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26.03.2025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  <w:t xml:space="preserve">        </w:t>
      </w:r>
      <w:r>
        <w:rPr>
          <w:b/>
          <w:color w:val="000000"/>
          <w:sz w:val="24"/>
        </w:rPr>
        <w:t xml:space="preserve">№ 469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муниципальн</w:t>
      </w:r>
      <w:r>
        <w:rPr>
          <w:b/>
        </w:rPr>
        <w:t xml:space="preserve">ую</w:t>
      </w:r>
      <w:r>
        <w:rPr>
          <w:b/>
        </w:rPr>
        <w:t xml:space="preserve"> программ</w:t>
      </w:r>
      <w:r>
        <w:rPr>
          <w:b/>
        </w:rPr>
        <w:t xml:space="preserve">у</w:t>
      </w:r>
      <w:r>
        <w:rPr>
          <w:b/>
        </w:rPr>
        <w:t xml:space="preserve"> Печенгского муниципального округа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 </w:t>
      </w:r>
      <w:r>
        <w:rPr>
          <w:b/>
        </w:rPr>
        <w:t xml:space="preserve">«</w:t>
      </w:r>
      <w:r>
        <w:rPr>
          <w:b/>
        </w:rPr>
        <w:t xml:space="preserve">Комфортная среда проживания</w:t>
      </w:r>
      <w:r>
        <w:rPr>
          <w:b/>
        </w:rPr>
        <w:t xml:space="preserve">» на 202</w:t>
      </w:r>
      <w:r>
        <w:rPr>
          <w:b/>
        </w:rPr>
        <w:t xml:space="preserve">5 - 2027</w:t>
      </w:r>
      <w:r>
        <w:rPr>
          <w:b/>
        </w:rPr>
        <w:t xml:space="preserve"> годы</w:t>
      </w:r>
      <w:r>
        <w:rPr>
          <w:b/>
        </w:rPr>
        <w:t xml:space="preserve">, утвержденную постановлением администрации </w:t>
      </w:r>
      <w:r>
        <w:rPr>
          <w:b/>
        </w:rPr>
        <w:t xml:space="preserve">Печенгского муниципального округа от </w:t>
      </w:r>
      <w:r>
        <w:rPr>
          <w:b/>
        </w:rPr>
        <w:t xml:space="preserve">01</w:t>
      </w:r>
      <w:r>
        <w:rPr>
          <w:b/>
        </w:rPr>
        <w:t xml:space="preserve">.11.202</w:t>
      </w:r>
      <w:r>
        <w:rPr>
          <w:b/>
        </w:rPr>
        <w:t xml:space="preserve">4</w:t>
      </w:r>
      <w:r>
        <w:rPr>
          <w:b/>
        </w:rPr>
        <w:t xml:space="preserve"> № </w:t>
      </w:r>
      <w:r>
        <w:rPr>
          <w:b/>
        </w:rPr>
        <w:t xml:space="preserve">1717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pStyle w:val="955"/>
        <w:numPr>
          <w:ilvl w:val="0"/>
          <w:numId w:val="31"/>
        </w:numPr>
        <w:ind w:left="0" w:right="0" w:firstLine="709"/>
        <w:jc w:val="both"/>
        <w:spacing w:after="0" w:afterAutospacing="0" w:line="240" w:lineRule="auto"/>
        <w:tabs>
          <w:tab w:val="left" w:pos="9900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Внести в муниципальную программу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«Комфортная среда проживания» на 2025 - 2027 годы, утвержденную постановлением администраци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Печенгского муниципального округа от 01.11.2024 № 1717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(в редакции постановления администрации Печенгского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 03.03.2025 № 317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(далее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рограмма)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следующие изменения: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numPr>
          <w:ilvl w:val="0"/>
          <w:numId w:val="32"/>
        </w:num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пункт 6 строки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«Показатели программы» в паспорте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рограммы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изложить в следующей редакции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42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502"/>
        <w:gridCol w:w="7173"/>
      </w:tblGrid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3" w:type="pct"/>
            <w:textDirection w:val="lrTb"/>
            <w:noWrap w:val="false"/>
          </w:tcPr>
          <w:p>
            <w:pPr>
              <w:ind w:firstLine="709"/>
              <w:jc w:val="both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0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6. Наличие сметной документации и положительного заключения экспертизы сметной документации на ремонт наружных инженерных сетей тепло- и водоснабжения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5"/>
        <w:numPr>
          <w:ilvl w:val="0"/>
          <w:numId w:val="33"/>
        </w:num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строку 2.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2.2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аблицы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показатели эффективности реализации программы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раздела 2.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цели и задачи программы с указанием сроков ее реализации,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 также перечень основных мероприятий и показателей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изложить в следующей редакции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pPr w:horzAnchor="margin" w:tblpX="119" w:vertAnchor="text" w:tblpY="1" w:leftFromText="181" w:topFromText="0" w:rightFromText="181" w:bottomFromText="0"/>
        <w:tblW w:w="487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4"/>
        <w:gridCol w:w="2408"/>
        <w:gridCol w:w="692"/>
        <w:gridCol w:w="849"/>
        <w:gridCol w:w="811"/>
        <w:gridCol w:w="874"/>
        <w:gridCol w:w="876"/>
        <w:gridCol w:w="843"/>
        <w:gridCol w:w="1410"/>
      </w:tblGrid>
      <w:tr>
        <w:tblPrEx/>
        <w:trPr>
          <w:trHeight w:val="1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439" w:type="pct"/>
            <w:textDirection w:val="lrTb"/>
            <w:noWrap w:val="false"/>
          </w:tcPr>
          <w:p>
            <w:pPr>
              <w:contextualSpacing/>
              <w:ind w:hanging="142"/>
              <w:jc w:val="center"/>
            </w:pPr>
            <w:r>
              <w:t xml:space="preserve">«</w:t>
            </w:r>
            <w:r>
              <w:t xml:space="preserve">2.</w:t>
            </w:r>
            <w:r>
              <w:t xml:space="preserve">2.2</w:t>
            </w:r>
            <w:r>
              <w:t xml:space="preserve">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53" w:type="pct"/>
            <w:textDirection w:val="lrTb"/>
            <w:noWrap w:val="false"/>
          </w:tcPr>
          <w:p>
            <w:pPr>
              <w:contextualSpacing/>
              <w:jc w:val="both"/>
            </w:pPr>
            <w:r>
              <w:t xml:space="preserve">Наличие сметной документации и положительного заключения экспертизы сметной документации на ремонт наружных инженерных сетей тепло- и водоснабжения</w:t>
            </w:r>
            <w:r>
              <w:t xml:space="preserve"> 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0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Шт.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2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Не менее 2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5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9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Отчет           ОС и ЖКХ</w:t>
            </w:r>
            <w:r>
              <w:t xml:space="preserve">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5"/>
        <w:numPr>
          <w:ilvl w:val="0"/>
          <w:numId w:val="34"/>
        </w:num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строку «Исполнители подпрограммы» в паспорте подпрограммы 1 «Охрана окружающей среды» (далее – Подпрограмма 1) 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42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502"/>
        <w:gridCol w:w="7173"/>
      </w:tblGrid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3" w:type="pct"/>
            <w:textDirection w:val="lrTb"/>
            <w:noWrap w:val="false"/>
          </w:tcPr>
          <w:p>
            <w:pPr>
              <w:ind w:firstLine="709"/>
              <w:jc w:val="both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0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«ОС и ЖКХ, КУИ»;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5"/>
        <w:numPr>
          <w:ilvl w:val="0"/>
          <w:numId w:val="35"/>
        </w:num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пункт 2 строки «Показатели подпрограммы» в паспорте подпрограммы 2 «Жилищно-коммунальное хозяйство» (далее – Подпрограмма 2)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изложить в следующей редакции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942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502"/>
        <w:gridCol w:w="7173"/>
      </w:tblGrid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93" w:type="pct"/>
            <w:textDirection w:val="lrTb"/>
            <w:noWrap w:val="false"/>
          </w:tcPr>
          <w:p>
            <w:pPr>
              <w:ind w:firstLine="709"/>
              <w:jc w:val="both"/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0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2. Наличие сметной документации и положительного заключения экспертизы сметной документации на ремонт наружных инженерных сетей тепло- и водоснабжения</w:t>
            </w:r>
            <w:r>
              <w:rPr>
                <w:sz w:val="24"/>
                <w:szCs w:val="24"/>
              </w:rPr>
              <w:t xml:space="preserve">.»;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5"/>
        <w:numPr>
          <w:ilvl w:val="0"/>
          <w:numId w:val="36"/>
        </w:num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строки 2.1.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2, 2.1.3 и 2.1.4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таблицы 1 «Перечень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мероприятий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подпрограммы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 объёмом финансирования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 к Подпрограмме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856"/>
        <w:gridCol w:w="1979"/>
        <w:gridCol w:w="1133"/>
        <w:gridCol w:w="852"/>
        <w:gridCol w:w="992"/>
        <w:gridCol w:w="992"/>
        <w:gridCol w:w="992"/>
        <w:gridCol w:w="898"/>
        <w:gridCol w:w="940"/>
      </w:tblGrid>
      <w:tr>
        <w:tblPrEx/>
        <w:trPr>
          <w:trHeight w:val="65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r>
              <w:t xml:space="preserve">«2.1.2.</w:t>
            </w:r>
            <w:r/>
          </w:p>
        </w:tc>
        <w:tc>
          <w:tcPr>
            <w:shd w:val="clear" w:color="auto" w:fill="auto"/>
            <w:tcW w:w="102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Разработка сметной документации, проведение экспертизы сметных расчетов </w:t>
            </w:r>
            <w:r>
              <w:t xml:space="preserve">стоимости </w:t>
            </w:r>
            <w:r>
              <w:t xml:space="preserve">ремонтных работ</w:t>
            </w:r>
            <w:r/>
          </w:p>
        </w:tc>
        <w:tc>
          <w:tcPr>
            <w:shd w:val="clear" w:color="auto" w:fill="auto"/>
            <w:tcW w:w="58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6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8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6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535,5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535,5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6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6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535,5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535,5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0,0</w:t>
            </w:r>
            <w:r/>
          </w:p>
        </w:tc>
        <w:tc>
          <w:tcPr>
            <w:shd w:val="clear" w:color="auto" w:fill="auto"/>
            <w:tcW w:w="466" w:type="pct"/>
            <w:textDirection w:val="lrTb"/>
            <w:noWrap w:val="false"/>
          </w:tcPr>
          <w:p>
            <w:pPr>
              <w:jc w:val="center"/>
            </w:pPr>
            <w:r>
              <w:rPr>
                <w:b/>
              </w:rPr>
              <w:t xml:space="preserve">0,0</w:t>
            </w:r>
            <w:r/>
          </w:p>
        </w:tc>
        <w:tc>
          <w:tcPr>
            <w:shd w:val="clear" w:color="auto" w:fill="auto"/>
            <w:tcW w:w="4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2.1.3.</w:t>
            </w:r>
            <w:r/>
          </w:p>
        </w:tc>
        <w:tc>
          <w:tcPr>
            <w:shd w:val="clear" w:color="auto" w:fill="auto"/>
            <w:tcW w:w="102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Строительство сети водоснабжения в районе индивидуальной жилой застройки </w:t>
            </w:r>
            <w:r>
              <w:t xml:space="preserve">нп</w:t>
            </w:r>
            <w:r>
              <w:t xml:space="preserve">. </w:t>
            </w:r>
            <w:r>
              <w:t xml:space="preserve">Корзуново</w:t>
            </w:r>
            <w:r/>
          </w:p>
        </w:tc>
        <w:tc>
          <w:tcPr>
            <w:shd w:val="clear" w:color="auto" w:fill="auto"/>
            <w:tcW w:w="58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2025-</w:t>
            </w:r>
            <w:r>
              <w:t xml:space="preserve">2026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56414,2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56414,2</w:t>
            </w:r>
            <w:r/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8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4905,6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4905,6</w:t>
            </w:r>
            <w:r/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10721,2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10721,2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72041,0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10721,2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61319,8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66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2.1.4.</w:t>
            </w:r>
            <w:r/>
          </w:p>
        </w:tc>
        <w:tc>
          <w:tcPr>
            <w:shd w:val="clear" w:color="auto" w:fill="auto"/>
            <w:tcW w:w="1027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Актуализация схемы теплоснабжения Печенгского муниципального округа</w:t>
            </w:r>
            <w:r/>
          </w:p>
        </w:tc>
        <w:tc>
          <w:tcPr>
            <w:shd w:val="clear" w:color="auto" w:fill="auto"/>
            <w:tcW w:w="58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88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>
              <w:t xml:space="preserve">»</w:t>
            </w:r>
            <w:r>
              <w:t xml:space="preserve">;</w:t>
            </w:r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64,5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64,5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6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4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4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27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5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64,5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64,5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66" w:type="pct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8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5"/>
        <w:numPr>
          <w:ilvl w:val="0"/>
          <w:numId w:val="37"/>
        </w:numPr>
        <w:ind w:left="0" w:right="0" w:firstLine="709"/>
        <w:jc w:val="both"/>
        <w:spacing w:after="0" w:afterAutospacing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строк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.1.2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таблиц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ы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2 «Перечень мероприятий подпрограммы с показателями результативности выполнения мероприятий» к Подпрограмме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изложить в следующей редакции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978"/>
        <w:gridCol w:w="709"/>
        <w:gridCol w:w="2132"/>
        <w:gridCol w:w="567"/>
        <w:gridCol w:w="993"/>
        <w:gridCol w:w="708"/>
        <w:gridCol w:w="709"/>
        <w:gridCol w:w="992"/>
      </w:tblGrid>
      <w:tr>
        <w:tblPrEx/>
        <w:trPr>
          <w:trHeight w:val="222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«</w:t>
            </w:r>
            <w:r>
              <w:t xml:space="preserve">2.1.2.</w:t>
            </w:r>
            <w:r/>
          </w:p>
        </w:tc>
        <w:tc>
          <w:tcPr>
            <w:shd w:val="clear" w:color="auto" w:fill="auto"/>
            <w:tcW w:w="1978" w:type="dxa"/>
            <w:textDirection w:val="lrTb"/>
            <w:noWrap w:val="false"/>
          </w:tcPr>
          <w:p>
            <w:pPr>
              <w:jc w:val="both"/>
              <w:spacing w:line="240" w:lineRule="atLeast"/>
              <w:rPr>
                <w:bCs/>
              </w:rPr>
            </w:pPr>
            <w:r>
              <w:t xml:space="preserve">Разработка сметной документации, проведение экспертизы сметных расчетов </w:t>
            </w:r>
            <w:r>
              <w:t xml:space="preserve">стоимости </w:t>
            </w:r>
            <w:bookmarkStart w:id="0" w:name="_GoBack"/>
            <w:r/>
            <w:bookmarkEnd w:id="0"/>
            <w:r>
              <w:t xml:space="preserve">ремонтных работ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202</w:t>
            </w:r>
            <w:r>
              <w:t xml:space="preserve">5</w:t>
            </w:r>
            <w:r/>
          </w:p>
        </w:tc>
        <w:tc>
          <w:tcPr>
            <w:shd w:val="clear" w:color="auto" w:fill="auto"/>
            <w:tcW w:w="2132" w:type="dxa"/>
            <w:textDirection w:val="lrTb"/>
            <w:noWrap w:val="false"/>
          </w:tcPr>
          <w:p>
            <w:pPr>
              <w:jc w:val="both"/>
            </w:pPr>
            <w:r>
              <w:t xml:space="preserve">Наличие сметной документации и положительного заключения экспертизы сметной документации на ремонт наружных инженерных сетей тепло- и водоснабжения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t xml:space="preserve">ОС и ЖКХ».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55"/>
        <w:numPr>
          <w:ilvl w:val="0"/>
          <w:numId w:val="38"/>
        </w:numPr>
        <w:ind w:left="0" w:right="0" w:firstLine="709"/>
        <w:jc w:val="both"/>
        <w:spacing w:after="0" w:afterAutospacing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55"/>
        <w:numPr>
          <w:ilvl w:val="0"/>
          <w:numId w:val="39"/>
        </w:numPr>
        <w:ind w:left="0" w:right="0" w:firstLine="709"/>
        <w:jc w:val="both"/>
        <w:spacing w:after="0" w:afterAutospacing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eastAsia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</w:t>
      </w:r>
      <w:r>
        <w:rPr>
          <w:rFonts w:eastAsia="Calibri"/>
          <w:sz w:val="24"/>
          <w:szCs w:val="24"/>
          <w:lang w:eastAsia="en-US"/>
        </w:rPr>
        <w:t xml:space="preserve">      </w:t>
      </w:r>
      <w:r>
        <w:rPr>
          <w:rFonts w:eastAsia="Calibri"/>
          <w:sz w:val="24"/>
          <w:szCs w:val="24"/>
          <w:lang w:eastAsia="en-US"/>
        </w:rPr>
        <w:t xml:space="preserve">                         </w:t>
      </w:r>
      <w:r>
        <w:rPr>
          <w:rFonts w:eastAsia="Calibri"/>
          <w:sz w:val="24"/>
          <w:szCs w:val="24"/>
          <w:lang w:eastAsia="en-US"/>
        </w:rPr>
        <w:t xml:space="preserve">     </w:t>
      </w:r>
      <w:r>
        <w:rPr>
          <w:rFonts w:eastAsia="Calibri"/>
          <w:sz w:val="24"/>
          <w:szCs w:val="24"/>
          <w:lang w:eastAsia="en-US"/>
        </w:rPr>
        <w:t xml:space="preserve">  А.В. Кузнецов 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/>
      </w:pPr>
      <w:r/>
      <w:r/>
    </w:p>
    <w:p>
      <w:pPr>
        <w:ind w:right="-5"/>
      </w:pPr>
      <w:r>
        <w:rPr>
          <w:highlight w:val="none"/>
        </w:rPr>
      </w:r>
      <w:r>
        <w:rPr>
          <w:highlight w:val="none"/>
        </w:rPr>
      </w:r>
      <w:r/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t xml:space="preserve">Князева Э.Г., </w:t>
      </w:r>
      <w:r>
        <w:t xml:space="preserve"> </w:t>
      </w:r>
      <w:r>
        <w:t xml:space="preserve">5-12-91</w:t>
      </w:r>
      <w:r>
        <w:rPr>
          <w:highlight w:val="none"/>
        </w:rPr>
      </w: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highlight w:val="none"/>
        </w:rPr>
      </w: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highlight w:val="none"/>
        </w:rPr>
      </w:r>
    </w:p>
    <w:sectPr>
      <w:headerReference w:type="default" r:id="rId9"/>
      <w:headerReference w:type="even" r:id="rId10"/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  <w:rPr>
        <w:rStyle w:val="948"/>
      </w:rPr>
      <w:framePr w:wrap="around" w:vAnchor="text" w:hAnchor="margin" w:xAlign="center" w:y="1"/>
    </w:pPr>
    <w:r>
      <w:rPr>
        <w:rStyle w:val="948"/>
      </w:rPr>
    </w:r>
    <w:r>
      <w:rPr>
        <w:rStyle w:val="948"/>
      </w:rPr>
    </w:r>
  </w:p>
  <w:p>
    <w:pPr>
      <w:pStyle w:val="94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9"/>
      <w:rPr>
        <w:rStyle w:val="948"/>
      </w:rPr>
      <w:framePr w:wrap="around" w:vAnchor="text" w:hAnchor="margin" w:xAlign="center" w:y="1"/>
    </w:pPr>
    <w:r>
      <w:rPr>
        <w:rStyle w:val="948"/>
      </w:rPr>
      <w:fldChar w:fldCharType="begin"/>
    </w:r>
    <w:r>
      <w:rPr>
        <w:rStyle w:val="948"/>
      </w:rPr>
      <w:instrText xml:space="preserve">PAGE  </w:instrText>
    </w:r>
    <w:r>
      <w:rPr>
        <w:rStyle w:val="948"/>
      </w:rPr>
      <w:fldChar w:fldCharType="end"/>
    </w:r>
    <w:r>
      <w:rPr>
        <w:rStyle w:val="948"/>
      </w:rPr>
    </w:r>
    <w:r>
      <w:rPr>
        <w:rStyle w:val="948"/>
      </w:rPr>
    </w:r>
  </w:p>
  <w:p>
    <w:pPr>
      <w:pStyle w:val="949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31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2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3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09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34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36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8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37">
    <w:multiLevelType w:val="hybridMultilevel"/>
    <w:lvl w:ilvl="0">
      <w:start w:val="1"/>
      <w:numFmt w:val="none"/>
      <w:isLgl w:val="false"/>
      <w:suff w:val="space"/>
      <w:lvlText w:val="2."/>
      <w:lvlJc w:val="left"/>
      <w:pPr>
        <w:ind w:left="70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38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1418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9"/>
  </w:num>
  <w:num w:numId="2">
    <w:abstractNumId w:val="0"/>
  </w:num>
  <w:num w:numId="3">
    <w:abstractNumId w:val="29"/>
  </w:num>
  <w:num w:numId="4">
    <w:abstractNumId w:val="23"/>
  </w:num>
  <w:num w:numId="5">
    <w:abstractNumId w:val="17"/>
  </w:num>
  <w:num w:numId="6">
    <w:abstractNumId w:val="7"/>
  </w:num>
  <w:num w:numId="7">
    <w:abstractNumId w:val="27"/>
  </w:num>
  <w:num w:numId="8">
    <w:abstractNumId w:val="18"/>
  </w:num>
  <w:num w:numId="9">
    <w:abstractNumId w:val="28"/>
  </w:num>
  <w:num w:numId="10">
    <w:abstractNumId w:val="2"/>
  </w:num>
  <w:num w:numId="11">
    <w:abstractNumId w:val="19"/>
  </w:num>
  <w:num w:numId="12">
    <w:abstractNumId w:val="20"/>
  </w:num>
  <w:num w:numId="13">
    <w:abstractNumId w:val="6"/>
  </w:num>
  <w:num w:numId="14">
    <w:abstractNumId w:val="3"/>
  </w:num>
  <w:num w:numId="15">
    <w:abstractNumId w:val="22"/>
  </w:num>
  <w:num w:numId="16">
    <w:abstractNumId w:val="25"/>
  </w:num>
  <w:num w:numId="17">
    <w:abstractNumId w:val="24"/>
  </w:num>
  <w:num w:numId="18">
    <w:abstractNumId w:val="21"/>
  </w:num>
  <w:num w:numId="19">
    <w:abstractNumId w:val="4"/>
  </w:num>
  <w:num w:numId="20">
    <w:abstractNumId w:val="14"/>
  </w:num>
  <w:num w:numId="21">
    <w:abstractNumId w:val="5"/>
  </w:num>
  <w:num w:numId="22">
    <w:abstractNumId w:val="26"/>
  </w:num>
  <w:num w:numId="23">
    <w:abstractNumId w:val="1"/>
  </w:num>
  <w:num w:numId="24">
    <w:abstractNumId w:val="8"/>
  </w:num>
  <w:num w:numId="25">
    <w:abstractNumId w:val="16"/>
  </w:num>
  <w:num w:numId="26">
    <w:abstractNumId w:val="12"/>
  </w:num>
  <w:num w:numId="27">
    <w:abstractNumId w:val="10"/>
  </w:num>
  <w:num w:numId="28">
    <w:abstractNumId w:val="15"/>
  </w:num>
  <w:num w:numId="29">
    <w:abstractNumId w:val="13"/>
  </w:num>
  <w:num w:numId="30">
    <w:abstractNumId w:val="11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3">
    <w:name w:val="Heading 1 Char"/>
    <w:basedOn w:val="935"/>
    <w:link w:val="933"/>
    <w:uiPriority w:val="9"/>
    <w:rPr>
      <w:rFonts w:ascii="Arial" w:hAnsi="Arial" w:eastAsia="Arial" w:cs="Arial"/>
      <w:sz w:val="40"/>
      <w:szCs w:val="40"/>
    </w:rPr>
  </w:style>
  <w:style w:type="character" w:styleId="764">
    <w:name w:val="Heading 2 Char"/>
    <w:basedOn w:val="935"/>
    <w:link w:val="934"/>
    <w:uiPriority w:val="9"/>
    <w:rPr>
      <w:rFonts w:ascii="Arial" w:hAnsi="Arial" w:eastAsia="Arial" w:cs="Arial"/>
      <w:sz w:val="34"/>
    </w:rPr>
  </w:style>
  <w:style w:type="paragraph" w:styleId="765">
    <w:name w:val="Heading 3"/>
    <w:basedOn w:val="932"/>
    <w:next w:val="932"/>
    <w:link w:val="76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6">
    <w:name w:val="Heading 3 Char"/>
    <w:basedOn w:val="935"/>
    <w:link w:val="765"/>
    <w:uiPriority w:val="9"/>
    <w:rPr>
      <w:rFonts w:ascii="Arial" w:hAnsi="Arial" w:eastAsia="Arial" w:cs="Arial"/>
      <w:sz w:val="30"/>
      <w:szCs w:val="30"/>
    </w:rPr>
  </w:style>
  <w:style w:type="paragraph" w:styleId="767">
    <w:name w:val="Heading 4"/>
    <w:basedOn w:val="932"/>
    <w:next w:val="932"/>
    <w:link w:val="76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8">
    <w:name w:val="Heading 4 Char"/>
    <w:basedOn w:val="935"/>
    <w:link w:val="767"/>
    <w:uiPriority w:val="9"/>
    <w:rPr>
      <w:rFonts w:ascii="Arial" w:hAnsi="Arial" w:eastAsia="Arial" w:cs="Arial"/>
      <w:b/>
      <w:bCs/>
      <w:sz w:val="26"/>
      <w:szCs w:val="26"/>
    </w:rPr>
  </w:style>
  <w:style w:type="paragraph" w:styleId="769">
    <w:name w:val="Heading 5"/>
    <w:basedOn w:val="932"/>
    <w:next w:val="932"/>
    <w:link w:val="77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0">
    <w:name w:val="Heading 5 Char"/>
    <w:basedOn w:val="935"/>
    <w:link w:val="769"/>
    <w:uiPriority w:val="9"/>
    <w:rPr>
      <w:rFonts w:ascii="Arial" w:hAnsi="Arial" w:eastAsia="Arial" w:cs="Arial"/>
      <w:b/>
      <w:bCs/>
      <w:sz w:val="24"/>
      <w:szCs w:val="24"/>
    </w:rPr>
  </w:style>
  <w:style w:type="paragraph" w:styleId="771">
    <w:name w:val="Heading 6"/>
    <w:basedOn w:val="932"/>
    <w:next w:val="932"/>
    <w:link w:val="77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2">
    <w:name w:val="Heading 6 Char"/>
    <w:basedOn w:val="935"/>
    <w:link w:val="771"/>
    <w:uiPriority w:val="9"/>
    <w:rPr>
      <w:rFonts w:ascii="Arial" w:hAnsi="Arial" w:eastAsia="Arial" w:cs="Arial"/>
      <w:b/>
      <w:bCs/>
      <w:sz w:val="22"/>
      <w:szCs w:val="22"/>
    </w:rPr>
  </w:style>
  <w:style w:type="paragraph" w:styleId="773">
    <w:name w:val="Heading 7"/>
    <w:basedOn w:val="932"/>
    <w:next w:val="932"/>
    <w:link w:val="7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4">
    <w:name w:val="Heading 7 Char"/>
    <w:basedOn w:val="935"/>
    <w:link w:val="7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5">
    <w:name w:val="Heading 8"/>
    <w:basedOn w:val="932"/>
    <w:next w:val="932"/>
    <w:link w:val="7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6">
    <w:name w:val="Heading 8 Char"/>
    <w:basedOn w:val="935"/>
    <w:link w:val="775"/>
    <w:uiPriority w:val="9"/>
    <w:rPr>
      <w:rFonts w:ascii="Arial" w:hAnsi="Arial" w:eastAsia="Arial" w:cs="Arial"/>
      <w:i/>
      <w:iCs/>
      <w:sz w:val="22"/>
      <w:szCs w:val="22"/>
    </w:rPr>
  </w:style>
  <w:style w:type="paragraph" w:styleId="777">
    <w:name w:val="Heading 9"/>
    <w:basedOn w:val="932"/>
    <w:next w:val="932"/>
    <w:link w:val="7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8">
    <w:name w:val="Heading 9 Char"/>
    <w:basedOn w:val="935"/>
    <w:link w:val="777"/>
    <w:uiPriority w:val="9"/>
    <w:rPr>
      <w:rFonts w:ascii="Arial" w:hAnsi="Arial" w:eastAsia="Arial" w:cs="Arial"/>
      <w:i/>
      <w:iCs/>
      <w:sz w:val="21"/>
      <w:szCs w:val="21"/>
    </w:rPr>
  </w:style>
  <w:style w:type="character" w:styleId="779">
    <w:name w:val="Title Char"/>
    <w:basedOn w:val="935"/>
    <w:link w:val="964"/>
    <w:uiPriority w:val="10"/>
    <w:rPr>
      <w:sz w:val="48"/>
      <w:szCs w:val="48"/>
    </w:rPr>
  </w:style>
  <w:style w:type="paragraph" w:styleId="780">
    <w:name w:val="Subtitle"/>
    <w:basedOn w:val="932"/>
    <w:next w:val="932"/>
    <w:link w:val="781"/>
    <w:uiPriority w:val="11"/>
    <w:qFormat/>
    <w:pPr>
      <w:spacing w:before="200" w:after="200"/>
    </w:pPr>
    <w:rPr>
      <w:sz w:val="24"/>
      <w:szCs w:val="24"/>
    </w:rPr>
  </w:style>
  <w:style w:type="character" w:styleId="781">
    <w:name w:val="Subtitle Char"/>
    <w:basedOn w:val="935"/>
    <w:link w:val="780"/>
    <w:uiPriority w:val="11"/>
    <w:rPr>
      <w:sz w:val="24"/>
      <w:szCs w:val="24"/>
    </w:rPr>
  </w:style>
  <w:style w:type="paragraph" w:styleId="782">
    <w:name w:val="Quote"/>
    <w:basedOn w:val="932"/>
    <w:next w:val="932"/>
    <w:link w:val="783"/>
    <w:uiPriority w:val="29"/>
    <w:qFormat/>
    <w:pPr>
      <w:ind w:left="720" w:right="720"/>
    </w:pPr>
    <w:rPr>
      <w:i/>
    </w:rPr>
  </w:style>
  <w:style w:type="character" w:styleId="783">
    <w:name w:val="Quote Char"/>
    <w:link w:val="782"/>
    <w:uiPriority w:val="29"/>
    <w:rPr>
      <w:i/>
    </w:rPr>
  </w:style>
  <w:style w:type="paragraph" w:styleId="784">
    <w:name w:val="Intense Quote"/>
    <w:basedOn w:val="932"/>
    <w:next w:val="932"/>
    <w:link w:val="7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5">
    <w:name w:val="Intense Quote Char"/>
    <w:link w:val="784"/>
    <w:uiPriority w:val="30"/>
    <w:rPr>
      <w:i/>
    </w:rPr>
  </w:style>
  <w:style w:type="character" w:styleId="786">
    <w:name w:val="Header Char"/>
    <w:basedOn w:val="935"/>
    <w:link w:val="949"/>
    <w:uiPriority w:val="99"/>
  </w:style>
  <w:style w:type="character" w:styleId="787">
    <w:name w:val="Footer Char"/>
    <w:basedOn w:val="935"/>
    <w:link w:val="946"/>
    <w:uiPriority w:val="99"/>
  </w:style>
  <w:style w:type="paragraph" w:styleId="788">
    <w:name w:val="Caption"/>
    <w:basedOn w:val="932"/>
    <w:next w:val="9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9">
    <w:name w:val="Caption Char"/>
    <w:basedOn w:val="788"/>
    <w:link w:val="946"/>
    <w:uiPriority w:val="99"/>
  </w:style>
  <w:style w:type="table" w:styleId="790">
    <w:name w:val="Table Grid Light"/>
    <w:basedOn w:val="9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1">
    <w:name w:val="Plain Table 1"/>
    <w:basedOn w:val="9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>
    <w:name w:val="Plain Table 2"/>
    <w:basedOn w:val="9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>
    <w:name w:val="Plain Table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4">
    <w:name w:val="Plain Table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Plain Table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6">
    <w:name w:val="Grid Table 1 Light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Grid Table 1 Light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Grid Table 1 Light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1 Light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1 Light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2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Grid Table 2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2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2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3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4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8">
    <w:name w:val="Grid Table 4 - Accent 1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19">
    <w:name w:val="Grid Table 4 - Accent 2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0">
    <w:name w:val="Grid Table 4 - Accent 3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1">
    <w:name w:val="Grid Table 4 - Accent 4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2">
    <w:name w:val="Grid Table 4 - Accent 5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3">
    <w:name w:val="Grid Table 4 - Accent 6"/>
    <w:basedOn w:val="9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4">
    <w:name w:val="Grid Table 5 Dark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5">
    <w:name w:val="Grid Table 5 Dark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6">
    <w:name w:val="Grid Table 5 Dark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7">
    <w:name w:val="Grid Table 5 Dark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28">
    <w:name w:val="Grid Table 5 Dark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29">
    <w:name w:val="Grid Table 5 Dark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0">
    <w:name w:val="Grid Table 5 Dark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1">
    <w:name w:val="Grid Table 6 Colorful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2">
    <w:name w:val="Grid Table 6 Colorful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3">
    <w:name w:val="Grid Table 6 Colorful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4">
    <w:name w:val="Grid Table 6 Colorful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5">
    <w:name w:val="Grid Table 6 Colorful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6">
    <w:name w:val="Grid Table 6 Colorful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7">
    <w:name w:val="Grid Table 6 Colorful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8">
    <w:name w:val="Grid Table 7 Colorful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Grid Table 7 Colorful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>
    <w:name w:val="Grid Table 7 Colorful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7 Colorful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7 Colorful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List Table 1 Light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List Table 1 Light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1 Light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3">
    <w:name w:val="List Table 2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4">
    <w:name w:val="List Table 2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5">
    <w:name w:val="List Table 2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6">
    <w:name w:val="List Table 2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7">
    <w:name w:val="List Table 2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58">
    <w:name w:val="List Table 2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59">
    <w:name w:val="List Table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3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>
    <w:name w:val="List Table 3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3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3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4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5 Dark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4">
    <w:name w:val="List Table 5 Dark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5">
    <w:name w:val="List Table 5 Dark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6">
    <w:name w:val="List Table 5 Dark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7">
    <w:name w:val="List Table 5 Dark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8">
    <w:name w:val="List Table 5 Dark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9">
    <w:name w:val="List Table 5 Dark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6 Colorful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1">
    <w:name w:val="List Table 6 Colorful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2">
    <w:name w:val="List Table 6 Colorful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3">
    <w:name w:val="List Table 6 Colorful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4">
    <w:name w:val="List Table 6 Colorful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5">
    <w:name w:val="List Table 6 Colorful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6">
    <w:name w:val="List Table 6 Colorful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7">
    <w:name w:val="List Table 7 Colorful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88">
    <w:name w:val="List Table 7 Colorful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89">
    <w:name w:val="List Table 7 Colorful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0">
    <w:name w:val="List Table 7 Colorful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1">
    <w:name w:val="List Table 7 Colorful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2">
    <w:name w:val="List Table 7 Colorful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3">
    <w:name w:val="List Table 7 Colorful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4">
    <w:name w:val="Lined - Accent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5">
    <w:name w:val="Lined - Accent 1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6">
    <w:name w:val="Lined - Accent 2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7">
    <w:name w:val="Lined - Accent 3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8">
    <w:name w:val="Lined - Accent 4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9">
    <w:name w:val="Lined - Accent 5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0">
    <w:name w:val="Lined - Accent 6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1">
    <w:name w:val="Bordered &amp; Lined - Accent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2">
    <w:name w:val="Bordered &amp; Lined - Accent 1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3">
    <w:name w:val="Bordered &amp; Lined - Accent 2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4">
    <w:name w:val="Bordered &amp; Lined - Accent 3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5">
    <w:name w:val="Bordered &amp; Lined - Accent 4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6">
    <w:name w:val="Bordered &amp; Lined - Accent 5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7">
    <w:name w:val="Bordered &amp; Lined - Accent 6"/>
    <w:basedOn w:val="9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8">
    <w:name w:val="Bordered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09">
    <w:name w:val="Bordered - Accent 1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0">
    <w:name w:val="Bordered - Accent 2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1">
    <w:name w:val="Bordered - Accent 3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2">
    <w:name w:val="Bordered - Accent 4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3">
    <w:name w:val="Bordered - Accent 5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4">
    <w:name w:val="Bordered - Accent 6"/>
    <w:basedOn w:val="9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5">
    <w:name w:val="footnote text"/>
    <w:basedOn w:val="932"/>
    <w:link w:val="916"/>
    <w:uiPriority w:val="99"/>
    <w:semiHidden/>
    <w:unhideWhenUsed/>
    <w:pPr>
      <w:spacing w:after="40" w:line="240" w:lineRule="auto"/>
    </w:pPr>
    <w:rPr>
      <w:sz w:val="18"/>
    </w:rPr>
  </w:style>
  <w:style w:type="character" w:styleId="916">
    <w:name w:val="Footnote Text Char"/>
    <w:link w:val="915"/>
    <w:uiPriority w:val="99"/>
    <w:rPr>
      <w:sz w:val="18"/>
    </w:rPr>
  </w:style>
  <w:style w:type="character" w:styleId="917">
    <w:name w:val="footnote reference"/>
    <w:basedOn w:val="935"/>
    <w:uiPriority w:val="99"/>
    <w:unhideWhenUsed/>
    <w:rPr>
      <w:vertAlign w:val="superscript"/>
    </w:rPr>
  </w:style>
  <w:style w:type="paragraph" w:styleId="918">
    <w:name w:val="endnote text"/>
    <w:basedOn w:val="932"/>
    <w:link w:val="919"/>
    <w:uiPriority w:val="99"/>
    <w:semiHidden/>
    <w:unhideWhenUsed/>
    <w:pPr>
      <w:spacing w:after="0" w:line="240" w:lineRule="auto"/>
    </w:pPr>
    <w:rPr>
      <w:sz w:val="20"/>
    </w:rPr>
  </w:style>
  <w:style w:type="character" w:styleId="919">
    <w:name w:val="Endnote Text Char"/>
    <w:link w:val="918"/>
    <w:uiPriority w:val="99"/>
    <w:rPr>
      <w:sz w:val="20"/>
    </w:rPr>
  </w:style>
  <w:style w:type="character" w:styleId="920">
    <w:name w:val="endnote reference"/>
    <w:basedOn w:val="935"/>
    <w:uiPriority w:val="99"/>
    <w:semiHidden/>
    <w:unhideWhenUsed/>
    <w:rPr>
      <w:vertAlign w:val="superscript"/>
    </w:rPr>
  </w:style>
  <w:style w:type="paragraph" w:styleId="921">
    <w:name w:val="toc 1"/>
    <w:basedOn w:val="932"/>
    <w:next w:val="932"/>
    <w:uiPriority w:val="39"/>
    <w:unhideWhenUsed/>
    <w:pPr>
      <w:ind w:left="0" w:right="0" w:firstLine="0"/>
      <w:spacing w:after="57"/>
    </w:pPr>
  </w:style>
  <w:style w:type="paragraph" w:styleId="922">
    <w:name w:val="toc 2"/>
    <w:basedOn w:val="932"/>
    <w:next w:val="932"/>
    <w:uiPriority w:val="39"/>
    <w:unhideWhenUsed/>
    <w:pPr>
      <w:ind w:left="283" w:right="0" w:firstLine="0"/>
      <w:spacing w:after="57"/>
    </w:pPr>
  </w:style>
  <w:style w:type="paragraph" w:styleId="923">
    <w:name w:val="toc 3"/>
    <w:basedOn w:val="932"/>
    <w:next w:val="932"/>
    <w:uiPriority w:val="39"/>
    <w:unhideWhenUsed/>
    <w:pPr>
      <w:ind w:left="567" w:right="0" w:firstLine="0"/>
      <w:spacing w:after="57"/>
    </w:pPr>
  </w:style>
  <w:style w:type="paragraph" w:styleId="924">
    <w:name w:val="toc 4"/>
    <w:basedOn w:val="932"/>
    <w:next w:val="932"/>
    <w:uiPriority w:val="39"/>
    <w:unhideWhenUsed/>
    <w:pPr>
      <w:ind w:left="850" w:right="0" w:firstLine="0"/>
      <w:spacing w:after="57"/>
    </w:pPr>
  </w:style>
  <w:style w:type="paragraph" w:styleId="925">
    <w:name w:val="toc 5"/>
    <w:basedOn w:val="932"/>
    <w:next w:val="932"/>
    <w:uiPriority w:val="39"/>
    <w:unhideWhenUsed/>
    <w:pPr>
      <w:ind w:left="1134" w:right="0" w:firstLine="0"/>
      <w:spacing w:after="57"/>
    </w:pPr>
  </w:style>
  <w:style w:type="paragraph" w:styleId="926">
    <w:name w:val="toc 6"/>
    <w:basedOn w:val="932"/>
    <w:next w:val="932"/>
    <w:uiPriority w:val="39"/>
    <w:unhideWhenUsed/>
    <w:pPr>
      <w:ind w:left="1417" w:right="0" w:firstLine="0"/>
      <w:spacing w:after="57"/>
    </w:pPr>
  </w:style>
  <w:style w:type="paragraph" w:styleId="927">
    <w:name w:val="toc 7"/>
    <w:basedOn w:val="932"/>
    <w:next w:val="932"/>
    <w:uiPriority w:val="39"/>
    <w:unhideWhenUsed/>
    <w:pPr>
      <w:ind w:left="1701" w:right="0" w:firstLine="0"/>
      <w:spacing w:after="57"/>
    </w:pPr>
  </w:style>
  <w:style w:type="paragraph" w:styleId="928">
    <w:name w:val="toc 8"/>
    <w:basedOn w:val="932"/>
    <w:next w:val="932"/>
    <w:uiPriority w:val="39"/>
    <w:unhideWhenUsed/>
    <w:pPr>
      <w:ind w:left="1984" w:right="0" w:firstLine="0"/>
      <w:spacing w:after="57"/>
    </w:pPr>
  </w:style>
  <w:style w:type="paragraph" w:styleId="929">
    <w:name w:val="toc 9"/>
    <w:basedOn w:val="932"/>
    <w:next w:val="932"/>
    <w:uiPriority w:val="39"/>
    <w:unhideWhenUsed/>
    <w:pPr>
      <w:ind w:left="2268" w:right="0" w:firstLine="0"/>
      <w:spacing w:after="57"/>
    </w:pPr>
  </w:style>
  <w:style w:type="paragraph" w:styleId="930">
    <w:name w:val="TOC Heading"/>
    <w:uiPriority w:val="39"/>
    <w:unhideWhenUsed/>
  </w:style>
  <w:style w:type="paragraph" w:styleId="931">
    <w:name w:val="table of figures"/>
    <w:basedOn w:val="932"/>
    <w:next w:val="932"/>
    <w:uiPriority w:val="99"/>
    <w:unhideWhenUsed/>
    <w:pPr>
      <w:spacing w:after="0" w:afterAutospacing="0"/>
    </w:pPr>
  </w:style>
  <w:style w:type="paragraph" w:styleId="932" w:default="1">
    <w:name w:val="Normal"/>
    <w:qFormat/>
  </w:style>
  <w:style w:type="paragraph" w:styleId="933">
    <w:name w:val="Heading 1"/>
    <w:basedOn w:val="932"/>
    <w:next w:val="932"/>
    <w:qFormat/>
    <w:pPr>
      <w:jc w:val="center"/>
      <w:keepNext/>
      <w:outlineLvl w:val="0"/>
    </w:pPr>
    <w:rPr>
      <w:sz w:val="24"/>
    </w:rPr>
  </w:style>
  <w:style w:type="paragraph" w:styleId="934">
    <w:name w:val="Heading 2"/>
    <w:basedOn w:val="932"/>
    <w:next w:val="932"/>
    <w:link w:val="944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935" w:default="1">
    <w:name w:val="Default Paragraph Font"/>
    <w:uiPriority w:val="1"/>
    <w:semiHidden/>
    <w:unhideWhenUsed/>
  </w:style>
  <w:style w:type="table" w:styleId="9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7" w:default="1">
    <w:name w:val="No List"/>
    <w:uiPriority w:val="99"/>
    <w:semiHidden/>
    <w:unhideWhenUsed/>
  </w:style>
  <w:style w:type="paragraph" w:styleId="938">
    <w:name w:val="Body Text"/>
    <w:basedOn w:val="932"/>
    <w:pPr>
      <w:jc w:val="both"/>
    </w:pPr>
    <w:rPr>
      <w:sz w:val="24"/>
      <w:szCs w:val="24"/>
    </w:rPr>
  </w:style>
  <w:style w:type="paragraph" w:styleId="939">
    <w:name w:val="Body Text Indent"/>
    <w:basedOn w:val="932"/>
    <w:link w:val="963"/>
    <w:uiPriority w:val="99"/>
    <w:pPr>
      <w:ind w:left="283"/>
      <w:spacing w:after="120"/>
    </w:pPr>
  </w:style>
  <w:style w:type="paragraph" w:styleId="940">
    <w:name w:val="Body Text 2"/>
    <w:basedOn w:val="932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41">
    <w:name w:val="Body Text Indent 2"/>
    <w:basedOn w:val="932"/>
    <w:pPr>
      <w:ind w:firstLine="709"/>
      <w:jc w:val="both"/>
    </w:pPr>
    <w:rPr>
      <w:bCs/>
      <w:sz w:val="26"/>
      <w:szCs w:val="26"/>
    </w:rPr>
  </w:style>
  <w:style w:type="paragraph" w:styleId="942">
    <w:name w:val="Body Text Indent 3"/>
    <w:basedOn w:val="932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3" w:customStyle="1">
    <w:name w:val="Знак Знак2"/>
    <w:basedOn w:val="93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4" w:customStyle="1">
    <w:name w:val="Заголовок 2 Знак"/>
    <w:link w:val="934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5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46">
    <w:name w:val="Footer"/>
    <w:basedOn w:val="932"/>
    <w:link w:val="947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47" w:customStyle="1">
    <w:name w:val="Нижний колонтитул Знак"/>
    <w:link w:val="946"/>
    <w:uiPriority w:val="99"/>
    <w:rPr>
      <w:rFonts w:ascii="Arial" w:hAnsi="Arial" w:cs="Arial"/>
    </w:rPr>
  </w:style>
  <w:style w:type="character" w:styleId="948">
    <w:name w:val="page number"/>
    <w:uiPriority w:val="99"/>
  </w:style>
  <w:style w:type="paragraph" w:styleId="949">
    <w:name w:val="Header"/>
    <w:basedOn w:val="932"/>
    <w:link w:val="950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50" w:customStyle="1">
    <w:name w:val="Верхний колонтитул Знак"/>
    <w:link w:val="949"/>
    <w:uiPriority w:val="99"/>
    <w:rPr>
      <w:rFonts w:ascii="Arial" w:hAnsi="Arial" w:cs="Arial"/>
    </w:rPr>
  </w:style>
  <w:style w:type="paragraph" w:styleId="951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52">
    <w:name w:val="Table Grid"/>
    <w:basedOn w:val="936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3">
    <w:name w:val="Balloon Text"/>
    <w:basedOn w:val="932"/>
    <w:link w:val="954"/>
    <w:uiPriority w:val="99"/>
    <w:rPr>
      <w:rFonts w:ascii="Arial" w:hAnsi="Arial" w:cs="Arial"/>
      <w:sz w:val="16"/>
      <w:szCs w:val="16"/>
    </w:rPr>
  </w:style>
  <w:style w:type="character" w:styleId="954" w:customStyle="1">
    <w:name w:val="Текст выноски Знак"/>
    <w:link w:val="953"/>
    <w:uiPriority w:val="99"/>
    <w:rPr>
      <w:rFonts w:ascii="Arial" w:hAnsi="Arial" w:cs="Arial"/>
      <w:sz w:val="16"/>
      <w:szCs w:val="16"/>
    </w:rPr>
  </w:style>
  <w:style w:type="paragraph" w:styleId="955">
    <w:name w:val="List Paragraph"/>
    <w:basedOn w:val="932"/>
    <w:link w:val="956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6" w:customStyle="1">
    <w:name w:val="Абзац списка Знак"/>
    <w:link w:val="955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57" w:customStyle="1">
    <w:name w:val="Абзац списка1"/>
    <w:basedOn w:val="932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58">
    <w:name w:val="Hyperlink"/>
    <w:rPr>
      <w:color w:val="0000ff"/>
      <w:u w:val="single"/>
    </w:rPr>
  </w:style>
  <w:style w:type="paragraph" w:styleId="959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60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61">
    <w:name w:val="Body Text 3"/>
    <w:basedOn w:val="932"/>
    <w:link w:val="962"/>
    <w:uiPriority w:val="99"/>
    <w:pPr>
      <w:spacing w:after="120"/>
    </w:pPr>
    <w:rPr>
      <w:sz w:val="16"/>
      <w:szCs w:val="16"/>
    </w:rPr>
  </w:style>
  <w:style w:type="character" w:styleId="962" w:customStyle="1">
    <w:name w:val="Основной текст 3 Знак"/>
    <w:basedOn w:val="935"/>
    <w:link w:val="961"/>
    <w:uiPriority w:val="99"/>
    <w:rPr>
      <w:sz w:val="16"/>
      <w:szCs w:val="16"/>
    </w:rPr>
  </w:style>
  <w:style w:type="character" w:styleId="963" w:customStyle="1">
    <w:name w:val="Основной текст с отступом Знак"/>
    <w:link w:val="939"/>
    <w:uiPriority w:val="99"/>
  </w:style>
  <w:style w:type="paragraph" w:styleId="964">
    <w:name w:val="Title"/>
    <w:basedOn w:val="932"/>
    <w:link w:val="965"/>
    <w:uiPriority w:val="99"/>
    <w:qFormat/>
    <w:pPr>
      <w:jc w:val="center"/>
    </w:pPr>
    <w:rPr>
      <w:caps/>
      <w:sz w:val="24"/>
      <w:szCs w:val="24"/>
    </w:rPr>
  </w:style>
  <w:style w:type="character" w:styleId="965" w:customStyle="1">
    <w:name w:val="Заголовок Знак"/>
    <w:basedOn w:val="935"/>
    <w:link w:val="964"/>
    <w:uiPriority w:val="99"/>
    <w:rPr>
      <w:caps/>
      <w:sz w:val="24"/>
      <w:szCs w:val="24"/>
    </w:rPr>
  </w:style>
  <w:style w:type="paragraph" w:styleId="966" w:customStyle="1">
    <w:name w:val="Знак1"/>
    <w:basedOn w:val="932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67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68" w:customStyle="1">
    <w:name w:val="Знак Знак Знак Знак Знак Знак Знак Знак Знак Знак"/>
    <w:basedOn w:val="932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69">
    <w:name w:val="Emphasis"/>
    <w:qFormat/>
    <w:rPr>
      <w:i/>
      <w:iCs/>
    </w:rPr>
  </w:style>
  <w:style w:type="table" w:styleId="970" w:customStyle="1">
    <w:name w:val="Сетка таблицы1"/>
    <w:basedOn w:val="936"/>
    <w:next w:val="95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71" w:customStyle="1">
    <w:name w:val="Таблица простая 21"/>
    <w:basedOn w:val="936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1E7F69-7F1F-4743-8BC4-FDB2EE252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10</cp:revision>
  <dcterms:created xsi:type="dcterms:W3CDTF">2025-02-27T07:22:00Z</dcterms:created>
  <dcterms:modified xsi:type="dcterms:W3CDTF">2025-04-02T08:54:37Z</dcterms:modified>
</cp:coreProperties>
</file>