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36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36"/>
        <w:jc w:val="both"/>
        <w:widowControl w:val="off"/>
        <w:rPr>
          <w:b/>
          <w:sz w:val="24"/>
          <w:szCs w:val="24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524288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0"/>
                <wp:wrapNone/>
                <wp:docPr id="1" name="_x0000_s102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524288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36"/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pStyle w:val="836"/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pStyle w:val="836"/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pStyle w:val="836"/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pStyle w:val="836"/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pStyle w:val="836"/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pStyle w:val="836"/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pStyle w:val="836"/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pStyle w:val="836"/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РАСПОРЯЖЕНИЕ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pStyle w:val="836"/>
        <w:jc w:val="center"/>
        <w:widowControl w:val="off"/>
      </w:pPr>
      <w:r/>
      <w:r/>
    </w:p>
    <w:p>
      <w:pPr>
        <w:pStyle w:val="836"/>
        <w:jc w:val="center"/>
        <w:widowControl w:val="off"/>
      </w:pPr>
      <w:r/>
      <w:r/>
    </w:p>
    <w:p>
      <w:pPr>
        <w:pStyle w:val="836"/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</w:t>
      </w:r>
      <w:r>
        <w:rPr>
          <w:b/>
          <w:sz w:val="24"/>
        </w:rPr>
        <w:t xml:space="preserve">2</w:t>
      </w:r>
      <w:r>
        <w:rPr>
          <w:b/>
          <w:sz w:val="24"/>
        </w:rPr>
        <w:t xml:space="preserve">8</w:t>
      </w:r>
      <w:r>
        <w:rPr>
          <w:b/>
          <w:sz w:val="24"/>
        </w:rPr>
        <w:t xml:space="preserve">.0</w:t>
      </w:r>
      <w:r>
        <w:rPr>
          <w:b/>
          <w:sz w:val="24"/>
        </w:rPr>
        <w:t xml:space="preserve">3</w:t>
      </w:r>
      <w:r>
        <w:rPr>
          <w:b/>
          <w:sz w:val="24"/>
        </w:rPr>
        <w:t xml:space="preserve">.202</w:t>
      </w:r>
      <w:r>
        <w:rPr>
          <w:b/>
          <w:sz w:val="24"/>
        </w:rPr>
        <w:t xml:space="preserve">5</w:t>
      </w:r>
      <w:r>
        <w:rPr>
          <w:b/>
          <w:sz w:val="24"/>
        </w:rPr>
        <w:t xml:space="preserve"> </w:t>
        <w:tab/>
        <w:tab/>
        <w:tab/>
        <w:tab/>
        <w:tab/>
        <w:tab/>
        <w:tab/>
        <w:tab/>
        <w:tab/>
        <w:tab/>
        <w:t xml:space="preserve">  </w:t>
      </w:r>
      <w:r>
        <w:rPr>
          <w:b/>
          <w:sz w:val="24"/>
        </w:rPr>
        <w:t xml:space="preserve">   № 40</w:t>
      </w:r>
      <w:r>
        <w:rPr>
          <w:b/>
          <w:sz w:val="24"/>
        </w:rPr>
      </w:r>
      <w:r>
        <w:rPr>
          <w:b/>
          <w:sz w:val="24"/>
        </w:rPr>
      </w:r>
    </w:p>
    <w:p>
      <w:pPr>
        <w:pStyle w:val="836"/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pStyle w:val="836"/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36"/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41"/>
        <w:jc w:val="center"/>
        <w:spacing w:before="0" w:beforeAutospacing="0" w:after="0" w:afterAutospacing="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О наделении сотрудника отдела записи актов гражданского состояния администрации 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pStyle w:val="841"/>
        <w:jc w:val="center"/>
        <w:spacing w:before="0" w:beforeAutospacing="0" w:after="0" w:afterAutospacing="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Печенгского муниципального округа полномочиями на подписание записей актов </w:t>
      </w:r>
      <w:r>
        <w:rPr>
          <w:b/>
          <w:sz w:val="20"/>
          <w:szCs w:val="20"/>
        </w:rPr>
        <w:t xml:space="preserve">гражданского состояния и свидетельств о государственной регистрации актов гражданского состояния,</w:t>
      </w:r>
      <w:r>
        <w:rPr>
          <w:b/>
          <w:sz w:val="20"/>
          <w:szCs w:val="20"/>
        </w:rPr>
        <w:t xml:space="preserve"> составленных </w:t>
      </w:r>
      <w:r>
        <w:rPr>
          <w:b/>
          <w:sz w:val="20"/>
          <w:szCs w:val="20"/>
        </w:rPr>
        <w:t xml:space="preserve">в форме электронного документа</w:t>
      </w:r>
      <w:r>
        <w:rPr>
          <w:b/>
          <w:sz w:val="20"/>
          <w:szCs w:val="20"/>
        </w:rPr>
        <w:t xml:space="preserve"> и на бумажном носителе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pStyle w:val="841"/>
        <w:jc w:val="center"/>
        <w:spacing w:before="0" w:beforeAutospacing="0" w:after="0" w:afterAutospacing="0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841"/>
        <w:jc w:val="center"/>
        <w:spacing w:before="0" w:beforeAutospacing="0" w:after="0" w:afterAutospacing="0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841"/>
        <w:ind w:firstLine="709"/>
        <w:jc w:val="both"/>
        <w:spacing w:before="0" w:beforeAutospacing="0" w:after="0" w:afterAutospacing="0"/>
      </w:pPr>
      <w:r>
        <w:t xml:space="preserve">В целях </w:t>
      </w:r>
      <w:r>
        <w:t xml:space="preserve">оптимизации работы отдела записи актов гражданского состояния администрации Печенгского муниципального округа,</w:t>
      </w:r>
      <w:r>
        <w:t xml:space="preserve"> в соответствии с пунктом 3 статьи 7, пунктом 1 статьи 8 Федерального закона от 15.11.1997 № 143</w:t>
      </w:r>
      <w:r>
        <w:t xml:space="preserve"> -ФЗ</w:t>
      </w:r>
      <w:r>
        <w:t xml:space="preserve"> «Об актах гражданского состояния», </w:t>
      </w:r>
      <w:r>
        <w:t xml:space="preserve">Закон</w:t>
      </w:r>
      <w:r>
        <w:t xml:space="preserve">а</w:t>
      </w:r>
      <w:r>
        <w:t xml:space="preserve"> Мурманской области от 20.11.2003 № 441-01-ЗМО «О наделении органов местного самоуправления муниципальных образований полномочиями на государственную регистрацию</w:t>
      </w:r>
      <w:r>
        <w:t xml:space="preserve"> актов гражданского состояния»,</w:t>
      </w:r>
      <w:r/>
    </w:p>
    <w:p>
      <w:pPr>
        <w:pStyle w:val="841"/>
        <w:ind w:firstLine="709"/>
        <w:jc w:val="both"/>
        <w:spacing w:before="0" w:beforeAutospacing="0" w:after="0" w:afterAutospacing="0"/>
      </w:pPr>
      <w:r/>
      <w:r/>
    </w:p>
    <w:p>
      <w:pPr>
        <w:pStyle w:val="841"/>
        <w:numPr>
          <w:ilvl w:val="0"/>
          <w:numId w:val="1"/>
        </w:numPr>
        <w:ind w:left="0" w:firstLine="709"/>
        <w:jc w:val="both"/>
        <w:spacing w:before="0" w:beforeAutospacing="0" w:after="0" w:afterAutospacing="0"/>
        <w:tabs>
          <w:tab w:val="left" w:pos="993" w:leader="none"/>
        </w:tabs>
      </w:pPr>
      <w:r>
        <w:t xml:space="preserve">Наделить правом подписи записей актов гражданского состояния и свидетельств о государственной регистрации актов гражданского состояния, составленных в форме электронного документа и на бумажном носителе</w:t>
      </w:r>
      <w:r>
        <w:t xml:space="preserve">, </w:t>
      </w:r>
      <w:r>
        <w:t xml:space="preserve">специалиста </w:t>
      </w:r>
      <w:r>
        <w:t xml:space="preserve">1 категории </w:t>
      </w:r>
      <w:r>
        <w:t xml:space="preserve">отдела записи актов гражданского состояния администрации Печенгского муниципального округа </w:t>
      </w:r>
      <w:r>
        <w:t xml:space="preserve">Чистякову Татьяну Иосифовну</w:t>
      </w:r>
      <w:r>
        <w:t xml:space="preserve">.</w:t>
      </w:r>
      <w:r/>
    </w:p>
    <w:p>
      <w:pPr>
        <w:pStyle w:val="841"/>
        <w:numPr>
          <w:ilvl w:val="0"/>
          <w:numId w:val="1"/>
        </w:numPr>
        <w:ind w:left="0" w:firstLine="709"/>
        <w:jc w:val="both"/>
        <w:spacing w:before="0" w:beforeAutospacing="0" w:after="0" w:afterAutospacing="0"/>
        <w:tabs>
          <w:tab w:val="left" w:pos="993" w:leader="none"/>
        </w:tabs>
      </w:pPr>
      <w:r>
        <w:t xml:space="preserve">Н</w:t>
      </w:r>
      <w:r>
        <w:t xml:space="preserve">астоящее распоряжение</w:t>
      </w:r>
      <w:r>
        <w:t xml:space="preserve"> разместить</w:t>
      </w:r>
      <w:r>
        <w:t xml:space="preserve"> на официальном сайте Печенгского муниципального округа </w:t>
      </w:r>
      <w:r>
        <w:rPr>
          <w:lang w:val="en-US"/>
        </w:rPr>
        <w:t xml:space="preserve">https</w:t>
      </w:r>
      <w:r>
        <w:t xml:space="preserve">://</w:t>
      </w:r>
      <w:r>
        <w:rPr>
          <w:lang w:val="en-US"/>
        </w:rPr>
        <w:t xml:space="preserve">pechengamr</w:t>
      </w:r>
      <w:r>
        <w:t xml:space="preserve">.</w:t>
      </w:r>
      <w:r>
        <w:rPr>
          <w:lang w:val="en-US"/>
        </w:rPr>
        <w:t xml:space="preserve">gov</w:t>
      </w:r>
      <w:r>
        <w:t xml:space="preserve">-</w:t>
      </w:r>
      <w:r>
        <w:rPr>
          <w:lang w:val="en-US"/>
        </w:rPr>
        <w:t xml:space="preserve">murman</w:t>
      </w:r>
      <w:r>
        <w:t xml:space="preserve">.</w:t>
      </w:r>
      <w:r>
        <w:rPr>
          <w:lang w:val="en-US"/>
        </w:rPr>
        <w:t xml:space="preserve">ru</w:t>
      </w:r>
      <w:r>
        <w:t xml:space="preserve">.</w:t>
      </w:r>
      <w:r/>
    </w:p>
    <w:p>
      <w:pPr>
        <w:pStyle w:val="841"/>
        <w:numPr>
          <w:ilvl w:val="0"/>
          <w:numId w:val="1"/>
        </w:numPr>
        <w:ind w:left="0" w:firstLine="709"/>
        <w:jc w:val="both"/>
        <w:spacing w:before="0" w:beforeAutospacing="0" w:after="0" w:afterAutospacing="0"/>
        <w:tabs>
          <w:tab w:val="left" w:pos="993" w:leader="none"/>
        </w:tabs>
      </w:pPr>
      <w:r>
        <w:t xml:space="preserve">Настоящее распоряжение вступает в силу </w:t>
      </w:r>
      <w:r>
        <w:t xml:space="preserve">после его </w:t>
      </w:r>
      <w:r>
        <w:t xml:space="preserve">подписания и распространяется на правоотношения, возникшие с </w:t>
      </w:r>
      <w:r>
        <w:t xml:space="preserve">21</w:t>
      </w:r>
      <w:r>
        <w:t xml:space="preserve">.0</w:t>
      </w:r>
      <w:r>
        <w:t xml:space="preserve">3</w:t>
      </w:r>
      <w:r>
        <w:t xml:space="preserve">.202</w:t>
      </w:r>
      <w:r>
        <w:t xml:space="preserve">5</w:t>
      </w:r>
      <w:r>
        <w:t xml:space="preserve">.</w:t>
      </w:r>
      <w:r/>
    </w:p>
    <w:p>
      <w:pPr>
        <w:pStyle w:val="844"/>
        <w:numPr>
          <w:ilvl w:val="0"/>
          <w:numId w:val="1"/>
        </w:numPr>
        <w:jc w:val="both"/>
        <w:rPr>
          <w:b w:val="0"/>
          <w:bCs w:val="0"/>
          <w:sz w:val="24"/>
          <w:szCs w:val="24"/>
        </w:rPr>
      </w:pPr>
      <w:r>
        <w:rPr>
          <w:rFonts w:eastAsia="Times New Roman"/>
          <w:b w:val="0"/>
          <w:sz w:val="24"/>
          <w:szCs w:val="24"/>
        </w:rPr>
        <w:t xml:space="preserve">Контроль за исполнением настоящего распоряжения оставляю за собой.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pStyle w:val="836"/>
        <w:ind w:left="1068"/>
      </w:pPr>
      <w:r/>
      <w:r/>
    </w:p>
    <w:p>
      <w:pPr>
        <w:pStyle w:val="841"/>
        <w:jc w:val="both"/>
        <w:spacing w:before="0" w:beforeAutospacing="0" w:after="0" w:afterAutospacing="0"/>
      </w:pPr>
      <w:r/>
      <w:r/>
    </w:p>
    <w:p>
      <w:pPr>
        <w:pStyle w:val="841"/>
        <w:jc w:val="both"/>
        <w:spacing w:before="0" w:beforeAutospacing="0" w:after="0" w:afterAutospacing="0"/>
      </w:pPr>
      <w:r>
        <w:t xml:space="preserve">Глава Печенгского муниципального округа     </w:t>
      </w:r>
      <w:r>
        <w:t xml:space="preserve">             </w:t>
      </w:r>
      <w:r>
        <w:t xml:space="preserve">                                      А.В. Кузнецов</w:t>
      </w:r>
      <w:r/>
    </w:p>
    <w:p>
      <w:pPr>
        <w:pStyle w:val="841"/>
        <w:jc w:val="both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41"/>
        <w:jc w:val="both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41"/>
        <w:jc w:val="both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41"/>
        <w:jc w:val="both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41"/>
        <w:jc w:val="both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41"/>
        <w:jc w:val="both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41"/>
        <w:jc w:val="both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41"/>
        <w:jc w:val="both"/>
        <w:spacing w:before="0" w:beforeAutospacing="0" w:after="0" w:afterAutospacing="0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pStyle w:val="841"/>
        <w:jc w:val="both"/>
        <w:spacing w:before="0" w:beforeAutospacing="0" w:after="0" w:afterAutospacing="0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pStyle w:val="841"/>
        <w:jc w:val="both"/>
        <w:spacing w:before="0" w:beforeAutospacing="0" w:after="0" w:afterAutospacing="0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pStyle w:val="841"/>
        <w:jc w:val="both"/>
        <w:spacing w:before="0" w:beforeAutospacing="0" w:after="0" w:afterAutospacing="0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pStyle w:val="841"/>
        <w:jc w:val="both"/>
        <w:spacing w:before="0" w:beforeAutospacing="0" w:after="0" w:afterAutospacing="0"/>
        <w:rPr>
          <w:sz w:val="20"/>
          <w:szCs w:val="20"/>
          <w:highlight w:val="none"/>
        </w:rPr>
      </w:pPr>
      <w:r>
        <w:rPr>
          <w:sz w:val="20"/>
          <w:szCs w:val="20"/>
        </w:rPr>
        <w:t xml:space="preserve">Сидоркина Е.Н., 51888</w:t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sectPr>
      <w:footnotePr/>
      <w:endnotePr/>
      <w:type w:val="nextPage"/>
      <w:pgSz w:w="11906" w:h="16838" w:orient="portrait"/>
      <w:pgMar w:top="1134" w:right="850" w:bottom="680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06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8">
    <w:name w:val="Heading 1"/>
    <w:basedOn w:val="836"/>
    <w:next w:val="836"/>
    <w:link w:val="65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59">
    <w:name w:val="Heading 1 Char"/>
    <w:link w:val="658"/>
    <w:uiPriority w:val="9"/>
    <w:rPr>
      <w:rFonts w:ascii="Arial" w:hAnsi="Arial" w:eastAsia="Arial" w:cs="Arial"/>
      <w:sz w:val="40"/>
      <w:szCs w:val="40"/>
    </w:rPr>
  </w:style>
  <w:style w:type="paragraph" w:styleId="660">
    <w:name w:val="Heading 2"/>
    <w:basedOn w:val="836"/>
    <w:next w:val="836"/>
    <w:link w:val="66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1">
    <w:name w:val="Heading 2 Char"/>
    <w:link w:val="660"/>
    <w:uiPriority w:val="9"/>
    <w:rPr>
      <w:rFonts w:ascii="Arial" w:hAnsi="Arial" w:eastAsia="Arial" w:cs="Arial"/>
      <w:sz w:val="34"/>
    </w:rPr>
  </w:style>
  <w:style w:type="paragraph" w:styleId="662">
    <w:name w:val="Heading 3"/>
    <w:basedOn w:val="836"/>
    <w:next w:val="836"/>
    <w:link w:val="66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3">
    <w:name w:val="Heading 3 Char"/>
    <w:link w:val="662"/>
    <w:uiPriority w:val="9"/>
    <w:rPr>
      <w:rFonts w:ascii="Arial" w:hAnsi="Arial" w:eastAsia="Arial" w:cs="Arial"/>
      <w:sz w:val="30"/>
      <w:szCs w:val="30"/>
    </w:rPr>
  </w:style>
  <w:style w:type="paragraph" w:styleId="664">
    <w:name w:val="Heading 4"/>
    <w:basedOn w:val="836"/>
    <w:next w:val="836"/>
    <w:link w:val="66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5">
    <w:name w:val="Heading 4 Char"/>
    <w:link w:val="664"/>
    <w:uiPriority w:val="9"/>
    <w:rPr>
      <w:rFonts w:ascii="Arial" w:hAnsi="Arial" w:eastAsia="Arial" w:cs="Arial"/>
      <w:b/>
      <w:bCs/>
      <w:sz w:val="26"/>
      <w:szCs w:val="26"/>
    </w:rPr>
  </w:style>
  <w:style w:type="paragraph" w:styleId="666">
    <w:name w:val="Heading 5"/>
    <w:basedOn w:val="836"/>
    <w:next w:val="836"/>
    <w:link w:val="66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7">
    <w:name w:val="Heading 5 Char"/>
    <w:link w:val="666"/>
    <w:uiPriority w:val="9"/>
    <w:rPr>
      <w:rFonts w:ascii="Arial" w:hAnsi="Arial" w:eastAsia="Arial" w:cs="Arial"/>
      <w:b/>
      <w:bCs/>
      <w:sz w:val="24"/>
      <w:szCs w:val="24"/>
    </w:rPr>
  </w:style>
  <w:style w:type="paragraph" w:styleId="668">
    <w:name w:val="Heading 6"/>
    <w:basedOn w:val="836"/>
    <w:next w:val="836"/>
    <w:link w:val="66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9">
    <w:name w:val="Heading 6 Char"/>
    <w:link w:val="668"/>
    <w:uiPriority w:val="9"/>
    <w:rPr>
      <w:rFonts w:ascii="Arial" w:hAnsi="Arial" w:eastAsia="Arial" w:cs="Arial"/>
      <w:b/>
      <w:bCs/>
      <w:sz w:val="22"/>
      <w:szCs w:val="22"/>
    </w:rPr>
  </w:style>
  <w:style w:type="paragraph" w:styleId="670">
    <w:name w:val="Heading 7"/>
    <w:basedOn w:val="836"/>
    <w:next w:val="836"/>
    <w:link w:val="67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1">
    <w:name w:val="Heading 7 Char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2">
    <w:name w:val="Heading 8"/>
    <w:basedOn w:val="836"/>
    <w:next w:val="836"/>
    <w:link w:val="67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3">
    <w:name w:val="Heading 8 Char"/>
    <w:link w:val="672"/>
    <w:uiPriority w:val="9"/>
    <w:rPr>
      <w:rFonts w:ascii="Arial" w:hAnsi="Arial" w:eastAsia="Arial" w:cs="Arial"/>
      <w:i/>
      <w:iCs/>
      <w:sz w:val="22"/>
      <w:szCs w:val="22"/>
    </w:rPr>
  </w:style>
  <w:style w:type="paragraph" w:styleId="674">
    <w:name w:val="Heading 9"/>
    <w:basedOn w:val="836"/>
    <w:next w:val="836"/>
    <w:link w:val="67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>
    <w:name w:val="Heading 9 Char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76">
    <w:name w:val="List Paragraph"/>
    <w:basedOn w:val="836"/>
    <w:uiPriority w:val="34"/>
    <w:qFormat/>
    <w:pPr>
      <w:contextualSpacing/>
      <w:ind w:left="720"/>
    </w:pPr>
  </w:style>
  <w:style w:type="paragraph" w:styleId="677">
    <w:name w:val="No Spacing"/>
    <w:uiPriority w:val="1"/>
    <w:qFormat/>
    <w:pPr>
      <w:spacing w:before="0" w:after="0" w:line="240" w:lineRule="auto"/>
    </w:pPr>
  </w:style>
  <w:style w:type="paragraph" w:styleId="678">
    <w:name w:val="Title"/>
    <w:basedOn w:val="836"/>
    <w:next w:val="836"/>
    <w:link w:val="67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9">
    <w:name w:val="Title Char"/>
    <w:link w:val="678"/>
    <w:uiPriority w:val="10"/>
    <w:rPr>
      <w:sz w:val="48"/>
      <w:szCs w:val="48"/>
    </w:rPr>
  </w:style>
  <w:style w:type="paragraph" w:styleId="680">
    <w:name w:val="Subtitle"/>
    <w:basedOn w:val="836"/>
    <w:next w:val="836"/>
    <w:link w:val="681"/>
    <w:uiPriority w:val="11"/>
    <w:qFormat/>
    <w:pPr>
      <w:spacing w:before="200" w:after="200"/>
    </w:pPr>
    <w:rPr>
      <w:sz w:val="24"/>
      <w:szCs w:val="24"/>
    </w:rPr>
  </w:style>
  <w:style w:type="character" w:styleId="681">
    <w:name w:val="Subtitle Char"/>
    <w:link w:val="680"/>
    <w:uiPriority w:val="11"/>
    <w:rPr>
      <w:sz w:val="24"/>
      <w:szCs w:val="24"/>
    </w:rPr>
  </w:style>
  <w:style w:type="paragraph" w:styleId="682">
    <w:name w:val="Quote"/>
    <w:basedOn w:val="836"/>
    <w:next w:val="836"/>
    <w:link w:val="683"/>
    <w:uiPriority w:val="29"/>
    <w:qFormat/>
    <w:pPr>
      <w:ind w:left="720" w:right="720"/>
    </w:pPr>
    <w:rPr>
      <w:i/>
    </w:rPr>
  </w:style>
  <w:style w:type="character" w:styleId="683">
    <w:name w:val="Quote Char"/>
    <w:link w:val="682"/>
    <w:uiPriority w:val="29"/>
    <w:rPr>
      <w:i/>
    </w:rPr>
  </w:style>
  <w:style w:type="paragraph" w:styleId="684">
    <w:name w:val="Intense Quote"/>
    <w:basedOn w:val="836"/>
    <w:next w:val="836"/>
    <w:link w:val="68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5">
    <w:name w:val="Intense Quote Char"/>
    <w:link w:val="684"/>
    <w:uiPriority w:val="30"/>
    <w:rPr>
      <w:i/>
    </w:rPr>
  </w:style>
  <w:style w:type="paragraph" w:styleId="686">
    <w:name w:val="Header"/>
    <w:basedOn w:val="836"/>
    <w:link w:val="68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7">
    <w:name w:val="Header Char"/>
    <w:link w:val="686"/>
    <w:uiPriority w:val="99"/>
  </w:style>
  <w:style w:type="paragraph" w:styleId="688">
    <w:name w:val="Footer"/>
    <w:basedOn w:val="836"/>
    <w:link w:val="69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9">
    <w:name w:val="Footer Char"/>
    <w:link w:val="688"/>
    <w:uiPriority w:val="99"/>
  </w:style>
  <w:style w:type="paragraph" w:styleId="690">
    <w:name w:val="Caption"/>
    <w:basedOn w:val="836"/>
    <w:next w:val="83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1">
    <w:name w:val="Caption Char"/>
    <w:basedOn w:val="690"/>
    <w:link w:val="688"/>
    <w:uiPriority w:val="99"/>
  </w:style>
  <w:style w:type="table" w:styleId="692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3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4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5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6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7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9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1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2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3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4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5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6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7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8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1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2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4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5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6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7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8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9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0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1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6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7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8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9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0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1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2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4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5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6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7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8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9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0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1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2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3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4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5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6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7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8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9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0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1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2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3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4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5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6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7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8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9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0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1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2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3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4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5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6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7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8">
    <w:name w:val="Hyperlink"/>
    <w:uiPriority w:val="99"/>
    <w:unhideWhenUsed/>
    <w:rPr>
      <w:color w:val="0000ff" w:themeColor="hyperlink"/>
      <w:u w:val="single"/>
    </w:rPr>
  </w:style>
  <w:style w:type="paragraph" w:styleId="819">
    <w:name w:val="footnote text"/>
    <w:basedOn w:val="836"/>
    <w:link w:val="820"/>
    <w:uiPriority w:val="99"/>
    <w:semiHidden/>
    <w:unhideWhenUsed/>
    <w:pPr>
      <w:spacing w:after="40" w:line="240" w:lineRule="auto"/>
    </w:pPr>
    <w:rPr>
      <w:sz w:val="18"/>
    </w:rPr>
  </w:style>
  <w:style w:type="character" w:styleId="820">
    <w:name w:val="Footnote Text Char"/>
    <w:link w:val="819"/>
    <w:uiPriority w:val="99"/>
    <w:rPr>
      <w:sz w:val="18"/>
    </w:rPr>
  </w:style>
  <w:style w:type="character" w:styleId="821">
    <w:name w:val="footnote reference"/>
    <w:uiPriority w:val="99"/>
    <w:unhideWhenUsed/>
    <w:rPr>
      <w:vertAlign w:val="superscript"/>
    </w:rPr>
  </w:style>
  <w:style w:type="paragraph" w:styleId="822">
    <w:name w:val="endnote text"/>
    <w:basedOn w:val="836"/>
    <w:link w:val="823"/>
    <w:uiPriority w:val="99"/>
    <w:semiHidden/>
    <w:unhideWhenUsed/>
    <w:pPr>
      <w:spacing w:after="0" w:line="240" w:lineRule="auto"/>
    </w:pPr>
    <w:rPr>
      <w:sz w:val="20"/>
    </w:rPr>
  </w:style>
  <w:style w:type="character" w:styleId="823">
    <w:name w:val="Endnote Text Char"/>
    <w:link w:val="822"/>
    <w:uiPriority w:val="99"/>
    <w:rPr>
      <w:sz w:val="20"/>
    </w:rPr>
  </w:style>
  <w:style w:type="character" w:styleId="824">
    <w:name w:val="endnote reference"/>
    <w:uiPriority w:val="99"/>
    <w:semiHidden/>
    <w:unhideWhenUsed/>
    <w:rPr>
      <w:vertAlign w:val="superscript"/>
    </w:rPr>
  </w:style>
  <w:style w:type="paragraph" w:styleId="825">
    <w:name w:val="toc 1"/>
    <w:basedOn w:val="836"/>
    <w:next w:val="836"/>
    <w:uiPriority w:val="39"/>
    <w:unhideWhenUsed/>
    <w:pPr>
      <w:ind w:left="0" w:right="0" w:firstLine="0"/>
      <w:spacing w:after="57"/>
    </w:pPr>
  </w:style>
  <w:style w:type="paragraph" w:styleId="826">
    <w:name w:val="toc 2"/>
    <w:basedOn w:val="836"/>
    <w:next w:val="836"/>
    <w:uiPriority w:val="39"/>
    <w:unhideWhenUsed/>
    <w:pPr>
      <w:ind w:left="283" w:right="0" w:firstLine="0"/>
      <w:spacing w:after="57"/>
    </w:pPr>
  </w:style>
  <w:style w:type="paragraph" w:styleId="827">
    <w:name w:val="toc 3"/>
    <w:basedOn w:val="836"/>
    <w:next w:val="836"/>
    <w:uiPriority w:val="39"/>
    <w:unhideWhenUsed/>
    <w:pPr>
      <w:ind w:left="567" w:right="0" w:firstLine="0"/>
      <w:spacing w:after="57"/>
    </w:pPr>
  </w:style>
  <w:style w:type="paragraph" w:styleId="828">
    <w:name w:val="toc 4"/>
    <w:basedOn w:val="836"/>
    <w:next w:val="836"/>
    <w:uiPriority w:val="39"/>
    <w:unhideWhenUsed/>
    <w:pPr>
      <w:ind w:left="850" w:right="0" w:firstLine="0"/>
      <w:spacing w:after="57"/>
    </w:pPr>
  </w:style>
  <w:style w:type="paragraph" w:styleId="829">
    <w:name w:val="toc 5"/>
    <w:basedOn w:val="836"/>
    <w:next w:val="836"/>
    <w:uiPriority w:val="39"/>
    <w:unhideWhenUsed/>
    <w:pPr>
      <w:ind w:left="1134" w:right="0" w:firstLine="0"/>
      <w:spacing w:after="57"/>
    </w:pPr>
  </w:style>
  <w:style w:type="paragraph" w:styleId="830">
    <w:name w:val="toc 6"/>
    <w:basedOn w:val="836"/>
    <w:next w:val="836"/>
    <w:uiPriority w:val="39"/>
    <w:unhideWhenUsed/>
    <w:pPr>
      <w:ind w:left="1417" w:right="0" w:firstLine="0"/>
      <w:spacing w:after="57"/>
    </w:pPr>
  </w:style>
  <w:style w:type="paragraph" w:styleId="831">
    <w:name w:val="toc 7"/>
    <w:basedOn w:val="836"/>
    <w:next w:val="836"/>
    <w:uiPriority w:val="39"/>
    <w:unhideWhenUsed/>
    <w:pPr>
      <w:ind w:left="1701" w:right="0" w:firstLine="0"/>
      <w:spacing w:after="57"/>
    </w:pPr>
  </w:style>
  <w:style w:type="paragraph" w:styleId="832">
    <w:name w:val="toc 8"/>
    <w:basedOn w:val="836"/>
    <w:next w:val="836"/>
    <w:uiPriority w:val="39"/>
    <w:unhideWhenUsed/>
    <w:pPr>
      <w:ind w:left="1984" w:right="0" w:firstLine="0"/>
      <w:spacing w:after="57"/>
    </w:pPr>
  </w:style>
  <w:style w:type="paragraph" w:styleId="833">
    <w:name w:val="toc 9"/>
    <w:basedOn w:val="836"/>
    <w:next w:val="836"/>
    <w:uiPriority w:val="39"/>
    <w:unhideWhenUsed/>
    <w:pPr>
      <w:ind w:left="2268" w:right="0" w:firstLine="0"/>
      <w:spacing w:after="57"/>
    </w:pPr>
  </w:style>
  <w:style w:type="paragraph" w:styleId="834">
    <w:name w:val="TOC Heading"/>
    <w:uiPriority w:val="39"/>
    <w:unhideWhenUsed/>
  </w:style>
  <w:style w:type="paragraph" w:styleId="835">
    <w:name w:val="table of figures"/>
    <w:basedOn w:val="836"/>
    <w:next w:val="836"/>
    <w:uiPriority w:val="99"/>
    <w:unhideWhenUsed/>
    <w:pPr>
      <w:spacing w:after="0" w:afterAutospacing="0"/>
    </w:pPr>
  </w:style>
  <w:style w:type="paragraph" w:styleId="836" w:default="1">
    <w:name w:val="Normal"/>
    <w:next w:val="836"/>
    <w:link w:val="836"/>
    <w:qFormat/>
    <w:rPr>
      <w:rFonts w:ascii="Times New Roman" w:hAnsi="Times New Roman" w:eastAsia="Times New Roman"/>
      <w:color w:val="000000"/>
      <w:lang w:val="ru-RU" w:eastAsia="ru-RU" w:bidi="ar-SA"/>
    </w:rPr>
  </w:style>
  <w:style w:type="character" w:styleId="837">
    <w:name w:val="Основной шрифт абзаца"/>
    <w:next w:val="837"/>
    <w:link w:val="836"/>
    <w:uiPriority w:val="1"/>
    <w:semiHidden/>
    <w:unhideWhenUsed/>
  </w:style>
  <w:style w:type="table" w:styleId="838">
    <w:name w:val="Обычная таблица"/>
    <w:next w:val="838"/>
    <w:link w:val="836"/>
    <w:uiPriority w:val="99"/>
    <w:semiHidden/>
    <w:unhideWhenUsed/>
    <w:tblPr/>
  </w:style>
  <w:style w:type="numbering" w:styleId="839">
    <w:name w:val="Нет списка"/>
    <w:next w:val="839"/>
    <w:link w:val="836"/>
    <w:uiPriority w:val="99"/>
    <w:semiHidden/>
    <w:unhideWhenUsed/>
  </w:style>
  <w:style w:type="paragraph" w:styleId="840">
    <w:name w:val="WW-Iau?iue12"/>
    <w:next w:val="840"/>
    <w:link w:val="836"/>
    <w:rPr>
      <w:rFonts w:ascii="Times New Roman" w:hAnsi="Times New Roman" w:eastAsia="Times New Roman"/>
      <w:lang w:val="ru-RU" w:eastAsia="ar-SA" w:bidi="ar-SA"/>
    </w:rPr>
  </w:style>
  <w:style w:type="paragraph" w:styleId="841">
    <w:name w:val="Обычный (веб)"/>
    <w:basedOn w:val="836"/>
    <w:next w:val="841"/>
    <w:link w:val="836"/>
    <w:uiPriority w:val="99"/>
    <w:unhideWhenUsed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842">
    <w:name w:val="Текст выноски"/>
    <w:basedOn w:val="836"/>
    <w:next w:val="842"/>
    <w:link w:val="843"/>
    <w:uiPriority w:val="99"/>
    <w:semiHidden/>
    <w:unhideWhenUsed/>
    <w:rPr>
      <w:rFonts w:ascii="Segoe UI" w:hAnsi="Segoe UI" w:cs="Segoe UI"/>
      <w:sz w:val="18"/>
      <w:szCs w:val="18"/>
    </w:rPr>
  </w:style>
  <w:style w:type="character" w:styleId="843">
    <w:name w:val="Текст выноски Знак"/>
    <w:next w:val="843"/>
    <w:link w:val="842"/>
    <w:uiPriority w:val="99"/>
    <w:semiHidden/>
    <w:rPr>
      <w:rFonts w:ascii="Segoe UI" w:hAnsi="Segoe UI" w:eastAsia="Times New Roman" w:cs="Segoe UI"/>
      <w:color w:val="000000"/>
      <w:sz w:val="18"/>
      <w:szCs w:val="18"/>
      <w:lang w:eastAsia="ru-RU"/>
    </w:rPr>
  </w:style>
  <w:style w:type="paragraph" w:styleId="844">
    <w:name w:val="ConsPlusNormal"/>
    <w:next w:val="844"/>
    <w:link w:val="836"/>
    <w:rPr>
      <w:rFonts w:ascii="Times New Roman" w:hAnsi="Times New Roman"/>
      <w:b/>
      <w:bCs/>
      <w:lang w:val="ru-RU" w:eastAsia="ru-RU" w:bidi="ar-SA"/>
    </w:rPr>
  </w:style>
  <w:style w:type="character" w:styleId="845" w:default="1">
    <w:name w:val="Default Paragraph Font"/>
    <w:uiPriority w:val="1"/>
    <w:semiHidden/>
    <w:unhideWhenUsed/>
  </w:style>
  <w:style w:type="numbering" w:styleId="846" w:default="1">
    <w:name w:val="No List"/>
    <w:uiPriority w:val="99"/>
    <w:semiHidden/>
    <w:unhideWhenUsed/>
  </w:style>
  <w:style w:type="table" w:styleId="847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4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Иванова</dc:creator>
  <cp:revision>5</cp:revision>
  <dcterms:created xsi:type="dcterms:W3CDTF">2025-03-26T08:24:00Z</dcterms:created>
  <dcterms:modified xsi:type="dcterms:W3CDTF">2025-04-02T12:54:45Z</dcterms:modified>
  <cp:version>917504</cp:version>
</cp:coreProperties>
</file>