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 20.03.2025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              № 432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886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Об утверждении Порядка осуществления денежных выплат отдельным категориям работников муниципальных </w:t>
      </w:r>
      <w:r>
        <w:rPr>
          <w:rFonts w:ascii="Times New Roman" w:hAnsi="Times New Roman" w:cs="Times New Roman"/>
          <w:sz w:val="20"/>
        </w:rPr>
        <w:t xml:space="preserve">учреждений Печенгского муниципального округа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firstLine="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4"/>
          <w:szCs w:val="24"/>
        </w:rPr>
        <w:br/>
        <w:t xml:space="preserve">от 29.12.2012 № 273-ФЗ «Об образовании в Российской Федерации», Зак</w:t>
      </w:r>
      <w:r>
        <w:rPr>
          <w:rFonts w:ascii="Times New Roman" w:hAnsi="Times New Roman" w:cs="Times New Roman"/>
          <w:sz w:val="24"/>
          <w:szCs w:val="24"/>
        </w:rPr>
        <w:t xml:space="preserve">оном Мурманской области от 11.11.2024 № 3048-01-ЗМО «О дополнительных государственных гарантиях отдельным категориям работников государственных областных организаций Мурманской области и признании утратившими силу отдельных законодательных актов (положений</w:t>
      </w:r>
      <w:r>
        <w:rPr>
          <w:rFonts w:ascii="Times New Roman" w:hAnsi="Times New Roman" w:cs="Times New Roman"/>
          <w:sz w:val="24"/>
          <w:szCs w:val="24"/>
        </w:rPr>
        <w:t xml:space="preserve"> законодательных актов) Мурманской области», постановлением Правительства Мурманской области от 28.12.2024 № 1002-ПП</w:t>
      </w:r>
      <w:r>
        <w:rPr>
          <w:rFonts w:ascii="Times New Roman" w:hAnsi="Times New Roman" w:cs="Times New Roman"/>
          <w:sz w:val="24"/>
          <w:szCs w:val="24"/>
        </w:rPr>
        <w:t xml:space="preserve"> «Об утверждении порядка осуществления денежных выплат отдельным категориям работников государственных областных организаций Мурманской обла</w:t>
      </w:r>
      <w:r>
        <w:rPr>
          <w:rFonts w:ascii="Times New Roman" w:hAnsi="Times New Roman" w:cs="Times New Roman"/>
          <w:sz w:val="24"/>
          <w:szCs w:val="24"/>
        </w:rPr>
        <w:t xml:space="preserve">сти и внесении изменений в постановление Правительства Мурманской области от 12.11.2015 № 513-ПП»,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4"/>
        <w:numPr>
          <w:ilvl w:val="0"/>
          <w:numId w:val="2"/>
        </w:numPr>
        <w:ind w:left="0" w:firstLine="709"/>
        <w:jc w:val="both"/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прилагаемый </w:t>
      </w:r>
      <w:hyperlink w:tooltip="ПОРЯДОК" w:anchor="P38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Порядок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осуществления денежных выплат отдельным категориям работников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учреждений Печенгского муниципального округа.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Руководителям отдела образования администрации Печенгского муниципального округа (Никитина И.В.) и отдела культуры, спорта и молодежной политики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 (</w:t>
      </w:r>
      <w:r>
        <w:rPr>
          <w:rFonts w:ascii="Times New Roman" w:hAnsi="Times New Roman" w:cs="Times New Roman"/>
          <w:sz w:val="24"/>
          <w:szCs w:val="24"/>
        </w:rPr>
        <w:t xml:space="preserve">Большакова О.В.) обеспечить выполнение постановления подведомственными учреждениями.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Признать утратившими силу постановления администрации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cs="Times New Roman"/>
          <w:sz w:val="24"/>
          <w:szCs w:val="24"/>
        </w:rPr>
        <w:t xml:space="preserve"> район: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29.12.2014 № 2184 «О социальной поддержке работников муниципальных об</w:t>
      </w:r>
      <w:r>
        <w:rPr>
          <w:rFonts w:ascii="Times New Roman" w:hAnsi="Times New Roman" w:cs="Times New Roman"/>
          <w:sz w:val="24"/>
          <w:szCs w:val="24"/>
        </w:rPr>
        <w:t xml:space="preserve">разовательных организаций Печенгского района»;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20.01.2015 № 82 «О внесении изменений в постановление администрации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cs="Times New Roman"/>
          <w:sz w:val="24"/>
          <w:szCs w:val="24"/>
        </w:rPr>
        <w:t xml:space="preserve"> район от 29.12.2014 № 2184»;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01.11.2016 № 1107 «О внесении изменений в постановление администрации Пече</w:t>
      </w:r>
      <w:r>
        <w:rPr>
          <w:rFonts w:ascii="Times New Roman" w:hAnsi="Times New Roman" w:cs="Times New Roman"/>
          <w:sz w:val="24"/>
          <w:szCs w:val="24"/>
        </w:rPr>
        <w:t xml:space="preserve">нгского района от 29.12.2014 № 2184 «О социальной поддержке работников муниципальных образовательных организаций Печенгского района»;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26"/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06.02.2019 № 121 «О внесении изменений в Порядок выплат по социальной поддержке педагогическим работникам и специалиста</w:t>
      </w:r>
      <w:r>
        <w:rPr>
          <w:sz w:val="24"/>
          <w:szCs w:val="24"/>
        </w:rPr>
        <w:t xml:space="preserve">м муниципальных образовательных </w:t>
      </w:r>
      <w:r>
        <w:rPr>
          <w:sz w:val="24"/>
          <w:szCs w:val="24"/>
        </w:rPr>
        <w:t xml:space="preserve">организаций Печенгского района, утвержденный постановлением администрации Печенгского района от 29.12.2014 № 2184».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6"/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</w:t>
      </w:r>
      <w:r>
        <w:t xml:space="preserve"> </w:t>
      </w:r>
      <w:r>
        <w:rPr>
          <w:sz w:val="24"/>
          <w:szCs w:val="24"/>
        </w:rPr>
        <w:t xml:space="preserve">вступает в силу со дня его опубликования в газете «Печенга»</w:t>
      </w:r>
      <w:r>
        <w:rPr>
          <w:sz w:val="24"/>
          <w:szCs w:val="24"/>
          <w:lang w:eastAsia="ar-SA"/>
        </w:rPr>
        <w:t xml:space="preserve"> и распространяется на пр</w:t>
      </w:r>
      <w:r>
        <w:rPr>
          <w:sz w:val="24"/>
          <w:szCs w:val="24"/>
          <w:lang w:eastAsia="ar-SA"/>
        </w:rPr>
        <w:t xml:space="preserve">авоотношения, возникшие с 01.01.2025.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6"/>
        <w:numPr>
          <w:ilvl w:val="0"/>
          <w:numId w:val="5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Настоящее постановление разместить </w:t>
      </w:r>
      <w:r>
        <w:rPr>
          <w:sz w:val="24"/>
          <w:szCs w:val="24"/>
        </w:rPr>
        <w:t xml:space="preserve">на официальном сайте Печенгского муниципального округа </w:t>
      </w:r>
      <w:hyperlink r:id="rId11" w:tooltip="http://pechengamr.gov-murman.ru" w:history="1">
        <w:r>
          <w:rPr>
            <w:rStyle w:val="900"/>
            <w:sz w:val="24"/>
            <w:szCs w:val="24"/>
          </w:rPr>
          <w:t xml:space="preserve">http://pechengamr.gov-murman.ru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6"/>
        <w:numPr>
          <w:ilvl w:val="0"/>
          <w:numId w:val="6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Контроль з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исполнением настоящего постановления оставляю за собой.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4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Морозова М.Е., 50179</w:t>
      </w:r>
      <w:bookmarkStart w:id="0" w:name="P250"/>
      <w:r/>
      <w:bookmarkEnd w:id="0"/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от 20.03.2025 № 432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6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1" w:name="P42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ПОРЯДОК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6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осуществления денежных выплат отдельным категориям работников</w:t>
      </w:r>
      <w:r>
        <w:rPr>
          <w:rFonts w:ascii="Times New Roman" w:hAnsi="Times New Roman" w:cs="Times New Roman"/>
          <w:szCs w:val="22"/>
        </w:rPr>
      </w:r>
      <w:r>
        <w:rPr>
          <w:rFonts w:ascii="Times New Roman" w:hAnsi="Times New Roman" w:cs="Times New Roman"/>
          <w:szCs w:val="22"/>
        </w:rPr>
      </w:r>
    </w:p>
    <w:p>
      <w:pPr>
        <w:pStyle w:val="886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муниципальных учреждений Печенгского муниципального округа</w:t>
      </w:r>
      <w:r>
        <w:rPr>
          <w:rFonts w:ascii="Times New Roman" w:hAnsi="Times New Roman" w:cs="Times New Roman"/>
          <w:szCs w:val="22"/>
        </w:rPr>
      </w:r>
      <w:r>
        <w:rPr>
          <w:rFonts w:ascii="Times New Roman" w:hAnsi="Times New Roman" w:cs="Times New Roman"/>
          <w:szCs w:val="22"/>
        </w:rPr>
      </w:r>
    </w:p>
    <w:p>
      <w:pPr>
        <w:pStyle w:val="884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5"/>
        <w:ind w:firstLine="709"/>
        <w:jc w:val="center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Общие положения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7"/>
        <w:numPr>
          <w:ilvl w:val="0"/>
          <w:numId w:val="13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Порядок устанавливает правила </w:t>
      </w:r>
      <w:r>
        <w:rPr>
          <w:rFonts w:ascii="Times New Roman" w:hAnsi="Times New Roman" w:cs="Times New Roman"/>
          <w:sz w:val="24"/>
          <w:szCs w:val="24"/>
        </w:rPr>
        <w:t xml:space="preserve">осуществления денежных выплат отдельным категориям работников муниципальных учреждений Печенгского муниципального округа, установленных Законом Мурманской области от 11.11.2024 </w:t>
      </w:r>
      <w:r>
        <w:rPr>
          <w:rFonts w:ascii="Times New Roman" w:hAnsi="Times New Roman" w:cs="Times New Roman"/>
          <w:sz w:val="24"/>
          <w:szCs w:val="24"/>
        </w:rPr>
        <w:br/>
        <w:t xml:space="preserve">№ 3048-01-ЗМО «О дополнительных государственных гарантиях отдельным категориям</w:t>
      </w:r>
      <w:r>
        <w:rPr>
          <w:rFonts w:ascii="Times New Roman" w:hAnsi="Times New Roman" w:cs="Times New Roman"/>
          <w:sz w:val="24"/>
          <w:szCs w:val="24"/>
        </w:rPr>
        <w:t xml:space="preserve"> работников государственных областных организаций Мурманской области и признании утратившими силу отдельных законодательных актов (положений законодательных актов) Мурманской области» (далее – Порядок).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7"/>
        <w:numPr>
          <w:ilvl w:val="0"/>
          <w:numId w:val="13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Выплаты предусматриваются при формировании фонда опла</w:t>
      </w:r>
      <w:r>
        <w:rPr>
          <w:rFonts w:ascii="Times New Roman" w:hAnsi="Times New Roman" w:cs="Times New Roman"/>
          <w:sz w:val="24"/>
          <w:szCs w:val="24"/>
        </w:rPr>
        <w:t xml:space="preserve">ты труда, осуществляются по основному месту работы, входят в систему оплаты труда муниципальных учреждений Печенгского муниципального округа и относятся к выплатам стимулирующего характера.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7"/>
        <w:numPr>
          <w:ilvl w:val="0"/>
          <w:numId w:val="13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выплаты, предусмотренные настоящим Порядком районный коэффициен</w:t>
      </w:r>
      <w:r>
        <w:rPr>
          <w:rFonts w:ascii="Times New Roman" w:hAnsi="Times New Roman" w:cs="Times New Roman"/>
          <w:sz w:val="24"/>
          <w:szCs w:val="24"/>
        </w:rPr>
        <w:t xml:space="preserve">т и процентная надбавка за стаж работы в районах Крайнего Севера не начисляются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7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5"/>
        <w:jc w:val="center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Правила осуществления выплат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2" w:name="P63"/>
      <w:r/>
      <w:bookmarkEnd w:id="2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numPr>
          <w:ilvl w:val="0"/>
          <w:numId w:val="14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Выплаты, за исключением выплат, предусмотренных пунктами 3.2., 4.2 Порядка, производятся на основании письменного заявления работника.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об осуществлении выплат принимается руководителем (лицом, исполняющим обязанности руководителя) муниципального учреждения Печенгского муниципального округа в срок не позднее трех рабочих дней со дня подачи работником заявления о предоставлении данн</w:t>
      </w:r>
      <w:r>
        <w:rPr>
          <w:rFonts w:ascii="Times New Roman" w:hAnsi="Times New Roman" w:cs="Times New Roman"/>
          <w:sz w:val="24"/>
          <w:szCs w:val="24"/>
        </w:rPr>
        <w:t xml:space="preserve">ых выплат и оформляется приказом руководителя муниципального учреждения Печенгского муниципального округа.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Выплаты, предусмотренные пунктами 3.2., 4.2. Порядка, начисляются на основании приказа руководителя муниципального учреждения Печенгского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 округа.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numPr>
          <w:ilvl w:val="0"/>
          <w:numId w:val="14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Выплата, предусмотренная пунктом 3.2. Порядка, начисляется медицинским работникам в течение первых трех лет их работы по окончании рабочего года и не позднее пятнадцати рабочих дней, следующих за истечением каждого рабочего года конкретног</w:t>
      </w:r>
      <w:r>
        <w:rPr>
          <w:rFonts w:ascii="Times New Roman" w:hAnsi="Times New Roman" w:cs="Times New Roman"/>
          <w:sz w:val="24"/>
          <w:szCs w:val="24"/>
        </w:rPr>
        <w:t xml:space="preserve">о работника.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прекращения трудовых отношений с работником до истечения рабочего года выплата, предусмотренная пунктом 3.2. Порядка, не производится.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последующем трудоустройстве в муниципальные учреждения Печенгского муниципального округа указан</w:t>
      </w:r>
      <w:r>
        <w:rPr>
          <w:rFonts w:ascii="Times New Roman" w:hAnsi="Times New Roman" w:cs="Times New Roman"/>
          <w:sz w:val="24"/>
          <w:szCs w:val="24"/>
        </w:rPr>
        <w:t xml:space="preserve">ная выплата работнику не осуществляется.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numPr>
          <w:ilvl w:val="0"/>
          <w:numId w:val="14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Единовременная выплата, предусмотренная пунктом 4.1. Порядка, выплачивается один раз за весь период работы работника в муниципальных учреждениях Печенгского муниципального округа.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прекращения трудовых</w:t>
      </w:r>
      <w:r>
        <w:rPr>
          <w:rFonts w:ascii="Times New Roman" w:hAnsi="Times New Roman" w:cs="Times New Roman"/>
          <w:sz w:val="24"/>
          <w:szCs w:val="24"/>
        </w:rPr>
        <w:t xml:space="preserve"> отношений и при последующем трудоустройстве в муниципальное учреждение Печенгского муниципального округа единовременная выплата не производится.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numPr>
          <w:ilvl w:val="0"/>
          <w:numId w:val="14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Выплата, предусмотренная пунктом 4.2. Порядка, начисляется работнику в течение первых трех лет его работы</w:t>
      </w:r>
      <w:r>
        <w:rPr>
          <w:rFonts w:ascii="Times New Roman" w:hAnsi="Times New Roman" w:cs="Times New Roman"/>
          <w:sz w:val="24"/>
          <w:szCs w:val="24"/>
        </w:rPr>
        <w:t xml:space="preserve"> на педагогических должностях за каждый год работы </w:t>
      </w:r>
      <w:r>
        <w:rPr>
          <w:rFonts w:ascii="Times New Roman" w:hAnsi="Times New Roman" w:cs="Times New Roman"/>
          <w:sz w:val="24"/>
          <w:szCs w:val="24"/>
        </w:rPr>
        <w:t xml:space="preserve">на указанных должностях, по истечении первого, второго и третьего года работы соответственно и не позднее пятнадцати рабочих дней, следующих за истечением каждого года работы.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Стаж, дающий право на выплату</w:t>
      </w:r>
      <w:r>
        <w:rPr>
          <w:rFonts w:ascii="Times New Roman" w:hAnsi="Times New Roman" w:cs="Times New Roman"/>
          <w:sz w:val="24"/>
          <w:szCs w:val="24"/>
        </w:rPr>
        <w:t xml:space="preserve">, начинает исчисляться </w:t>
      </w:r>
      <w:r>
        <w:rPr>
          <w:rFonts w:ascii="Times New Roman" w:hAnsi="Times New Roman" w:cs="Times New Roman"/>
          <w:sz w:val="24"/>
          <w:szCs w:val="24"/>
        </w:rPr>
        <w:t xml:space="preserve">с даты</w:t>
      </w:r>
      <w:r>
        <w:rPr>
          <w:rFonts w:ascii="Times New Roman" w:hAnsi="Times New Roman" w:cs="Times New Roman"/>
          <w:sz w:val="24"/>
          <w:szCs w:val="24"/>
        </w:rPr>
        <w:t xml:space="preserve"> первого трудоустройства работника после окончания образовательной организации высшего образования или профессиональной образовательной организации в муниципальное учреждение Печенгского муниципального округа.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Стаж, дающий прав</w:t>
      </w:r>
      <w:r>
        <w:rPr>
          <w:rFonts w:ascii="Times New Roman" w:hAnsi="Times New Roman" w:cs="Times New Roman"/>
          <w:sz w:val="24"/>
          <w:szCs w:val="24"/>
        </w:rPr>
        <w:t xml:space="preserve">о на выплату, исчисляется без учета периода отпуска по беременности и родам; отпуска по уходу за ребенком до достижения им возраста трех лет; периода времени по уходу неработающего выпускника образовательной организации (матери, отца) за ребенком до достиж</w:t>
      </w:r>
      <w:r>
        <w:rPr>
          <w:rFonts w:ascii="Times New Roman" w:hAnsi="Times New Roman" w:cs="Times New Roman"/>
          <w:sz w:val="24"/>
          <w:szCs w:val="24"/>
        </w:rPr>
        <w:t xml:space="preserve">ения им возраста трех лет; периода прохождения военной службы по призыву.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numPr>
          <w:ilvl w:val="0"/>
          <w:numId w:val="14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за медицинскими работниками (средним медицинским персоналом) муниципальных учреждений Печенгского муниципального округа, а также за педагогами - молодыми специали</w:t>
      </w:r>
      <w:r>
        <w:rPr>
          <w:rFonts w:ascii="Times New Roman" w:hAnsi="Times New Roman" w:cs="Times New Roman"/>
          <w:sz w:val="24"/>
          <w:szCs w:val="24"/>
        </w:rPr>
        <w:t xml:space="preserve">стами муниципальных учреждений Печенгского муниципального округа, которым до 01.01.2025 была установлена ежемесячная двадцатипроцентная надбавка к должностному окладу в соответствии с Законом Мурманской области от 06.06.2003 № 400-01-ЗМО «О социальной подд</w:t>
      </w:r>
      <w:r>
        <w:rPr>
          <w:rFonts w:ascii="Times New Roman" w:hAnsi="Times New Roman" w:cs="Times New Roman"/>
          <w:sz w:val="24"/>
          <w:szCs w:val="24"/>
        </w:rPr>
        <w:t xml:space="preserve">ержке медицинских работников Мурманской области» и Законом Мурманской области </w:t>
      </w:r>
      <w:r>
        <w:rPr>
          <w:rFonts w:ascii="Times New Roman" w:hAnsi="Times New Roman" w:cs="Times New Roman"/>
          <w:sz w:val="24"/>
          <w:szCs w:val="24"/>
        </w:rPr>
        <w:br/>
        <w:t xml:space="preserve">от 20.12.2013 № 1705-01-ЗМО 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социальной поддержке педагогических работников государственных областных организаций Мурманской области, осуществляющих образовательную деятельнос</w:t>
      </w:r>
      <w:r>
        <w:rPr>
          <w:rFonts w:ascii="Times New Roman" w:hAnsi="Times New Roman" w:cs="Times New Roman"/>
          <w:sz w:val="24"/>
          <w:szCs w:val="24"/>
        </w:rPr>
        <w:t xml:space="preserve">ть, руководителей и специалистов государственных областных образовательных организаций Мурманской области и государственных областных организаций Мурманской области для детей - сирот и детей, оставшихся без попечения родителей», сохраняется право на ее пол</w:t>
      </w:r>
      <w:r>
        <w:rPr>
          <w:rFonts w:ascii="Times New Roman" w:hAnsi="Times New Roman" w:cs="Times New Roman"/>
          <w:sz w:val="24"/>
          <w:szCs w:val="24"/>
        </w:rPr>
        <w:t xml:space="preserve">учение</w:t>
      </w:r>
      <w:bookmarkStart w:id="3" w:name="_GoBack"/>
      <w:r/>
      <w:bookmarkEnd w:id="3"/>
      <w:r>
        <w:rPr>
          <w:rFonts w:ascii="Times New Roman" w:hAnsi="Times New Roman" w:cs="Times New Roman"/>
          <w:sz w:val="24"/>
          <w:szCs w:val="24"/>
        </w:rPr>
        <w:t xml:space="preserve"> до окончания периодов, на которые указанная надбавка была назначена, то выплаты, предусмотренные пунктами 3.2., 4.2.</w:t>
      </w:r>
      <w:r>
        <w:rPr>
          <w:rFonts w:ascii="Times New Roman" w:hAnsi="Times New Roman" w:cs="Times New Roman"/>
          <w:sz w:val="24"/>
          <w:szCs w:val="24"/>
        </w:rPr>
        <w:t xml:space="preserve"> Порядка, данным работникам не осуществляются.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numPr>
          <w:ilvl w:val="0"/>
          <w:numId w:val="17"/>
        </w:numPr>
        <w:ind w:left="0" w:righ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Единовременная выплата, предусмотренная пунктами 3.4., 4.3. Порядка, производится</w:t>
      </w:r>
      <w:r>
        <w:rPr>
          <w:rFonts w:ascii="Times New Roman" w:hAnsi="Times New Roman" w:cs="Times New Roman"/>
          <w:sz w:val="24"/>
          <w:szCs w:val="24"/>
        </w:rPr>
        <w:t xml:space="preserve"> работнику при окончательном расчете при увольнении из муниципального учреждения Печенгского муниципального округа в связи с выходом на пенсию по старости или по инвалидности один раз за все время работы в муниципальных учреждениях Печенгского муниципально</w:t>
      </w:r>
      <w:r>
        <w:rPr>
          <w:rFonts w:ascii="Times New Roman" w:hAnsi="Times New Roman" w:cs="Times New Roman"/>
          <w:sz w:val="24"/>
          <w:szCs w:val="24"/>
        </w:rPr>
        <w:t xml:space="preserve">го округа и после повторного трудоустройства не выплачивается.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6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705"/>
        <w:jc w:val="center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Выплаты медицинским работникам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numPr>
          <w:ilvl w:val="0"/>
          <w:numId w:val="15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Единовременная выплата медицинским работникам, имеющим высшее медицинское образование уровня </w:t>
      </w:r>
      <w:r>
        <w:rPr>
          <w:rFonts w:ascii="Times New Roman" w:hAnsi="Times New Roman" w:cs="Times New Roman"/>
          <w:sz w:val="24"/>
          <w:szCs w:val="24"/>
        </w:rPr>
        <w:t xml:space="preserve">бакалавриата</w:t>
      </w:r>
      <w:r>
        <w:rPr>
          <w:rFonts w:ascii="Times New Roman" w:hAnsi="Times New Roman" w:cs="Times New Roman"/>
          <w:sz w:val="24"/>
          <w:szCs w:val="24"/>
        </w:rPr>
        <w:t xml:space="preserve"> или среднее профессиональное медицинское образ</w:t>
      </w:r>
      <w:r>
        <w:rPr>
          <w:rFonts w:ascii="Times New Roman" w:hAnsi="Times New Roman" w:cs="Times New Roman"/>
          <w:sz w:val="24"/>
          <w:szCs w:val="24"/>
        </w:rPr>
        <w:t xml:space="preserve">ование (средний медицинский персонал) и впервые заключившим трудовой договор по полученной специальности с муниципальным учреждением Печенгского муниципального округа, осуществляется в размере 45000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numPr>
          <w:ilvl w:val="0"/>
          <w:numId w:val="15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Ежегодная выплата в течение первых трех лет </w:t>
      </w:r>
      <w:r>
        <w:rPr>
          <w:rFonts w:ascii="Times New Roman" w:hAnsi="Times New Roman" w:cs="Times New Roman"/>
          <w:sz w:val="24"/>
          <w:szCs w:val="24"/>
        </w:rPr>
        <w:t xml:space="preserve">работы медицинским работникам, указанным в пункте 3.1. Порядка, осуществляется в размере 30000 рублей.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numPr>
          <w:ilvl w:val="0"/>
          <w:numId w:val="15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Единовременная выплата, предусмотренная пунктом 3.1. Порядка, производится на основании письменного заявления работника, документа о получении проф</w:t>
      </w:r>
      <w:r>
        <w:rPr>
          <w:rFonts w:ascii="Times New Roman" w:hAnsi="Times New Roman" w:cs="Times New Roman"/>
          <w:sz w:val="24"/>
          <w:szCs w:val="24"/>
        </w:rPr>
        <w:t xml:space="preserve">ессионального образования, за исключением дополнительного профессионального образования, при условии, что медицинским работником впервые заключается трудовой договор по полученной специальности с муниципальным учреждением Печенгского муниципального округа,</w:t>
      </w:r>
      <w:r>
        <w:rPr>
          <w:rFonts w:ascii="Times New Roman" w:hAnsi="Times New Roman" w:cs="Times New Roman"/>
          <w:sz w:val="24"/>
          <w:szCs w:val="24"/>
        </w:rPr>
        <w:t xml:space="preserve"> либо изменяется трудовая функция по трудовому договору с учетом полученной специальности у того же работодателя.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numPr>
          <w:ilvl w:val="0"/>
          <w:numId w:val="15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Единовременная выплата медицинским работникам, указанным в пункте 3.1. </w:t>
      </w:r>
      <w:r>
        <w:rPr>
          <w:rFonts w:ascii="Times New Roman" w:hAnsi="Times New Roman" w:cs="Times New Roman"/>
          <w:sz w:val="24"/>
          <w:szCs w:val="24"/>
        </w:rPr>
        <w:t xml:space="preserve">Порядка проработавшим в муниципальных учреждениях Печенгского муни</w:t>
      </w:r>
      <w:r>
        <w:rPr>
          <w:rFonts w:ascii="Times New Roman" w:hAnsi="Times New Roman" w:cs="Times New Roman"/>
          <w:sz w:val="24"/>
          <w:szCs w:val="24"/>
        </w:rPr>
        <w:t xml:space="preserve">ципального округа 25 лет и более, при увольнении из муниципального учреждения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в связи с выходом на пенсию по старости или по инвалидности (независимо от стажа работы) осуществляется в размере 25000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tabs>
          <w:tab w:val="left" w:pos="548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5"/>
        <w:jc w:val="center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Выплаты педа</w:t>
      </w:r>
      <w:r>
        <w:rPr>
          <w:rFonts w:ascii="Times New Roman" w:hAnsi="Times New Roman" w:cs="Times New Roman"/>
          <w:b/>
          <w:sz w:val="24"/>
          <w:szCs w:val="24"/>
        </w:rPr>
        <w:t xml:space="preserve">гогическим работникам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706"/>
        <w:numPr>
          <w:ilvl w:val="0"/>
          <w:numId w:val="16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Единовременная выплата педагогическим работникам, окон</w:t>
      </w:r>
      <w:r>
        <w:rPr>
          <w:rFonts w:ascii="Times New Roman" w:hAnsi="Times New Roman" w:cs="Times New Roman"/>
          <w:sz w:val="24"/>
          <w:szCs w:val="24"/>
        </w:rPr>
        <w:t xml:space="preserve">чившим образовательную организацию высшего образования или профессиональную образовательную организацию в возрасте до 35 лет, приступившим в течение года с момента окончания образовательной организации (не считая периода отпуска по беременности и родам; от</w:t>
      </w:r>
      <w:r>
        <w:rPr>
          <w:rFonts w:ascii="Times New Roman" w:hAnsi="Times New Roman" w:cs="Times New Roman"/>
          <w:sz w:val="24"/>
          <w:szCs w:val="24"/>
        </w:rPr>
        <w:t xml:space="preserve">пуска по уходу за ребенком до достижения им возраста трех лет; периода времени по уходу неработающего выпускника образовательной организации (матери, отца) за ребенком до достижения им возраста трех лет; периода прохождения военной службы по призыву) к раб</w:t>
      </w:r>
      <w:r>
        <w:rPr>
          <w:rFonts w:ascii="Times New Roman" w:hAnsi="Times New Roman" w:cs="Times New Roman"/>
          <w:sz w:val="24"/>
          <w:szCs w:val="24"/>
        </w:rPr>
        <w:t xml:space="preserve">оте в муниципальном учреждении Печенгского муниципального округа в должности педагогического работника, осуществляется в размере 60000 рублей.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numPr>
          <w:ilvl w:val="0"/>
          <w:numId w:val="16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Ежегодная выплата в течение первых трех лет работы педагогическим работникам, указанным в пункте 4.1. Порядк</w:t>
      </w:r>
      <w:r>
        <w:rPr>
          <w:rFonts w:ascii="Times New Roman" w:hAnsi="Times New Roman" w:cs="Times New Roman"/>
          <w:sz w:val="24"/>
          <w:szCs w:val="24"/>
        </w:rPr>
        <w:t xml:space="preserve">а, осуществляется в размере 50000 рублей.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numPr>
          <w:ilvl w:val="0"/>
          <w:numId w:val="16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Единовременная выплата педагогическим работникам, проработавшим в муниципальных учреждениях Печенгского муниципального округа 25 лет и более, при увольнении из муниципальных учреждений Печенгского муниципально</w:t>
      </w:r>
      <w:r>
        <w:rPr>
          <w:rFonts w:ascii="Times New Roman" w:hAnsi="Times New Roman" w:cs="Times New Roman"/>
          <w:sz w:val="24"/>
          <w:szCs w:val="24"/>
        </w:rPr>
        <w:t xml:space="preserve">го округа в связи с выходом на пенсию по старости или по инвалидности (независимо от стажа работы) осуществляется в размере 45000 рублей.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numPr>
          <w:ilvl w:val="0"/>
          <w:numId w:val="16"/>
        </w:numPr>
        <w:ind w:left="0"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 на получение выплат, предусмотренных разделом 4 Порядка, имеют также руководители муниципальных учреждений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в случае, если в их трудовые (должностные) обязанности входит осуществление педагогической деятельности.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целей настоящего пункта под руководителями муниципальных учреждений Печенгского муниципального округа, в должност</w:t>
      </w:r>
      <w:r>
        <w:rPr>
          <w:rFonts w:ascii="Times New Roman" w:hAnsi="Times New Roman" w:cs="Times New Roman"/>
          <w:sz w:val="24"/>
          <w:szCs w:val="24"/>
        </w:rPr>
        <w:t xml:space="preserve">ные (трудовые) обязанности которых входит осуществление педагогической деятельности, понимаются руководители организаций, которым установлена учебная (преподавательская) нагрузка в возглавляемой ими образовательной организации.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6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705"/>
        <w:jc w:val="center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Финансирование выплат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6"/>
        <w:ind w:firstLine="709"/>
        <w:jc w:val="both"/>
        <w:keepLines w:val="0"/>
        <w:keepNext w:val="0"/>
        <w:spacing w:before="0" w:after="0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инансирование </w:t>
      </w:r>
      <w:r>
        <w:rPr>
          <w:rFonts w:ascii="Times New Roman" w:hAnsi="Times New Roman" w:cs="Times New Roman"/>
          <w:sz w:val="24"/>
          <w:szCs w:val="24"/>
        </w:rPr>
        <w:t xml:space="preserve">выплат, предусмотренных настоящим Порядком производится</w:t>
      </w:r>
      <w:r>
        <w:rPr>
          <w:rFonts w:ascii="Times New Roman" w:hAnsi="Times New Roman" w:cs="Times New Roman"/>
          <w:sz w:val="24"/>
          <w:szCs w:val="24"/>
        </w:rPr>
        <w:t xml:space="preserve"> за счет средств бюджета Печенгского муниципального округа.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6"/>
        <w:ind w:firstLine="709"/>
        <w:keepLines w:val="0"/>
        <w:keepNext w:val="0"/>
        <w:widowControl w:val="off"/>
        <w:rPr>
          <w:b/>
        </w:rPr>
      </w:pPr>
      <w:r>
        <w:t xml:space="preserve"> </w:t>
      </w:r>
      <w:r>
        <w:rPr>
          <w:b/>
        </w:rPr>
      </w:r>
      <w:r>
        <w:rPr>
          <w:b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6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98"/>
        <w:jc w:val="left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footnotePr/>
      <w:endnotePr/>
      <w:type w:val="nextPage"/>
      <w:pgSz w:w="11905" w:h="16838" w:orient="portrait"/>
      <w:pgMar w:top="1134" w:right="850" w:bottom="851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space"/>
      <w:lvlText w:val="1.1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2.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3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">
    <w:multiLevelType w:val="hybridMultilevel"/>
    <w:lvl w:ilvl="0">
      <w:start w:val="1"/>
      <w:numFmt w:val="none"/>
      <w:isLgl w:val="false"/>
      <w:suff w:val="space"/>
      <w:lvlText w:val="5."/>
      <w:lvlJc w:val="left"/>
      <w:pPr>
        <w:ind w:left="124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9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6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0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none"/>
      <w:isLgl w:val="false"/>
      <w:suff w:val="space"/>
      <w:lvlText w:val="6."/>
      <w:lvlJc w:val="left"/>
      <w:pPr>
        <w:ind w:left="124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9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6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0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none"/>
      <w:isLgl w:val="false"/>
      <w:suff w:val="space"/>
      <w:lvlText w:val="1.3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space"/>
      <w:lvlText w:val="4.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none"/>
      <w:isLgl w:val="false"/>
      <w:suff w:val="space"/>
      <w:lvlText w:val="4."/>
      <w:lvlJc w:val="left"/>
      <w:pPr>
        <w:ind w:left="124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9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6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09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none"/>
      <w:isLgl w:val="false"/>
      <w:suff w:val="space"/>
      <w:lvlText w:val="2.6."/>
      <w:lvlJc w:val="left"/>
      <w:pPr>
        <w:ind w:left="1418" w:hanging="360"/>
      </w:pPr>
      <w:rPr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5"/>
  </w:num>
  <w:num w:numId="5">
    <w:abstractNumId w:val="9"/>
  </w:num>
  <w:num w:numId="6">
    <w:abstractNumId w:val="10"/>
  </w:num>
  <w:num w:numId="7">
    <w:abstractNumId w:val="0"/>
  </w:num>
  <w:num w:numId="8">
    <w:abstractNumId w:val="14"/>
  </w:num>
  <w:num w:numId="9">
    <w:abstractNumId w:val="11"/>
  </w:num>
  <w:num w:numId="10">
    <w:abstractNumId w:val="12"/>
  </w:num>
  <w:num w:numId="11">
    <w:abstractNumId w:val="8"/>
  </w:num>
  <w:num w:numId="12">
    <w:abstractNumId w:val="7"/>
  </w:num>
  <w:num w:numId="13">
    <w:abstractNumId w:val="1"/>
  </w:num>
  <w:num w:numId="14">
    <w:abstractNumId w:val="3"/>
  </w:num>
  <w:num w:numId="15">
    <w:abstractNumId w:val="5"/>
  </w:num>
  <w:num w:numId="16">
    <w:abstractNumId w:val="1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8">
    <w:name w:val="Heading 1 Char"/>
    <w:basedOn w:val="714"/>
    <w:link w:val="705"/>
    <w:uiPriority w:val="9"/>
    <w:rPr>
      <w:rFonts w:ascii="Arial" w:hAnsi="Arial" w:eastAsia="Arial" w:cs="Arial"/>
      <w:sz w:val="40"/>
      <w:szCs w:val="40"/>
    </w:rPr>
  </w:style>
  <w:style w:type="character" w:styleId="689">
    <w:name w:val="Heading 2 Char"/>
    <w:basedOn w:val="714"/>
    <w:link w:val="706"/>
    <w:uiPriority w:val="9"/>
    <w:rPr>
      <w:rFonts w:ascii="Arial" w:hAnsi="Arial" w:eastAsia="Arial" w:cs="Arial"/>
      <w:sz w:val="34"/>
    </w:rPr>
  </w:style>
  <w:style w:type="character" w:styleId="690">
    <w:name w:val="Heading 3 Char"/>
    <w:basedOn w:val="714"/>
    <w:link w:val="707"/>
    <w:uiPriority w:val="9"/>
    <w:rPr>
      <w:rFonts w:ascii="Arial" w:hAnsi="Arial" w:eastAsia="Arial" w:cs="Arial"/>
      <w:sz w:val="30"/>
      <w:szCs w:val="30"/>
    </w:rPr>
  </w:style>
  <w:style w:type="character" w:styleId="691">
    <w:name w:val="Heading 4 Char"/>
    <w:basedOn w:val="714"/>
    <w:link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692">
    <w:name w:val="Heading 5 Char"/>
    <w:basedOn w:val="714"/>
    <w:link w:val="709"/>
    <w:uiPriority w:val="9"/>
    <w:rPr>
      <w:rFonts w:ascii="Arial" w:hAnsi="Arial" w:eastAsia="Arial" w:cs="Arial"/>
      <w:b/>
      <w:bCs/>
      <w:sz w:val="24"/>
      <w:szCs w:val="24"/>
    </w:rPr>
  </w:style>
  <w:style w:type="character" w:styleId="693">
    <w:name w:val="Heading 6 Char"/>
    <w:basedOn w:val="714"/>
    <w:link w:val="710"/>
    <w:uiPriority w:val="9"/>
    <w:rPr>
      <w:rFonts w:ascii="Arial" w:hAnsi="Arial" w:eastAsia="Arial" w:cs="Arial"/>
      <w:b/>
      <w:bCs/>
      <w:sz w:val="22"/>
      <w:szCs w:val="22"/>
    </w:rPr>
  </w:style>
  <w:style w:type="character" w:styleId="694">
    <w:name w:val="Heading 7 Char"/>
    <w:basedOn w:val="714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8 Char"/>
    <w:basedOn w:val="714"/>
    <w:link w:val="712"/>
    <w:uiPriority w:val="9"/>
    <w:rPr>
      <w:rFonts w:ascii="Arial" w:hAnsi="Arial" w:eastAsia="Arial" w:cs="Arial"/>
      <w:i/>
      <w:iCs/>
      <w:sz w:val="22"/>
      <w:szCs w:val="22"/>
    </w:rPr>
  </w:style>
  <w:style w:type="character" w:styleId="696">
    <w:name w:val="Heading 9 Char"/>
    <w:basedOn w:val="71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character" w:styleId="697">
    <w:name w:val="Subtitle Char"/>
    <w:basedOn w:val="714"/>
    <w:link w:val="729"/>
    <w:uiPriority w:val="11"/>
    <w:rPr>
      <w:sz w:val="24"/>
      <w:szCs w:val="24"/>
    </w:rPr>
  </w:style>
  <w:style w:type="character" w:styleId="698">
    <w:name w:val="Quote Char"/>
    <w:link w:val="731"/>
    <w:uiPriority w:val="29"/>
    <w:rPr>
      <w:i/>
    </w:rPr>
  </w:style>
  <w:style w:type="character" w:styleId="699">
    <w:name w:val="Intense Quote Char"/>
    <w:link w:val="733"/>
    <w:uiPriority w:val="30"/>
    <w:rPr>
      <w:i/>
    </w:rPr>
  </w:style>
  <w:style w:type="character" w:styleId="700">
    <w:name w:val="Header Char"/>
    <w:basedOn w:val="714"/>
    <w:link w:val="735"/>
    <w:uiPriority w:val="99"/>
  </w:style>
  <w:style w:type="character" w:styleId="701">
    <w:name w:val="Caption Char"/>
    <w:basedOn w:val="739"/>
    <w:link w:val="737"/>
    <w:uiPriority w:val="99"/>
  </w:style>
  <w:style w:type="character" w:styleId="702">
    <w:name w:val="Footnote Text Char"/>
    <w:link w:val="867"/>
    <w:uiPriority w:val="99"/>
    <w:rPr>
      <w:sz w:val="18"/>
    </w:rPr>
  </w:style>
  <w:style w:type="character" w:styleId="703">
    <w:name w:val="Endnote Text Char"/>
    <w:link w:val="870"/>
    <w:uiPriority w:val="99"/>
    <w:rPr>
      <w:sz w:val="20"/>
    </w:rPr>
  </w:style>
  <w:style w:type="paragraph" w:styleId="704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705">
    <w:name w:val="Heading 1"/>
    <w:basedOn w:val="704"/>
    <w:next w:val="704"/>
    <w:link w:val="71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6">
    <w:name w:val="Heading 2"/>
    <w:basedOn w:val="704"/>
    <w:next w:val="704"/>
    <w:link w:val="71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7">
    <w:name w:val="Heading 3"/>
    <w:basedOn w:val="704"/>
    <w:next w:val="704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8">
    <w:name w:val="Heading 4"/>
    <w:basedOn w:val="704"/>
    <w:next w:val="704"/>
    <w:link w:val="7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9">
    <w:name w:val="Heading 5"/>
    <w:basedOn w:val="704"/>
    <w:next w:val="704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704"/>
    <w:next w:val="704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704"/>
    <w:next w:val="704"/>
    <w:link w:val="72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704"/>
    <w:next w:val="704"/>
    <w:link w:val="72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704"/>
    <w:next w:val="704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 w:default="1">
    <w:name w:val="Default Paragraph Font"/>
    <w:uiPriority w:val="1"/>
    <w:semiHidden/>
    <w:unhideWhenUsed/>
  </w:style>
  <w:style w:type="table" w:styleId="7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6" w:default="1">
    <w:name w:val="No List"/>
    <w:uiPriority w:val="99"/>
    <w:semiHidden/>
    <w:unhideWhenUsed/>
  </w:style>
  <w:style w:type="character" w:styleId="717" w:customStyle="1">
    <w:name w:val="Заголовок 1 Знак"/>
    <w:basedOn w:val="714"/>
    <w:link w:val="705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Заголовок 2 Знак"/>
    <w:basedOn w:val="714"/>
    <w:link w:val="706"/>
    <w:uiPriority w:val="9"/>
    <w:rPr>
      <w:rFonts w:ascii="Arial" w:hAnsi="Arial" w:eastAsia="Arial" w:cs="Arial"/>
      <w:sz w:val="34"/>
    </w:rPr>
  </w:style>
  <w:style w:type="character" w:styleId="719" w:customStyle="1">
    <w:name w:val="Заголовок 3 Знак"/>
    <w:basedOn w:val="714"/>
    <w:link w:val="707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Заголовок 4 Знак"/>
    <w:basedOn w:val="714"/>
    <w:link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Заголовок 5 Знак"/>
    <w:basedOn w:val="714"/>
    <w:link w:val="709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Заголовок 6 Знак"/>
    <w:basedOn w:val="714"/>
    <w:link w:val="710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Заголовок 7 Знак"/>
    <w:basedOn w:val="714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Заголовок 8 Знак"/>
    <w:basedOn w:val="714"/>
    <w:link w:val="712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Заголовок 9 Знак"/>
    <w:basedOn w:val="71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List Paragraph"/>
    <w:basedOn w:val="704"/>
    <w:uiPriority w:val="34"/>
    <w:qFormat/>
    <w:pPr>
      <w:contextualSpacing/>
      <w:ind w:left="720"/>
    </w:pPr>
  </w:style>
  <w:style w:type="paragraph" w:styleId="727">
    <w:name w:val="No Spacing"/>
    <w:uiPriority w:val="1"/>
    <w:qFormat/>
    <w:pPr>
      <w:spacing w:after="0" w:line="240" w:lineRule="auto"/>
    </w:pPr>
  </w:style>
  <w:style w:type="character" w:styleId="728" w:customStyle="1">
    <w:name w:val="Title Char"/>
    <w:basedOn w:val="714"/>
    <w:uiPriority w:val="10"/>
    <w:rPr>
      <w:sz w:val="48"/>
      <w:szCs w:val="48"/>
    </w:rPr>
  </w:style>
  <w:style w:type="paragraph" w:styleId="729">
    <w:name w:val="Subtitle"/>
    <w:basedOn w:val="704"/>
    <w:next w:val="704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 w:customStyle="1">
    <w:name w:val="Подзаголовок Знак"/>
    <w:basedOn w:val="714"/>
    <w:link w:val="729"/>
    <w:uiPriority w:val="11"/>
    <w:rPr>
      <w:sz w:val="24"/>
      <w:szCs w:val="24"/>
    </w:rPr>
  </w:style>
  <w:style w:type="paragraph" w:styleId="731">
    <w:name w:val="Quote"/>
    <w:basedOn w:val="704"/>
    <w:next w:val="704"/>
    <w:link w:val="732"/>
    <w:uiPriority w:val="29"/>
    <w:qFormat/>
    <w:pPr>
      <w:ind w:left="720" w:right="720"/>
    </w:pPr>
    <w:rPr>
      <w:i/>
    </w:rPr>
  </w:style>
  <w:style w:type="character" w:styleId="732" w:customStyle="1">
    <w:name w:val="Цитата 2 Знак"/>
    <w:link w:val="731"/>
    <w:uiPriority w:val="29"/>
    <w:rPr>
      <w:i/>
    </w:rPr>
  </w:style>
  <w:style w:type="paragraph" w:styleId="733">
    <w:name w:val="Intense Quote"/>
    <w:basedOn w:val="704"/>
    <w:next w:val="704"/>
    <w:link w:val="73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 w:customStyle="1">
    <w:name w:val="Выделенная цитата Знак"/>
    <w:link w:val="733"/>
    <w:uiPriority w:val="30"/>
    <w:rPr>
      <w:i/>
    </w:rPr>
  </w:style>
  <w:style w:type="paragraph" w:styleId="735">
    <w:name w:val="Header"/>
    <w:basedOn w:val="704"/>
    <w:link w:val="73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6" w:customStyle="1">
    <w:name w:val="Верхний колонтитул Знак"/>
    <w:basedOn w:val="714"/>
    <w:link w:val="735"/>
    <w:uiPriority w:val="99"/>
  </w:style>
  <w:style w:type="paragraph" w:styleId="737">
    <w:name w:val="Footer"/>
    <w:basedOn w:val="704"/>
    <w:link w:val="74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8" w:customStyle="1">
    <w:name w:val="Footer Char"/>
    <w:basedOn w:val="714"/>
    <w:uiPriority w:val="99"/>
  </w:style>
  <w:style w:type="paragraph" w:styleId="739">
    <w:name w:val="Caption"/>
    <w:basedOn w:val="704"/>
    <w:next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 w:customStyle="1">
    <w:name w:val="Нижний колонтитул Знак"/>
    <w:link w:val="737"/>
    <w:uiPriority w:val="99"/>
  </w:style>
  <w:style w:type="table" w:styleId="741">
    <w:name w:val="Table Grid"/>
    <w:basedOn w:val="71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2" w:customStyle="1">
    <w:name w:val="Table Grid Light"/>
    <w:basedOn w:val="71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 w:customStyle="1">
    <w:name w:val="Plain Table 1"/>
    <w:basedOn w:val="71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Plain Table 2"/>
    <w:basedOn w:val="71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 w:customStyle="1">
    <w:name w:val="Plain Table 3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 w:customStyle="1">
    <w:name w:val="Plain Table 4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Plain Table 5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1 Light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4"/>
    <w:basedOn w:val="71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 w:customStyle="1">
    <w:name w:val="Grid Table 5 Dark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6 Colorful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 w:customStyle="1">
    <w:name w:val="Grid Table 7 Colorful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List Table 1 Light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 w:customStyle="1">
    <w:name w:val="List Table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5 Dark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6 Colorful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 w:customStyle="1">
    <w:name w:val="List Table 7 Colorful"/>
    <w:basedOn w:val="71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4"/>
    <w:link w:val="868"/>
    <w:uiPriority w:val="99"/>
    <w:semiHidden/>
    <w:unhideWhenUsed/>
    <w:pPr>
      <w:spacing w:after="40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4"/>
    <w:uiPriority w:val="99"/>
    <w:unhideWhenUsed/>
    <w:rPr>
      <w:vertAlign w:val="superscript"/>
    </w:rPr>
  </w:style>
  <w:style w:type="paragraph" w:styleId="870">
    <w:name w:val="endnote text"/>
    <w:basedOn w:val="704"/>
    <w:link w:val="871"/>
    <w:uiPriority w:val="99"/>
    <w:semiHidden/>
    <w:unhideWhenUsed/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4"/>
    <w:uiPriority w:val="99"/>
    <w:semiHidden/>
    <w:unhideWhenUsed/>
    <w:rPr>
      <w:vertAlign w:val="superscript"/>
    </w:rPr>
  </w:style>
  <w:style w:type="paragraph" w:styleId="873">
    <w:name w:val="toc 1"/>
    <w:basedOn w:val="704"/>
    <w:next w:val="704"/>
    <w:uiPriority w:val="39"/>
    <w:unhideWhenUsed/>
    <w:pPr>
      <w:spacing w:after="57"/>
    </w:pPr>
  </w:style>
  <w:style w:type="paragraph" w:styleId="874">
    <w:name w:val="toc 2"/>
    <w:basedOn w:val="704"/>
    <w:next w:val="704"/>
    <w:uiPriority w:val="39"/>
    <w:unhideWhenUsed/>
    <w:pPr>
      <w:ind w:left="283"/>
      <w:spacing w:after="57"/>
    </w:pPr>
  </w:style>
  <w:style w:type="paragraph" w:styleId="875">
    <w:name w:val="toc 3"/>
    <w:basedOn w:val="704"/>
    <w:next w:val="704"/>
    <w:uiPriority w:val="39"/>
    <w:unhideWhenUsed/>
    <w:pPr>
      <w:ind w:left="567"/>
      <w:spacing w:after="57"/>
    </w:pPr>
  </w:style>
  <w:style w:type="paragraph" w:styleId="876">
    <w:name w:val="toc 4"/>
    <w:basedOn w:val="704"/>
    <w:next w:val="704"/>
    <w:uiPriority w:val="39"/>
    <w:unhideWhenUsed/>
    <w:pPr>
      <w:ind w:left="850"/>
      <w:spacing w:after="57"/>
    </w:pPr>
  </w:style>
  <w:style w:type="paragraph" w:styleId="877">
    <w:name w:val="toc 5"/>
    <w:basedOn w:val="704"/>
    <w:next w:val="704"/>
    <w:uiPriority w:val="39"/>
    <w:unhideWhenUsed/>
    <w:pPr>
      <w:ind w:left="1134"/>
      <w:spacing w:after="57"/>
    </w:pPr>
  </w:style>
  <w:style w:type="paragraph" w:styleId="878">
    <w:name w:val="toc 6"/>
    <w:basedOn w:val="704"/>
    <w:next w:val="704"/>
    <w:uiPriority w:val="39"/>
    <w:unhideWhenUsed/>
    <w:pPr>
      <w:ind w:left="1417"/>
      <w:spacing w:after="57"/>
    </w:pPr>
  </w:style>
  <w:style w:type="paragraph" w:styleId="879">
    <w:name w:val="toc 7"/>
    <w:basedOn w:val="704"/>
    <w:next w:val="704"/>
    <w:uiPriority w:val="39"/>
    <w:unhideWhenUsed/>
    <w:pPr>
      <w:ind w:left="1701"/>
      <w:spacing w:after="57"/>
    </w:pPr>
  </w:style>
  <w:style w:type="paragraph" w:styleId="880">
    <w:name w:val="toc 8"/>
    <w:basedOn w:val="704"/>
    <w:next w:val="704"/>
    <w:uiPriority w:val="39"/>
    <w:unhideWhenUsed/>
    <w:pPr>
      <w:ind w:left="1984"/>
      <w:spacing w:after="57"/>
    </w:pPr>
  </w:style>
  <w:style w:type="paragraph" w:styleId="881">
    <w:name w:val="toc 9"/>
    <w:basedOn w:val="704"/>
    <w:next w:val="704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4"/>
    <w:next w:val="704"/>
    <w:uiPriority w:val="99"/>
    <w:unhideWhenUsed/>
  </w:style>
  <w:style w:type="paragraph" w:styleId="884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5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86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87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88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9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90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91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92">
    <w:name w:val="Title"/>
    <w:basedOn w:val="704"/>
    <w:link w:val="893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93" w:customStyle="1">
    <w:name w:val="Название Знак"/>
    <w:basedOn w:val="714"/>
    <w:link w:val="892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94">
    <w:name w:val="Balloon Text"/>
    <w:basedOn w:val="704"/>
    <w:link w:val="895"/>
    <w:uiPriority w:val="99"/>
    <w:semiHidden/>
    <w:unhideWhenUsed/>
    <w:rPr>
      <w:rFonts w:ascii="Tahoma" w:hAnsi="Tahoma" w:cs="Tahoma"/>
      <w:sz w:val="16"/>
      <w:szCs w:val="16"/>
    </w:rPr>
  </w:style>
  <w:style w:type="character" w:styleId="895" w:customStyle="1">
    <w:name w:val="Текст выноски Знак"/>
    <w:basedOn w:val="714"/>
    <w:link w:val="894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96" w:customStyle="1">
    <w:name w:val="WW8Num1z0"/>
  </w:style>
  <w:style w:type="paragraph" w:styleId="897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98">
    <w:name w:val="Normal (Web)"/>
    <w:basedOn w:val="704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99" w:customStyle="1">
    <w:name w:val="Знак Знак"/>
    <w:basedOn w:val="704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00">
    <w:name w:val="Hyperlink"/>
    <w:basedOn w:val="71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AF8-2198-451C-B1C8-A3CC38DC1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6</cp:revision>
  <dcterms:created xsi:type="dcterms:W3CDTF">2025-04-02T13:14:00Z</dcterms:created>
  <dcterms:modified xsi:type="dcterms:W3CDTF">2025-04-07T06:24:01Z</dcterms:modified>
</cp:coreProperties>
</file>