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b/>
          <w:color w:val="000000"/>
          <w:sz w:val="28"/>
        </w:rPr>
      </w:pP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1"/>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r>
        <w:rPr>
          <w:b/>
          <w:color w:val="000000"/>
          <w:sz w:val="28"/>
        </w:rPr>
      </w:r>
      <w:r>
        <w:rPr>
          <w:b/>
          <w:color w:val="000000"/>
          <w:sz w:val="28"/>
        </w:rPr>
      </w:r>
    </w:p>
    <w:p>
      <w:pPr>
        <w:jc w:val="both"/>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rPr>
      </w:pPr>
      <w:r>
        <w:rPr>
          <w:b/>
          <w:color w:val="000000"/>
          <w:sz w:val="28"/>
        </w:rPr>
        <w:t xml:space="preserve">ПЕЧЕНГСКОГО МУНИЦИПАЛЬНОГО ОКРУГА</w:t>
      </w:r>
      <w:r>
        <w:rPr>
          <w:b/>
          <w:color w:val="000000"/>
          <w:sz w:val="28"/>
        </w:rPr>
      </w:r>
      <w:r>
        <w:rPr>
          <w:b/>
          <w:color w:val="000000"/>
          <w:sz w:val="28"/>
        </w:rPr>
      </w:r>
    </w:p>
    <w:p>
      <w:pPr>
        <w:jc w:val="center"/>
        <w:widowControl w:val="off"/>
        <w:rPr>
          <w:b/>
          <w:color w:val="000000"/>
          <w:sz w:val="28"/>
        </w:rPr>
      </w:pPr>
      <w:r>
        <w:rPr>
          <w:b/>
          <w:color w:val="000000"/>
          <w:sz w:val="28"/>
        </w:rPr>
        <w:t xml:space="preserve">МУРМАНСКОЙ ОБЛАСТИ</w:t>
      </w:r>
      <w:r>
        <w:rPr>
          <w:b/>
          <w:color w:val="000000"/>
          <w:sz w:val="28"/>
        </w:rPr>
      </w:r>
      <w:r>
        <w:rPr>
          <w:b/>
          <w:color w:val="000000"/>
          <w:sz w:val="28"/>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color w:val="000000"/>
        </w:rPr>
      </w:pPr>
      <w:r>
        <w:rPr>
          <w:color w:val="000000"/>
        </w:rPr>
      </w:r>
      <w:r>
        <w:rPr>
          <w:color w:val="000000"/>
        </w:rPr>
      </w:r>
      <w:r>
        <w:rPr>
          <w:color w:val="000000"/>
        </w:rPr>
      </w:r>
    </w:p>
    <w:p>
      <w:pPr>
        <w:jc w:val="center"/>
        <w:widowControl w:val="off"/>
        <w:rPr>
          <w:color w:val="000000"/>
        </w:rPr>
      </w:pPr>
      <w:r>
        <w:rPr>
          <w:color w:val="000000"/>
        </w:rPr>
      </w:r>
      <w:r>
        <w:rPr>
          <w:color w:val="000000"/>
        </w:rPr>
      </w:r>
      <w:r>
        <w:rPr>
          <w:color w:val="000000"/>
        </w:rPr>
      </w:r>
    </w:p>
    <w:p>
      <w:pPr>
        <w:jc w:val="both"/>
        <w:widowControl w:val="off"/>
        <w:rPr>
          <w:b/>
          <w:color w:val="000000"/>
          <w:sz w:val="24"/>
        </w:rPr>
      </w:pPr>
      <w:r>
        <w:rPr>
          <w:b/>
          <w:color w:val="000000"/>
          <w:sz w:val="24"/>
        </w:rPr>
        <w:t xml:space="preserve">от</w:t>
      </w:r>
      <w:r>
        <w:rPr>
          <w:b/>
          <w:color w:val="000000"/>
          <w:sz w:val="24"/>
          <w:lang w:val="en-US"/>
        </w:rPr>
        <w:t xml:space="preserve"> 05</w:t>
      </w:r>
      <w:r>
        <w:rPr>
          <w:b/>
          <w:color w:val="000000"/>
          <w:sz w:val="24"/>
          <w:lang w:val="ru-RU"/>
        </w:rPr>
        <w:t xml:space="preserve">.</w:t>
      </w:r>
      <w:r>
        <w:rPr>
          <w:b/>
          <w:color w:val="000000"/>
          <w:sz w:val="24"/>
          <w:lang w:val="en-US"/>
        </w:rPr>
        <w:t xml:space="preserve">05</w:t>
      </w:r>
      <w:r>
        <w:rPr>
          <w:b/>
          <w:color w:val="000000"/>
          <w:sz w:val="24"/>
          <w:lang w:val="ru-RU"/>
        </w:rPr>
        <w:t xml:space="preserve">.</w:t>
      </w:r>
      <w:r>
        <w:rPr>
          <w:b/>
          <w:color w:val="000000"/>
          <w:sz w:val="24"/>
          <w:lang w:val="en-US"/>
        </w:rPr>
        <w:t xml:space="preserve">2025</w:t>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t xml:space="preserve">               № </w:t>
      </w:r>
      <w:r>
        <w:rPr>
          <w:b/>
          <w:color w:val="000000"/>
          <w:sz w:val="24"/>
          <w:lang w:val="en-US"/>
        </w:rPr>
        <w:t xml:space="preserve">736</w:t>
      </w:r>
      <w:r>
        <w:rPr>
          <w:b/>
          <w:color w:val="000000"/>
          <w:sz w:val="24"/>
        </w:rPr>
      </w:r>
      <w:r>
        <w:rPr>
          <w:b/>
          <w:color w:val="000000"/>
          <w:sz w:val="24"/>
        </w:rPr>
      </w:r>
    </w:p>
    <w:p>
      <w:pPr>
        <w:jc w:val="center"/>
        <w:widowControl w:val="off"/>
        <w:rPr>
          <w:b/>
          <w:color w:val="000000"/>
          <w:sz w:val="28"/>
        </w:rPr>
      </w:pPr>
      <w:r>
        <w:rPr>
          <w:b/>
          <w:color w:val="000000"/>
          <w:sz w:val="24"/>
        </w:rPr>
        <w:t xml:space="preserve">п.г.т. Никель</w:t>
      </w:r>
      <w:r>
        <w:rPr>
          <w:b/>
          <w:color w:val="000000"/>
          <w:sz w:val="28"/>
        </w:rPr>
      </w:r>
      <w:r>
        <w:rPr>
          <w:b/>
          <w:color w:val="000000"/>
          <w:sz w:val="28"/>
        </w:rPr>
      </w:r>
    </w:p>
    <w:p>
      <w:pPr>
        <w:jc w:val="center"/>
        <w:widowControl w:val="off"/>
        <w:rPr>
          <w:b/>
          <w:color w:val="000000"/>
          <w:sz w:val="24"/>
          <w:szCs w:val="24"/>
        </w:rPr>
      </w:pPr>
      <w:r>
        <w:rPr>
          <w:b/>
          <w:color w:val="000000"/>
          <w:sz w:val="24"/>
          <w:szCs w:val="24"/>
        </w:rPr>
      </w:r>
      <w:r>
        <w:rPr>
          <w:b/>
          <w:color w:val="000000"/>
          <w:sz w:val="24"/>
          <w:szCs w:val="24"/>
        </w:rPr>
      </w:r>
      <w:r>
        <w:rPr>
          <w:b/>
          <w:color w:val="000000"/>
          <w:sz w:val="24"/>
          <w:szCs w:val="24"/>
        </w:rPr>
      </w:r>
    </w:p>
    <w:p>
      <w:pPr>
        <w:jc w:val="center"/>
        <w:widowControl w:val="off"/>
        <w:rPr>
          <w:b/>
          <w:color w:val="000000"/>
          <w:sz w:val="24"/>
          <w:szCs w:val="24"/>
        </w:rPr>
      </w:pPr>
      <w:r>
        <w:rPr>
          <w:b/>
          <w:color w:val="000000"/>
          <w:sz w:val="24"/>
          <w:szCs w:val="24"/>
        </w:rPr>
      </w:r>
      <w:r>
        <w:rPr>
          <w:b/>
          <w:color w:val="000000"/>
          <w:sz w:val="24"/>
          <w:szCs w:val="24"/>
        </w:rPr>
      </w:r>
      <w:r>
        <w:rPr>
          <w:b/>
          <w:color w:val="000000"/>
          <w:sz w:val="24"/>
          <w:szCs w:val="24"/>
        </w:rPr>
      </w:r>
    </w:p>
    <w:p>
      <w:pPr>
        <w:ind w:right="-5"/>
        <w:jc w:val="center"/>
        <w:tabs>
          <w:tab w:val="left" w:pos="9360" w:leader="none"/>
        </w:tabs>
        <w:rPr>
          <w:b/>
        </w:rPr>
      </w:pPr>
      <w:r>
        <w:rPr>
          <w:b/>
          <w:bCs/>
        </w:rPr>
        <w:t xml:space="preserve">О запрете</w:t>
      </w:r>
      <w:r>
        <w:rPr>
          <w:b/>
          <w:bCs/>
        </w:rPr>
        <w:t xml:space="preserve"> осуществления земляных </w:t>
      </w:r>
      <w:r>
        <w:rPr>
          <w:b/>
          <w:bCs/>
        </w:rPr>
        <w:t xml:space="preserve">и ремонтных </w:t>
      </w:r>
      <w:r>
        <w:rPr>
          <w:b/>
          <w:bCs/>
        </w:rPr>
        <w:t xml:space="preserve">работ </w:t>
      </w:r>
      <w:r>
        <w:rPr>
          <w:b/>
          <w:bCs/>
        </w:rPr>
        <w:t xml:space="preserve">на территории Печенгского муниципального округа в дни проведения государственной итоговой аттестации по образовательным программам основного общего и среднего образования в 2025 году </w:t>
      </w:r>
      <w:r>
        <w:rPr>
          <w:b/>
        </w:rPr>
      </w:r>
      <w:r>
        <w:rPr>
          <w:b/>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Руководствуясь Федеральным законом от 06.10.2003 № 131-ФЗ «Об общих принципах организации местного самоуправления в Российской Федерации», </w:t>
      </w:r>
      <w:r>
        <w:rPr>
          <w:sz w:val="24"/>
          <w:szCs w:val="24"/>
        </w:rPr>
        <w:t xml:space="preserve">Уставом Печенгского муниципального округа, на основании письма Заместителя Губернатора Мурманской области А.Г. Головиной от 24.04.2025 № 01/1449-АГ, </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b/>
          <w:sz w:val="24"/>
          <w:szCs w:val="24"/>
        </w:rPr>
      </w:pPr>
      <w:r>
        <w:rPr>
          <w:b/>
          <w:sz w:val="24"/>
          <w:szCs w:val="24"/>
        </w:rPr>
        <w:t xml:space="preserve">ПОСТАНОВЛЯЮ:</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pStyle w:val="744"/>
        <w:numPr>
          <w:ilvl w:val="0"/>
          <w:numId w:val="19"/>
        </w:numPr>
        <w:ind w:left="0" w:right="0" w:firstLine="709"/>
        <w:jc w:val="both"/>
        <w:rPr>
          <w:sz w:val="24"/>
          <w:szCs w:val="24"/>
        </w:rPr>
      </w:pPr>
      <w:r>
        <w:rPr>
          <w:sz w:val="24"/>
          <w:szCs w:val="24"/>
        </w:rPr>
        <w:t xml:space="preserve">Установить запрет на </w:t>
      </w:r>
      <w:r>
        <w:rPr>
          <w:sz w:val="24"/>
          <w:szCs w:val="24"/>
        </w:rPr>
        <w:t xml:space="preserve">осуществление земляных </w:t>
      </w:r>
      <w:r>
        <w:rPr>
          <w:sz w:val="24"/>
          <w:szCs w:val="24"/>
        </w:rPr>
        <w:t xml:space="preserve">и ремонтных </w:t>
      </w:r>
      <w:r>
        <w:rPr>
          <w:sz w:val="24"/>
          <w:szCs w:val="24"/>
        </w:rPr>
        <w:t xml:space="preserve">работ на территории Печенгского муниципального округа, </w:t>
      </w:r>
      <w:r>
        <w:rPr>
          <w:sz w:val="24"/>
          <w:szCs w:val="24"/>
        </w:rPr>
        <w:t xml:space="preserve">за исключением случаев, связанных с устранением аварийных ситуаций,</w:t>
      </w:r>
      <w:r>
        <w:rPr>
          <w:sz w:val="24"/>
          <w:szCs w:val="24"/>
        </w:rPr>
        <w:t xml:space="preserve"> в дни проведения государственной итоговой аттестации по образовательным программам основного общего и среднего общего образования </w:t>
      </w:r>
      <w:r>
        <w:rPr>
          <w:sz w:val="24"/>
          <w:szCs w:val="24"/>
        </w:rPr>
        <w:t xml:space="preserve">с 21.05.2025 по 04.07.2025 включительно</w:t>
      </w:r>
      <w:r>
        <w:rPr>
          <w:sz w:val="24"/>
          <w:szCs w:val="24"/>
        </w:rPr>
        <w:t xml:space="preserve"> </w:t>
      </w:r>
      <w:r>
        <w:rPr>
          <w:sz w:val="24"/>
          <w:szCs w:val="24"/>
        </w:rPr>
        <w:t xml:space="preserve">вблизи пунктов проведения экзаменов,</w:t>
      </w:r>
      <w:r>
        <w:rPr>
          <w:sz w:val="24"/>
          <w:szCs w:val="24"/>
        </w:rPr>
        <w:t xml:space="preserve"> согласно приложению </w:t>
      </w:r>
      <w:r>
        <w:rPr>
          <w:sz w:val="24"/>
          <w:szCs w:val="24"/>
        </w:rPr>
        <w:t xml:space="preserve">к настоящему постановлению.</w:t>
      </w:r>
      <w:r>
        <w:rPr>
          <w:sz w:val="24"/>
          <w:szCs w:val="24"/>
        </w:rPr>
      </w:r>
      <w:r>
        <w:rPr>
          <w:sz w:val="24"/>
          <w:szCs w:val="24"/>
        </w:rPr>
      </w:r>
    </w:p>
    <w:p>
      <w:pPr>
        <w:pStyle w:val="744"/>
        <w:numPr>
          <w:ilvl w:val="0"/>
          <w:numId w:val="19"/>
        </w:numPr>
        <w:ind w:left="0" w:right="0" w:firstLine="709"/>
        <w:jc w:val="both"/>
        <w:rPr>
          <w:sz w:val="24"/>
          <w:szCs w:val="24"/>
        </w:rPr>
      </w:pPr>
      <w:r>
        <w:rPr>
          <w:sz w:val="24"/>
          <w:szCs w:val="24"/>
        </w:rPr>
        <w:t xml:space="preserve">При необходимости проведения аварийно-восстановительных работ в указанный период руководству предприятий и организаций </w:t>
      </w:r>
      <w:r>
        <w:rPr>
          <w:sz w:val="24"/>
          <w:szCs w:val="24"/>
        </w:rPr>
        <w:t xml:space="preserve">обеспечить</w:t>
      </w:r>
      <w:r>
        <w:rPr>
          <w:sz w:val="24"/>
          <w:szCs w:val="24"/>
        </w:rPr>
        <w:t xml:space="preserve"> согласовани</w:t>
      </w:r>
      <w:r>
        <w:rPr>
          <w:sz w:val="24"/>
          <w:szCs w:val="24"/>
        </w:rPr>
        <w:t xml:space="preserve">е производства работ </w:t>
      </w:r>
      <w:r>
        <w:rPr>
          <w:sz w:val="24"/>
          <w:szCs w:val="24"/>
        </w:rPr>
        <w:t xml:space="preserve">с организациями, эксплуатирующими инженерные сети, сооружения и коммуникации, </w:t>
      </w:r>
      <w:r>
        <w:rPr>
          <w:rFonts w:eastAsiaTheme="minorHAnsi"/>
          <w:sz w:val="24"/>
          <w:szCs w:val="24"/>
        </w:rPr>
        <w:t xml:space="preserve">расположенны</w:t>
      </w:r>
      <w:r>
        <w:rPr>
          <w:rFonts w:eastAsiaTheme="minorHAnsi"/>
          <w:sz w:val="24"/>
          <w:szCs w:val="24"/>
        </w:rPr>
        <w:t xml:space="preserve">е</w:t>
      </w:r>
      <w:r>
        <w:rPr>
          <w:rFonts w:eastAsiaTheme="minorHAnsi"/>
          <w:sz w:val="24"/>
          <w:szCs w:val="24"/>
        </w:rPr>
        <w:t xml:space="preserve"> в зоне работ</w:t>
      </w:r>
      <w:r>
        <w:rPr>
          <w:sz w:val="24"/>
          <w:szCs w:val="24"/>
        </w:rPr>
        <w:t xml:space="preserve"> и на смежных с аварией земельных участках, при этом перед началом работ уведомить администрацию Печенгского муниципального округа и </w:t>
      </w:r>
      <w:r>
        <w:rPr>
          <w:sz w:val="24"/>
          <w:szCs w:val="24"/>
        </w:rPr>
        <w:t xml:space="preserve">МКУ «ЕДДС Печенгского </w:t>
      </w:r>
      <w:r>
        <w:rPr>
          <w:sz w:val="24"/>
          <w:szCs w:val="24"/>
        </w:rPr>
        <w:t xml:space="preserve">муниципального округа</w:t>
      </w:r>
      <w:r>
        <w:rPr>
          <w:sz w:val="24"/>
          <w:szCs w:val="24"/>
        </w:rPr>
        <w:t xml:space="preserve">»</w:t>
      </w:r>
      <w:r>
        <w:rPr>
          <w:sz w:val="24"/>
          <w:szCs w:val="24"/>
        </w:rPr>
        <w:t xml:space="preserve">.</w:t>
      </w:r>
      <w:r>
        <w:rPr>
          <w:sz w:val="24"/>
          <w:szCs w:val="24"/>
        </w:rPr>
      </w:r>
      <w:r>
        <w:rPr>
          <w:sz w:val="24"/>
          <w:szCs w:val="24"/>
        </w:rPr>
      </w:r>
    </w:p>
    <w:p>
      <w:pPr>
        <w:pStyle w:val="744"/>
        <w:numPr>
          <w:ilvl w:val="0"/>
          <w:numId w:val="19"/>
        </w:numPr>
        <w:ind w:left="0" w:right="0" w:firstLine="709"/>
        <w:jc w:val="both"/>
        <w:rPr>
          <w:sz w:val="24"/>
          <w:szCs w:val="24"/>
        </w:rPr>
      </w:pPr>
      <w:r>
        <w:rPr>
          <w:sz w:val="24"/>
          <w:szCs w:val="24"/>
        </w:rPr>
        <w:t xml:space="preserve">Настоящее постановление вступает в силу после его подписания.</w:t>
      </w:r>
      <w:r>
        <w:rPr>
          <w:sz w:val="24"/>
          <w:szCs w:val="24"/>
        </w:rPr>
      </w:r>
      <w:r>
        <w:rPr>
          <w:sz w:val="24"/>
          <w:szCs w:val="24"/>
        </w:rPr>
      </w:r>
    </w:p>
    <w:p>
      <w:pPr>
        <w:pStyle w:val="744"/>
        <w:numPr>
          <w:ilvl w:val="0"/>
          <w:numId w:val="19"/>
        </w:numPr>
        <w:ind w:left="0" w:right="0" w:firstLine="709"/>
        <w:jc w:val="both"/>
        <w:rPr>
          <w:bCs/>
          <w:sz w:val="24"/>
          <w:szCs w:val="24"/>
        </w:rPr>
      </w:pPr>
      <w:r>
        <w:rPr>
          <w:sz w:val="24"/>
          <w:szCs w:val="24"/>
        </w:rPr>
        <w:t xml:space="preserve">Настоящее постановление подлежит опубликованию в газете «Печенга» и размещению на официальном сайте Печенгского муниципального округа https://pechengamr.gov-murman.ru/.</w:t>
      </w:r>
      <w:r>
        <w:rPr>
          <w:bCs/>
          <w:sz w:val="24"/>
          <w:szCs w:val="24"/>
        </w:rPr>
      </w:r>
      <w:r>
        <w:rPr>
          <w:bCs/>
          <w:sz w:val="24"/>
          <w:szCs w:val="24"/>
        </w:rPr>
      </w:r>
    </w:p>
    <w:p>
      <w:pPr>
        <w:pStyle w:val="744"/>
        <w:numPr>
          <w:ilvl w:val="0"/>
          <w:numId w:val="19"/>
        </w:numPr>
        <w:ind w:left="0" w:right="0" w:firstLine="709"/>
        <w:jc w:val="both"/>
        <w:tabs>
          <w:tab w:val="left" w:pos="0" w:leader="none"/>
        </w:tabs>
        <w:rPr>
          <w:sz w:val="24"/>
          <w:szCs w:val="24"/>
        </w:rPr>
      </w:pPr>
      <w:r>
        <w:rPr>
          <w:sz w:val="24"/>
          <w:szCs w:val="24"/>
        </w:rPr>
        <w:t xml:space="preserve">Контроль за исполнением настоящего постановления </w:t>
      </w:r>
      <w:r>
        <w:rPr>
          <w:sz w:val="24"/>
          <w:szCs w:val="24"/>
        </w:rPr>
        <w:t xml:space="preserve">оставляю за собой.</w:t>
      </w:r>
      <w:r>
        <w:rPr>
          <w:sz w:val="24"/>
          <w:szCs w:val="24"/>
        </w:rPr>
      </w:r>
      <w:r>
        <w:rPr>
          <w:sz w:val="24"/>
          <w:szCs w:val="24"/>
        </w:rPr>
      </w:r>
    </w:p>
    <w:p>
      <w:pPr>
        <w:ind w:left="0" w:right="0" w:firstLine="709"/>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Глава Печенгского муниципального округа </w:t>
      </w:r>
      <w:r>
        <w:rPr>
          <w:sz w:val="24"/>
          <w:szCs w:val="24"/>
        </w:rPr>
        <w:tab/>
      </w:r>
      <w:r>
        <w:rPr>
          <w:sz w:val="24"/>
          <w:szCs w:val="24"/>
        </w:rPr>
        <w:tab/>
      </w:r>
      <w:r>
        <w:rPr>
          <w:sz w:val="24"/>
          <w:szCs w:val="24"/>
        </w:rPr>
        <w:tab/>
      </w:r>
      <w:r>
        <w:rPr>
          <w:sz w:val="24"/>
          <w:szCs w:val="24"/>
        </w:rPr>
        <w:tab/>
      </w:r>
      <w:r>
        <w:rPr>
          <w:sz w:val="24"/>
          <w:szCs w:val="24"/>
        </w:rPr>
        <w:tab/>
        <w:t xml:space="preserve"> А.В. Кузнецов</w:t>
      </w:r>
      <w:r>
        <w:rPr>
          <w:sz w:val="24"/>
          <w:szCs w:val="24"/>
        </w:rPr>
      </w:r>
      <w:r>
        <w:rPr>
          <w:sz w:val="24"/>
          <w:szCs w:val="24"/>
        </w:rPr>
      </w:r>
    </w:p>
    <w:p>
      <w:pPr>
        <w:jc w:val="both"/>
      </w:pPr>
      <w:r/>
      <w:r/>
    </w:p>
    <w:p>
      <w:pPr>
        <w:jc w:val="both"/>
      </w:pPr>
      <w:r/>
      <w:r/>
    </w:p>
    <w:p>
      <w:pPr>
        <w:jc w:val="both"/>
      </w:pPr>
      <w:r/>
      <w:r/>
    </w:p>
    <w:p>
      <w:pPr>
        <w:jc w:val="both"/>
      </w:pPr>
      <w:r>
        <w:rPr>
          <w:highlight w:val="none"/>
        </w:rPr>
      </w:r>
      <w:r>
        <w:rPr>
          <w:highlight w:val="none"/>
        </w:rPr>
      </w:r>
      <w:r/>
    </w:p>
    <w:p>
      <w:pPr>
        <w:jc w:val="both"/>
        <w:rPr>
          <w:highlight w:val="none"/>
        </w:rPr>
      </w:pPr>
      <w:r>
        <w:rPr>
          <w:highlight w:val="none"/>
        </w:rPr>
      </w:r>
      <w:r>
        <w:rPr>
          <w:highlight w:val="none"/>
        </w:rPr>
      </w:r>
      <w:r>
        <w:rPr>
          <w:highlight w:val="none"/>
        </w:rPr>
      </w:r>
    </w:p>
    <w:p>
      <w:pPr>
        <w:jc w:val="both"/>
        <w:rPr>
          <w:highlight w:val="none"/>
        </w:rPr>
      </w:pPr>
      <w:r>
        <w:t xml:space="preserve">Жулидова Н.Ю., 51291</w:t>
      </w:r>
      <w:r>
        <w:rPr>
          <w:highlight w:val="none"/>
        </w:rPr>
      </w:r>
    </w:p>
    <w:p>
      <w:pPr>
        <w:ind w:left="5529"/>
        <w:jc w:val="both"/>
        <w:rPr>
          <w:rFonts w:eastAsia="Arial Unicode MS"/>
          <w:sz w:val="24"/>
          <w:szCs w:val="24"/>
        </w:rPr>
      </w:pPr>
      <w:r>
        <w:rPr>
          <w:rFonts w:eastAsia="Arial Unicode MS"/>
          <w:sz w:val="24"/>
          <w:szCs w:val="24"/>
        </w:rPr>
        <w:t xml:space="preserve">Приложение </w:t>
      </w:r>
      <w:r>
        <w:rPr>
          <w:rFonts w:eastAsia="Arial Unicode MS"/>
          <w:sz w:val="24"/>
          <w:szCs w:val="24"/>
        </w:rPr>
      </w:r>
      <w:r>
        <w:rPr>
          <w:rFonts w:eastAsia="Arial Unicode MS"/>
          <w:sz w:val="24"/>
          <w:szCs w:val="24"/>
        </w:rPr>
      </w:r>
    </w:p>
    <w:p>
      <w:pPr>
        <w:ind w:left="5529"/>
        <w:jc w:val="both"/>
        <w:rPr>
          <w:rFonts w:eastAsia="Arial Unicode MS"/>
          <w:sz w:val="24"/>
          <w:szCs w:val="24"/>
        </w:rPr>
      </w:pPr>
      <w:r>
        <w:rPr>
          <w:rFonts w:eastAsia="Arial Unicode MS"/>
          <w:sz w:val="24"/>
          <w:szCs w:val="24"/>
        </w:rPr>
        <w:t xml:space="preserve">к постановлению администрации Печенгского муниципального округа</w:t>
      </w:r>
      <w:r>
        <w:rPr>
          <w:rFonts w:eastAsia="Arial Unicode MS"/>
          <w:sz w:val="24"/>
          <w:szCs w:val="24"/>
        </w:rPr>
      </w:r>
      <w:r>
        <w:rPr>
          <w:rFonts w:eastAsia="Arial Unicode MS"/>
          <w:sz w:val="24"/>
          <w:szCs w:val="24"/>
        </w:rPr>
      </w:r>
    </w:p>
    <w:p>
      <w:pPr>
        <w:ind w:left="5529"/>
        <w:jc w:val="both"/>
        <w:rPr>
          <w:rFonts w:eastAsia="Arial Unicode MS"/>
          <w:b/>
          <w:bCs/>
          <w:sz w:val="24"/>
          <w:szCs w:val="24"/>
        </w:rPr>
      </w:pPr>
      <w:r>
        <w:rPr>
          <w:rFonts w:eastAsia="Arial Unicode MS"/>
          <w:sz w:val="24"/>
          <w:szCs w:val="24"/>
        </w:rPr>
        <w:t xml:space="preserve">от 05.05.2025 № 736</w:t>
      </w:r>
      <w:r>
        <w:rPr>
          <w:rFonts w:eastAsia="Arial Unicode MS"/>
          <w:b/>
          <w:bCs/>
          <w:sz w:val="24"/>
          <w:szCs w:val="24"/>
        </w:rPr>
      </w:r>
      <w:r>
        <w:rPr>
          <w:rFonts w:eastAsia="Arial Unicode MS"/>
          <w:b/>
          <w:bCs/>
          <w:sz w:val="24"/>
          <w:szCs w:val="24"/>
        </w:rPr>
      </w:r>
    </w:p>
    <w:p>
      <w:pPr>
        <w:jc w:val="center"/>
        <w:rPr>
          <w:rFonts w:eastAsia="Arial Unicode MS"/>
          <w:b/>
          <w:bCs/>
          <w:sz w:val="24"/>
          <w:szCs w:val="24"/>
        </w:rPr>
      </w:pPr>
      <w:r>
        <w:rPr>
          <w:rFonts w:eastAsia="Arial Unicode MS"/>
          <w:b/>
          <w:bCs/>
          <w:sz w:val="24"/>
          <w:szCs w:val="24"/>
        </w:rPr>
      </w:r>
      <w:r>
        <w:rPr>
          <w:rFonts w:eastAsia="Arial Unicode MS"/>
          <w:b/>
          <w:bCs/>
          <w:sz w:val="24"/>
          <w:szCs w:val="24"/>
        </w:rPr>
      </w:r>
      <w:r>
        <w:rPr>
          <w:rFonts w:eastAsia="Arial Unicode MS"/>
          <w:b/>
          <w:bCs/>
          <w:sz w:val="24"/>
          <w:szCs w:val="24"/>
        </w:rPr>
      </w:r>
    </w:p>
    <w:p>
      <w:pPr>
        <w:jc w:val="center"/>
        <w:rPr>
          <w:rFonts w:eastAsia="Arial Unicode MS"/>
          <w:b/>
          <w:bCs/>
          <w:sz w:val="24"/>
          <w:szCs w:val="24"/>
        </w:rPr>
      </w:pPr>
      <w:r>
        <w:rPr>
          <w:rFonts w:eastAsia="Arial Unicode MS"/>
          <w:b/>
          <w:bCs/>
          <w:sz w:val="24"/>
          <w:szCs w:val="24"/>
        </w:rPr>
      </w:r>
      <w:r>
        <w:rPr>
          <w:rFonts w:eastAsia="Arial Unicode MS"/>
          <w:b/>
          <w:bCs/>
          <w:sz w:val="24"/>
          <w:szCs w:val="24"/>
        </w:rPr>
      </w:r>
      <w:r>
        <w:rPr>
          <w:rFonts w:eastAsia="Arial Unicode MS"/>
          <w:b/>
          <w:bCs/>
          <w:sz w:val="24"/>
          <w:szCs w:val="24"/>
        </w:rPr>
      </w:r>
    </w:p>
    <w:p>
      <w:pPr>
        <w:jc w:val="center"/>
        <w:rPr>
          <w:rFonts w:eastAsia="Arial Unicode MS"/>
          <w:sz w:val="24"/>
          <w:szCs w:val="24"/>
        </w:rPr>
      </w:pPr>
      <w:r>
        <w:rPr>
          <w:rFonts w:eastAsia="Arial Unicode MS"/>
          <w:bCs/>
          <w:sz w:val="24"/>
          <w:szCs w:val="24"/>
        </w:rPr>
        <w:t xml:space="preserve">С</w:t>
      </w:r>
      <w:r>
        <w:rPr>
          <w:rFonts w:eastAsia="Arial Unicode MS"/>
          <w:sz w:val="24"/>
          <w:szCs w:val="24"/>
        </w:rPr>
        <w:t xml:space="preserve">писо</w:t>
      </w:r>
      <w:r>
        <w:rPr>
          <w:rFonts w:eastAsia="Arial Unicode MS"/>
          <w:sz w:val="24"/>
          <w:szCs w:val="24"/>
        </w:rPr>
        <w:t xml:space="preserve">к пунктов проведения государственной итоговой аттестации </w:t>
      </w:r>
      <w:r>
        <w:rPr>
          <w:sz w:val="24"/>
          <w:szCs w:val="24"/>
        </w:rPr>
        <w:t xml:space="preserve">по образовательным программам основного общего и среднего общего образования</w:t>
      </w:r>
      <w:r>
        <w:rPr>
          <w:rFonts w:eastAsia="Arial Unicode MS"/>
          <w:sz w:val="24"/>
          <w:szCs w:val="24"/>
        </w:rPr>
        <w:t xml:space="preserve"> </w:t>
      </w:r>
      <w:r>
        <w:rPr>
          <w:rFonts w:eastAsia="Arial Unicode MS"/>
          <w:sz w:val="24"/>
          <w:szCs w:val="24"/>
        </w:rPr>
        <w:t xml:space="preserve">на территории Печенгского муниципального округа </w:t>
      </w:r>
      <w:r>
        <w:rPr>
          <w:rFonts w:eastAsia="Arial Unicode MS"/>
          <w:sz w:val="24"/>
          <w:szCs w:val="24"/>
        </w:rPr>
        <w:t xml:space="preserve">в 2025 году</w:t>
      </w:r>
      <w:r>
        <w:rPr>
          <w:rFonts w:eastAsia="Arial Unicode MS"/>
          <w:sz w:val="24"/>
          <w:szCs w:val="24"/>
        </w:rPr>
      </w:r>
      <w:r>
        <w:rPr>
          <w:rFonts w:eastAsia="Arial Unicode MS"/>
          <w:sz w:val="24"/>
          <w:szCs w:val="24"/>
        </w:rPr>
      </w:r>
    </w:p>
    <w:p>
      <w:pPr>
        <w:jc w:val="center"/>
        <w:rPr>
          <w:rFonts w:eastAsia="Arial Unicode MS"/>
          <w:sz w:val="24"/>
          <w:szCs w:val="24"/>
        </w:rPr>
      </w:pPr>
      <w:r>
        <w:rPr>
          <w:rFonts w:eastAsia="Arial Unicode MS"/>
          <w:sz w:val="24"/>
          <w:szCs w:val="24"/>
        </w:rPr>
      </w:r>
      <w:r>
        <w:rPr>
          <w:rFonts w:eastAsia="Arial Unicode MS"/>
          <w:sz w:val="24"/>
          <w:szCs w:val="24"/>
        </w:rPr>
      </w:r>
      <w:r>
        <w:rPr>
          <w:rFonts w:eastAsia="Arial Unicode MS"/>
          <w:sz w:val="24"/>
          <w:szCs w:val="24"/>
        </w:rPr>
      </w:r>
    </w:p>
    <w:tbl>
      <w:tblPr>
        <w:tblStyle w:val="912"/>
        <w:tblW w:w="0" w:type="auto"/>
        <w:tblLayout w:type="fixed"/>
        <w:tblLook w:val="04A0" w:firstRow="1" w:lastRow="0" w:firstColumn="1" w:lastColumn="0" w:noHBand="0" w:noVBand="1"/>
      </w:tblPr>
      <w:tblGrid>
        <w:gridCol w:w="626"/>
        <w:gridCol w:w="3450"/>
        <w:gridCol w:w="2399"/>
        <w:gridCol w:w="1619"/>
        <w:gridCol w:w="1652"/>
      </w:tblGrid>
      <w:tr>
        <w:tblPrEx/>
        <w:trPr/>
        <w:tc>
          <w:tcPr>
            <w:tcW w:w="626" w:type="dxa"/>
            <w:vAlign w:val="center"/>
            <w:textDirection w:val="lrTb"/>
            <w:noWrap w:val="false"/>
          </w:tcPr>
          <w:p>
            <w:pPr>
              <w:jc w:val="center"/>
              <w:rPr>
                <w:rFonts w:eastAsia="Arial Unicode MS"/>
                <w:sz w:val="24"/>
                <w:szCs w:val="24"/>
              </w:rPr>
            </w:pPr>
            <w:r>
              <w:rPr>
                <w:rFonts w:eastAsia="Arial Unicode MS"/>
                <w:sz w:val="24"/>
                <w:szCs w:val="24"/>
              </w:rPr>
              <w:t xml:space="preserve">№ пп</w:t>
            </w:r>
            <w:r>
              <w:rPr>
                <w:rFonts w:eastAsia="Arial Unicode MS"/>
                <w:sz w:val="24"/>
                <w:szCs w:val="24"/>
              </w:rPr>
            </w:r>
            <w:r>
              <w:rPr>
                <w:rFonts w:eastAsia="Arial Unicode MS"/>
                <w:sz w:val="24"/>
                <w:szCs w:val="24"/>
              </w:rPr>
            </w:r>
          </w:p>
        </w:tc>
        <w:tc>
          <w:tcPr>
            <w:tcW w:w="3450" w:type="dxa"/>
            <w:vAlign w:val="center"/>
            <w:textDirection w:val="lrTb"/>
            <w:noWrap w:val="false"/>
          </w:tcPr>
          <w:p>
            <w:pPr>
              <w:jc w:val="center"/>
              <w:rPr>
                <w:rFonts w:eastAsia="Arial Unicode MS"/>
                <w:sz w:val="24"/>
                <w:szCs w:val="24"/>
              </w:rPr>
            </w:pPr>
            <w:r>
              <w:rPr>
                <w:rFonts w:eastAsia="Arial Unicode MS"/>
                <w:sz w:val="24"/>
                <w:szCs w:val="24"/>
              </w:rPr>
              <w:t xml:space="preserve">Наименование </w:t>
            </w:r>
            <w:r>
              <w:rPr>
                <w:rFonts w:eastAsia="Arial Unicode MS"/>
                <w:sz w:val="24"/>
                <w:szCs w:val="24"/>
              </w:rPr>
            </w:r>
            <w:r>
              <w:rPr>
                <w:rFonts w:eastAsia="Arial Unicode MS"/>
                <w:sz w:val="24"/>
                <w:szCs w:val="24"/>
              </w:rPr>
            </w:r>
          </w:p>
        </w:tc>
        <w:tc>
          <w:tcPr>
            <w:tcW w:w="2399" w:type="dxa"/>
            <w:vAlign w:val="center"/>
            <w:textDirection w:val="lrTb"/>
            <w:noWrap w:val="false"/>
          </w:tcPr>
          <w:p>
            <w:pPr>
              <w:jc w:val="center"/>
              <w:rPr>
                <w:rFonts w:eastAsia="Arial Unicode MS"/>
                <w:sz w:val="24"/>
                <w:szCs w:val="24"/>
              </w:rPr>
            </w:pPr>
            <w:r>
              <w:rPr>
                <w:rFonts w:eastAsia="Arial Unicode MS"/>
                <w:sz w:val="24"/>
                <w:szCs w:val="24"/>
              </w:rPr>
              <w:t xml:space="preserve">Адрес</w:t>
            </w:r>
            <w:r>
              <w:rPr>
                <w:rFonts w:eastAsia="Arial Unicode MS"/>
                <w:sz w:val="24"/>
                <w:szCs w:val="24"/>
              </w:rPr>
            </w:r>
            <w:r>
              <w:rPr>
                <w:rFonts w:eastAsia="Arial Unicode MS"/>
                <w:sz w:val="24"/>
                <w:szCs w:val="24"/>
              </w:rPr>
            </w:r>
          </w:p>
        </w:tc>
        <w:tc>
          <w:tcPr>
            <w:tcW w:w="1619" w:type="dxa"/>
            <w:vAlign w:val="center"/>
            <w:textDirection w:val="lrTb"/>
            <w:noWrap w:val="false"/>
          </w:tcPr>
          <w:p>
            <w:pPr>
              <w:jc w:val="center"/>
              <w:rPr>
                <w:rFonts w:eastAsia="Arial Unicode MS"/>
                <w:sz w:val="24"/>
                <w:szCs w:val="24"/>
              </w:rPr>
            </w:pPr>
            <w:r>
              <w:rPr>
                <w:rFonts w:eastAsia="Arial Unicode MS"/>
                <w:sz w:val="24"/>
                <w:szCs w:val="24"/>
              </w:rPr>
              <w:t xml:space="preserve">Ф.И.О. руководителя</w:t>
            </w:r>
            <w:r>
              <w:rPr>
                <w:rFonts w:eastAsia="Arial Unicode MS"/>
                <w:sz w:val="24"/>
                <w:szCs w:val="24"/>
              </w:rPr>
            </w:r>
            <w:r>
              <w:rPr>
                <w:rFonts w:eastAsia="Arial Unicode MS"/>
                <w:sz w:val="24"/>
                <w:szCs w:val="24"/>
              </w:rPr>
            </w:r>
          </w:p>
        </w:tc>
        <w:tc>
          <w:tcPr>
            <w:tcW w:w="1652" w:type="dxa"/>
            <w:vAlign w:val="center"/>
            <w:textDirection w:val="lrTb"/>
            <w:noWrap w:val="false"/>
          </w:tcPr>
          <w:p>
            <w:pPr>
              <w:jc w:val="center"/>
              <w:rPr>
                <w:rFonts w:eastAsia="Arial Unicode MS"/>
                <w:sz w:val="24"/>
                <w:szCs w:val="24"/>
              </w:rPr>
            </w:pPr>
            <w:r>
              <w:rPr>
                <w:rFonts w:eastAsia="Arial Unicode MS"/>
                <w:sz w:val="24"/>
                <w:szCs w:val="24"/>
              </w:rPr>
              <w:t xml:space="preserve">Контактный телефон </w:t>
            </w:r>
            <w:r>
              <w:rPr>
                <w:rFonts w:eastAsia="Arial Unicode MS"/>
                <w:sz w:val="24"/>
                <w:szCs w:val="24"/>
              </w:rPr>
            </w:r>
            <w:r>
              <w:rPr>
                <w:rFonts w:eastAsia="Arial Unicode MS"/>
                <w:sz w:val="24"/>
                <w:szCs w:val="24"/>
              </w:rPr>
            </w:r>
          </w:p>
        </w:tc>
      </w:tr>
      <w:tr>
        <w:tblPrEx/>
        <w:trPr/>
        <w:tc>
          <w:tcPr>
            <w:tcW w:w="626" w:type="dxa"/>
            <w:vAlign w:val="center"/>
            <w:textDirection w:val="lrTb"/>
            <w:noWrap w:val="false"/>
          </w:tcPr>
          <w:p>
            <w:pPr>
              <w:jc w:val="center"/>
              <w:rPr>
                <w:rFonts w:eastAsia="Arial Unicode MS"/>
                <w:sz w:val="24"/>
                <w:szCs w:val="24"/>
              </w:rPr>
            </w:pPr>
            <w:r>
              <w:rPr>
                <w:rFonts w:eastAsia="Arial Unicode MS"/>
                <w:sz w:val="24"/>
                <w:szCs w:val="24"/>
              </w:rPr>
              <w:t xml:space="preserve">1</w:t>
            </w:r>
            <w:r>
              <w:rPr>
                <w:rFonts w:eastAsia="Arial Unicode MS"/>
                <w:sz w:val="24"/>
                <w:szCs w:val="24"/>
              </w:rPr>
            </w:r>
            <w:r>
              <w:rPr>
                <w:rFonts w:eastAsia="Arial Unicode MS"/>
                <w:sz w:val="24"/>
                <w:szCs w:val="24"/>
              </w:rPr>
            </w:r>
          </w:p>
        </w:tc>
        <w:tc>
          <w:tcPr>
            <w:tcW w:w="3450" w:type="dxa"/>
            <w:vAlign w:val="center"/>
            <w:textDirection w:val="lrTb"/>
            <w:noWrap w:val="false"/>
          </w:tcPr>
          <w:p>
            <w:pPr>
              <w:rPr>
                <w:sz w:val="22"/>
                <w:szCs w:val="22"/>
              </w:rPr>
            </w:pPr>
            <w:r>
              <w:rPr>
                <w:sz w:val="22"/>
                <w:szCs w:val="22"/>
              </w:rPr>
              <w:t xml:space="preserve">Муниципальное бюджетное общеобразовательное учреждение «Средняя общеобразовательная школа № 9»</w:t>
            </w:r>
            <w:r>
              <w:rPr>
                <w:sz w:val="22"/>
                <w:szCs w:val="22"/>
              </w:rPr>
            </w:r>
            <w:r>
              <w:rPr>
                <w:sz w:val="22"/>
                <w:szCs w:val="22"/>
              </w:rPr>
            </w:r>
          </w:p>
        </w:tc>
        <w:tc>
          <w:tcPr>
            <w:tcW w:w="2399" w:type="dxa"/>
            <w:vAlign w:val="center"/>
            <w:textDirection w:val="lrTb"/>
            <w:noWrap w:val="false"/>
          </w:tcPr>
          <w:p>
            <w:pPr>
              <w:rPr>
                <w:sz w:val="22"/>
                <w:szCs w:val="22"/>
              </w:rPr>
            </w:pPr>
            <w:r>
              <w:rPr>
                <w:sz w:val="22"/>
                <w:szCs w:val="22"/>
              </w:rPr>
              <w:t xml:space="preserve">184430, Мурманская обл., Печенгский район, г. Заполярный, ул. Космонавтов, д. 6а</w:t>
            </w:r>
            <w:r>
              <w:rPr>
                <w:sz w:val="22"/>
                <w:szCs w:val="22"/>
              </w:rPr>
            </w:r>
            <w:r>
              <w:rPr>
                <w:sz w:val="22"/>
                <w:szCs w:val="22"/>
              </w:rPr>
            </w:r>
          </w:p>
        </w:tc>
        <w:tc>
          <w:tcPr>
            <w:tcW w:w="1619" w:type="dxa"/>
            <w:vAlign w:val="center"/>
            <w:textDirection w:val="lrTb"/>
            <w:noWrap w:val="false"/>
          </w:tcPr>
          <w:p>
            <w:pPr>
              <w:jc w:val="center"/>
              <w:rPr>
                <w:sz w:val="22"/>
                <w:szCs w:val="22"/>
              </w:rPr>
            </w:pPr>
            <w:r>
              <w:rPr>
                <w:sz w:val="22"/>
                <w:szCs w:val="22"/>
              </w:rPr>
              <w:t xml:space="preserve">И.о. директора учреждения Смородская Софья Владимировна</w:t>
            </w:r>
            <w:r>
              <w:rPr>
                <w:sz w:val="22"/>
                <w:szCs w:val="22"/>
              </w:rPr>
            </w:r>
            <w:r>
              <w:rPr>
                <w:sz w:val="22"/>
                <w:szCs w:val="22"/>
              </w:rPr>
            </w:r>
          </w:p>
        </w:tc>
        <w:tc>
          <w:tcPr>
            <w:tcW w:w="1652" w:type="dxa"/>
            <w:vAlign w:val="center"/>
            <w:textDirection w:val="lrTb"/>
            <w:noWrap w:val="false"/>
          </w:tcPr>
          <w:p>
            <w:pPr>
              <w:jc w:val="center"/>
              <w:rPr>
                <w:sz w:val="22"/>
                <w:szCs w:val="22"/>
              </w:rPr>
            </w:pPr>
            <w:r>
              <w:rPr>
                <w:sz w:val="22"/>
                <w:szCs w:val="22"/>
              </w:rPr>
              <w:t xml:space="preserve">(81554) 63334</w:t>
            </w:r>
            <w:r>
              <w:rPr>
                <w:sz w:val="22"/>
                <w:szCs w:val="22"/>
              </w:rPr>
            </w:r>
            <w:r>
              <w:rPr>
                <w:sz w:val="22"/>
                <w:szCs w:val="22"/>
              </w:rPr>
            </w:r>
          </w:p>
        </w:tc>
      </w:tr>
      <w:tr>
        <w:tblPrEx/>
        <w:trPr/>
        <w:tc>
          <w:tcPr>
            <w:tcW w:w="626" w:type="dxa"/>
            <w:vAlign w:val="center"/>
            <w:textDirection w:val="lrTb"/>
            <w:noWrap w:val="false"/>
          </w:tcPr>
          <w:p>
            <w:pPr>
              <w:jc w:val="center"/>
              <w:rPr>
                <w:rFonts w:eastAsia="Arial Unicode MS"/>
                <w:sz w:val="24"/>
                <w:szCs w:val="24"/>
              </w:rPr>
            </w:pPr>
            <w:r>
              <w:rPr>
                <w:rFonts w:eastAsia="Arial Unicode MS"/>
                <w:sz w:val="24"/>
                <w:szCs w:val="24"/>
              </w:rPr>
              <w:t xml:space="preserve">2</w:t>
            </w:r>
            <w:r>
              <w:rPr>
                <w:rFonts w:eastAsia="Arial Unicode MS"/>
                <w:sz w:val="24"/>
                <w:szCs w:val="24"/>
              </w:rPr>
            </w:r>
            <w:r>
              <w:rPr>
                <w:rFonts w:eastAsia="Arial Unicode MS"/>
                <w:sz w:val="24"/>
                <w:szCs w:val="24"/>
              </w:rPr>
            </w:r>
          </w:p>
        </w:tc>
        <w:tc>
          <w:tcPr>
            <w:tcBorders>
              <w:bottom w:val="single" w:color="000000" w:sz="4" w:space="0"/>
            </w:tcBorders>
            <w:tcW w:w="3450" w:type="dxa"/>
            <w:vAlign w:val="center"/>
            <w:textDirection w:val="lrTb"/>
            <w:noWrap w:val="false"/>
          </w:tcPr>
          <w:p>
            <w:pPr>
              <w:rPr>
                <w:sz w:val="22"/>
                <w:szCs w:val="22"/>
              </w:rPr>
            </w:pPr>
            <w:r>
              <w:rPr>
                <w:sz w:val="22"/>
                <w:szCs w:val="22"/>
              </w:rPr>
              <w:t xml:space="preserve">Муниципальное бюджетное общеобразовательное учреждение «Средняя общеобразовательная школа № 3»</w:t>
            </w:r>
            <w:r>
              <w:rPr>
                <w:sz w:val="22"/>
                <w:szCs w:val="22"/>
              </w:rPr>
            </w:r>
            <w:r>
              <w:rPr>
                <w:sz w:val="22"/>
                <w:szCs w:val="22"/>
              </w:rPr>
            </w:r>
          </w:p>
        </w:tc>
        <w:tc>
          <w:tcPr>
            <w:tcBorders>
              <w:bottom w:val="single" w:color="000000" w:sz="4" w:space="0"/>
            </w:tcBorders>
            <w:tcW w:w="2399" w:type="dxa"/>
            <w:vAlign w:val="center"/>
            <w:textDirection w:val="lrTb"/>
            <w:noWrap w:val="false"/>
          </w:tcPr>
          <w:p>
            <w:pPr>
              <w:rPr>
                <w:sz w:val="22"/>
                <w:szCs w:val="22"/>
              </w:rPr>
            </w:pPr>
            <w:r>
              <w:rPr>
                <w:sz w:val="22"/>
                <w:szCs w:val="22"/>
              </w:rPr>
              <w:t xml:space="preserve">184420, Мурманская обл., Печенгский район, п.г.т. Никель, ул. Бредова, д. 2</w:t>
            </w:r>
            <w:r>
              <w:rPr>
                <w:sz w:val="22"/>
                <w:szCs w:val="22"/>
              </w:rPr>
            </w:r>
            <w:r>
              <w:rPr>
                <w:sz w:val="22"/>
                <w:szCs w:val="22"/>
              </w:rPr>
            </w:r>
          </w:p>
        </w:tc>
        <w:tc>
          <w:tcPr>
            <w:tcBorders>
              <w:bottom w:val="single" w:color="000000" w:sz="4" w:space="0"/>
            </w:tcBorders>
            <w:tcW w:w="1619" w:type="dxa"/>
            <w:vAlign w:val="center"/>
            <w:textDirection w:val="lrTb"/>
            <w:noWrap w:val="false"/>
          </w:tcPr>
          <w:p>
            <w:pPr>
              <w:jc w:val="center"/>
              <w:rPr>
                <w:sz w:val="22"/>
                <w:szCs w:val="22"/>
              </w:rPr>
            </w:pPr>
            <w:r>
              <w:rPr>
                <w:sz w:val="22"/>
                <w:szCs w:val="22"/>
              </w:rPr>
              <w:t xml:space="preserve">Директор </w:t>
            </w:r>
            <w:r>
              <w:rPr>
                <w:sz w:val="22"/>
                <w:szCs w:val="22"/>
              </w:rPr>
              <w:t xml:space="preserve">Панова Елена Викторовна</w:t>
            </w:r>
            <w:r>
              <w:rPr>
                <w:sz w:val="22"/>
                <w:szCs w:val="22"/>
              </w:rPr>
            </w:r>
            <w:r>
              <w:rPr>
                <w:sz w:val="22"/>
                <w:szCs w:val="22"/>
              </w:rPr>
            </w:r>
          </w:p>
        </w:tc>
        <w:tc>
          <w:tcPr>
            <w:tcBorders>
              <w:bottom w:val="single" w:color="000000" w:sz="4" w:space="0"/>
            </w:tcBorders>
            <w:tcW w:w="1652" w:type="dxa"/>
            <w:vAlign w:val="center"/>
            <w:textDirection w:val="lrTb"/>
            <w:noWrap w:val="false"/>
          </w:tcPr>
          <w:p>
            <w:pPr>
              <w:jc w:val="center"/>
              <w:rPr>
                <w:sz w:val="22"/>
                <w:szCs w:val="22"/>
              </w:rPr>
            </w:pPr>
            <w:r>
              <w:rPr>
                <w:sz w:val="22"/>
                <w:szCs w:val="22"/>
              </w:rPr>
              <w:t xml:space="preserve">(81554) 50541</w:t>
            </w:r>
            <w:r>
              <w:rPr>
                <w:sz w:val="22"/>
                <w:szCs w:val="22"/>
              </w:rPr>
            </w:r>
            <w:r>
              <w:rPr>
                <w:sz w:val="22"/>
                <w:szCs w:val="22"/>
              </w:rPr>
            </w:r>
          </w:p>
        </w:tc>
      </w:tr>
      <w:tr>
        <w:tblPrEx/>
        <w:trPr/>
        <w:tc>
          <w:tcPr>
            <w:tcW w:w="626" w:type="dxa"/>
            <w:vAlign w:val="center"/>
            <w:textDirection w:val="lrTb"/>
            <w:noWrap w:val="false"/>
          </w:tcPr>
          <w:p>
            <w:pPr>
              <w:jc w:val="center"/>
              <w:rPr>
                <w:rFonts w:eastAsia="Arial Unicode MS"/>
                <w:sz w:val="24"/>
                <w:szCs w:val="24"/>
              </w:rPr>
            </w:pPr>
            <w:r>
              <w:rPr>
                <w:rFonts w:eastAsia="Arial Unicode MS"/>
                <w:sz w:val="24"/>
                <w:szCs w:val="24"/>
              </w:rPr>
              <w:t xml:space="preserve">3</w:t>
            </w:r>
            <w:r>
              <w:rPr>
                <w:rFonts w:eastAsia="Arial Unicode MS"/>
                <w:sz w:val="24"/>
                <w:szCs w:val="24"/>
              </w:rPr>
            </w:r>
            <w:r>
              <w:rPr>
                <w:rFonts w:eastAsia="Arial Unicode MS"/>
                <w:sz w:val="24"/>
                <w:szCs w:val="24"/>
              </w:rPr>
            </w:r>
          </w:p>
        </w:tc>
        <w:tc>
          <w:tcPr>
            <w:tcBorders>
              <w:bottom w:val="single" w:color="auto" w:sz="4" w:space="0"/>
            </w:tcBorders>
            <w:tcW w:w="3450" w:type="dxa"/>
            <w:vAlign w:val="center"/>
            <w:textDirection w:val="lrTb"/>
            <w:noWrap w:val="false"/>
          </w:tcPr>
          <w:p>
            <w:pPr>
              <w:rPr>
                <w:sz w:val="22"/>
                <w:szCs w:val="22"/>
              </w:rPr>
            </w:pPr>
            <w:r>
              <w:rPr>
                <w:sz w:val="22"/>
                <w:szCs w:val="22"/>
              </w:rPr>
              <w:t xml:space="preserve">Муниципальное бюджетное общеобразовательное учреждение «Средняя общеобразовательная школа № 11»</w:t>
            </w:r>
            <w:r>
              <w:rPr>
                <w:sz w:val="22"/>
                <w:szCs w:val="22"/>
              </w:rPr>
            </w:r>
            <w:r>
              <w:rPr>
                <w:sz w:val="22"/>
                <w:szCs w:val="22"/>
              </w:rPr>
            </w:r>
          </w:p>
        </w:tc>
        <w:tc>
          <w:tcPr>
            <w:tcBorders>
              <w:bottom w:val="single" w:color="auto" w:sz="4" w:space="0"/>
            </w:tcBorders>
            <w:tcW w:w="2399" w:type="dxa"/>
            <w:vAlign w:val="center"/>
            <w:textDirection w:val="lrTb"/>
            <w:noWrap w:val="false"/>
          </w:tcPr>
          <w:p>
            <w:pPr>
              <w:rPr>
                <w:sz w:val="22"/>
                <w:szCs w:val="22"/>
              </w:rPr>
            </w:pPr>
            <w:r>
              <w:rPr>
                <w:sz w:val="22"/>
                <w:szCs w:val="22"/>
              </w:rPr>
              <w:t xml:space="preserve">184404, Мурманская обл., Печенгский район, н.п. Раякоски</w:t>
            </w:r>
            <w:r>
              <w:rPr>
                <w:sz w:val="22"/>
                <w:szCs w:val="22"/>
              </w:rPr>
            </w:r>
            <w:r>
              <w:rPr>
                <w:sz w:val="22"/>
                <w:szCs w:val="22"/>
              </w:rPr>
            </w:r>
          </w:p>
        </w:tc>
        <w:tc>
          <w:tcPr>
            <w:tcBorders>
              <w:bottom w:val="single" w:color="auto" w:sz="4" w:space="0"/>
            </w:tcBorders>
            <w:tcW w:w="1619" w:type="dxa"/>
            <w:vAlign w:val="center"/>
            <w:textDirection w:val="lrTb"/>
            <w:noWrap w:val="false"/>
          </w:tcPr>
          <w:p>
            <w:pPr>
              <w:jc w:val="center"/>
              <w:rPr>
                <w:sz w:val="22"/>
                <w:szCs w:val="22"/>
              </w:rPr>
            </w:pPr>
            <w:r>
              <w:rPr>
                <w:sz w:val="22"/>
                <w:szCs w:val="22"/>
              </w:rPr>
              <w:t xml:space="preserve">Директор </w:t>
            </w:r>
            <w:r>
              <w:rPr>
                <w:sz w:val="22"/>
                <w:szCs w:val="22"/>
              </w:rPr>
              <w:t xml:space="preserve">Долгачёв Алексей Сергеевич</w:t>
            </w:r>
            <w:r>
              <w:rPr>
                <w:sz w:val="22"/>
                <w:szCs w:val="22"/>
              </w:rPr>
            </w:r>
            <w:r>
              <w:rPr>
                <w:sz w:val="22"/>
                <w:szCs w:val="22"/>
              </w:rPr>
            </w:r>
          </w:p>
        </w:tc>
        <w:tc>
          <w:tcPr>
            <w:tcBorders>
              <w:bottom w:val="single" w:color="auto" w:sz="4" w:space="0"/>
            </w:tcBorders>
            <w:tcW w:w="1652" w:type="dxa"/>
            <w:vAlign w:val="center"/>
            <w:textDirection w:val="lrTb"/>
            <w:noWrap w:val="false"/>
          </w:tcPr>
          <w:p>
            <w:pPr>
              <w:jc w:val="center"/>
              <w:rPr>
                <w:sz w:val="22"/>
                <w:szCs w:val="22"/>
              </w:rPr>
            </w:pPr>
            <w:r>
              <w:rPr>
                <w:sz w:val="22"/>
                <w:szCs w:val="22"/>
              </w:rPr>
              <w:t xml:space="preserve">(911) 3118559</w:t>
            </w:r>
            <w:r>
              <w:rPr>
                <w:sz w:val="22"/>
                <w:szCs w:val="22"/>
              </w:rPr>
            </w:r>
            <w:r>
              <w:rPr>
                <w:sz w:val="22"/>
                <w:szCs w:val="22"/>
              </w:rPr>
            </w:r>
          </w:p>
        </w:tc>
      </w:tr>
    </w:tbl>
    <w:p>
      <w:pPr>
        <w:jc w:val="center"/>
        <w:rPr>
          <w:rFonts w:eastAsia="Arial Unicode MS"/>
          <w:sz w:val="24"/>
          <w:szCs w:val="24"/>
        </w:rPr>
      </w:pPr>
      <w:r>
        <w:rPr>
          <w:rFonts w:eastAsia="Arial Unicode MS"/>
          <w:sz w:val="24"/>
          <w:szCs w:val="24"/>
        </w:rPr>
      </w:r>
      <w:r>
        <w:rPr>
          <w:rFonts w:eastAsia="Arial Unicode MS"/>
          <w:sz w:val="24"/>
          <w:szCs w:val="24"/>
        </w:rPr>
      </w:r>
      <w:r>
        <w:rPr>
          <w:rFonts w:eastAsia="Arial Unicode MS"/>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sectPr>
      <w:footerReference w:type="even" r:id="rId9"/>
      <w:footnotePr/>
      <w:endnotePr/>
      <w:type w:val="nextPage"/>
      <w:pgSz w:w="11906" w:h="16838" w:orient="portrait"/>
      <w:pgMar w:top="1134" w:right="851" w:bottom="567"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Times New Roman">
    <w:panose1 w:val="02020603050405020304"/>
  </w:font>
  <w:font w:name="TimesDL">
    <w:panose1 w:val="02020603050405020304"/>
  </w:font>
  <w:font w:name="Verdana">
    <w:panose1 w:val="020B0604030504040204"/>
  </w:font>
  <w:font w:name="Calibri">
    <w:panose1 w:val="020F050202020403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24"/>
      </w:rPr>
      <w:framePr w:wrap="around" w:vAnchor="text" w:hAnchor="margin" w:y="1"/>
    </w:pPr>
    <w:r>
      <w:rPr>
        <w:rStyle w:val="924"/>
      </w:rPr>
      <w:fldChar w:fldCharType="begin"/>
    </w:r>
    <w:r>
      <w:rPr>
        <w:rStyle w:val="924"/>
      </w:rPr>
      <w:instrText xml:space="preserve">PAGE  </w:instrText>
    </w:r>
    <w:r>
      <w:rPr>
        <w:rStyle w:val="924"/>
      </w:rPr>
      <w:fldChar w:fldCharType="end"/>
    </w:r>
    <w:r>
      <w:rPr>
        <w:rStyle w:val="924"/>
      </w:rPr>
    </w:r>
    <w:r>
      <w:rPr>
        <w:rStyle w:val="924"/>
      </w:rP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68" w:hanging="360"/>
        <w:tabs>
          <w:tab w:val="num" w:pos="1068" w:leader="none"/>
        </w:tabs>
      </w:pPr>
      <w:rPr>
        <w:rFonts w:hint="default"/>
      </w:rPr>
    </w:lvl>
    <w:lvl w:ilvl="1">
      <w:start w:val="1"/>
      <w:numFmt w:val="decimal"/>
      <w:isLgl w:val="false"/>
      <w:suff w:val="tab"/>
      <w:lvlText w:val="%2."/>
      <w:lvlJc w:val="left"/>
      <w:pPr>
        <w:ind w:left="1788" w:hanging="360"/>
        <w:tabs>
          <w:tab w:val="num" w:pos="1788" w:leader="none"/>
        </w:tabs>
      </w:pPr>
      <w:rPr>
        <w:rFonts w:hint="default"/>
      </w:r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1">
    <w:multiLevelType w:val="hybridMultilevel"/>
    <w:lvl w:ilvl="0">
      <w:start w:val="3"/>
      <w:numFmt w:val="decimal"/>
      <w:isLgl w:val="false"/>
      <w:suff w:val="tab"/>
      <w:lvlText w:val="%1."/>
      <w:lvlJc w:val="left"/>
      <w:pPr>
        <w:ind w:left="416" w:hanging="416"/>
        <w:tabs>
          <w:tab w:val="num" w:pos="416" w:leader="none"/>
        </w:tabs>
      </w:pPr>
      <w:rPr>
        <w:rFonts w:hint="default"/>
      </w:rPr>
    </w:lvl>
    <w:lvl w:ilvl="1">
      <w:start w:val="6"/>
      <w:numFmt w:val="decimal"/>
      <w:isLgl w:val="false"/>
      <w:suff w:val="tab"/>
      <w:lvlText w:val="%1.%2."/>
      <w:lvlJc w:val="left"/>
      <w:pPr>
        <w:ind w:left="1776" w:hanging="720"/>
        <w:tabs>
          <w:tab w:val="num" w:pos="1776" w:leader="none"/>
        </w:tabs>
      </w:pPr>
      <w:rPr>
        <w:rFonts w:hint="default"/>
      </w:rPr>
    </w:lvl>
    <w:lvl w:ilvl="2">
      <w:start w:val="1"/>
      <w:numFmt w:val="decimal"/>
      <w:isLgl w:val="false"/>
      <w:suff w:val="tab"/>
      <w:lvlText w:val="%1.%2.%3."/>
      <w:lvlJc w:val="left"/>
      <w:pPr>
        <w:ind w:left="2832" w:hanging="720"/>
        <w:tabs>
          <w:tab w:val="num" w:pos="2832" w:leader="none"/>
        </w:tabs>
      </w:pPr>
      <w:rPr>
        <w:rFonts w:hint="default"/>
      </w:rPr>
    </w:lvl>
    <w:lvl w:ilvl="3">
      <w:start w:val="1"/>
      <w:numFmt w:val="decimal"/>
      <w:isLgl w:val="false"/>
      <w:suff w:val="tab"/>
      <w:lvlText w:val="%1.%2.%3.%4."/>
      <w:lvlJc w:val="left"/>
      <w:pPr>
        <w:ind w:left="4248" w:hanging="1080"/>
        <w:tabs>
          <w:tab w:val="num" w:pos="4248" w:leader="none"/>
        </w:tabs>
      </w:pPr>
      <w:rPr>
        <w:rFonts w:hint="default"/>
      </w:rPr>
    </w:lvl>
    <w:lvl w:ilvl="4">
      <w:start w:val="1"/>
      <w:numFmt w:val="decimal"/>
      <w:isLgl w:val="false"/>
      <w:suff w:val="tab"/>
      <w:lvlText w:val="%1.%2.%3.%4.%5."/>
      <w:lvlJc w:val="left"/>
      <w:pPr>
        <w:ind w:left="5304" w:hanging="1080"/>
        <w:tabs>
          <w:tab w:val="num" w:pos="5304" w:leader="none"/>
        </w:tabs>
      </w:pPr>
      <w:rPr>
        <w:rFonts w:hint="default"/>
      </w:rPr>
    </w:lvl>
    <w:lvl w:ilvl="5">
      <w:start w:val="1"/>
      <w:numFmt w:val="decimal"/>
      <w:isLgl w:val="false"/>
      <w:suff w:val="tab"/>
      <w:lvlText w:val="%1.%2.%3.%4.%5.%6."/>
      <w:lvlJc w:val="left"/>
      <w:pPr>
        <w:ind w:left="6720" w:hanging="1440"/>
        <w:tabs>
          <w:tab w:val="num" w:pos="6720" w:leader="none"/>
        </w:tabs>
      </w:pPr>
      <w:rPr>
        <w:rFonts w:hint="default"/>
      </w:rPr>
    </w:lvl>
    <w:lvl w:ilvl="6">
      <w:start w:val="1"/>
      <w:numFmt w:val="decimal"/>
      <w:isLgl w:val="false"/>
      <w:suff w:val="tab"/>
      <w:lvlText w:val="%1.%2.%3.%4.%5.%6.%7."/>
      <w:lvlJc w:val="left"/>
      <w:pPr>
        <w:ind w:left="8136" w:hanging="1800"/>
        <w:tabs>
          <w:tab w:val="num" w:pos="8136" w:leader="none"/>
        </w:tabs>
      </w:pPr>
      <w:rPr>
        <w:rFonts w:hint="default"/>
      </w:rPr>
    </w:lvl>
    <w:lvl w:ilvl="7">
      <w:start w:val="1"/>
      <w:numFmt w:val="decimal"/>
      <w:isLgl w:val="false"/>
      <w:suff w:val="tab"/>
      <w:lvlText w:val="%1.%2.%3.%4.%5.%6.%7.%8."/>
      <w:lvlJc w:val="left"/>
      <w:pPr>
        <w:ind w:left="9192" w:hanging="1800"/>
        <w:tabs>
          <w:tab w:val="num" w:pos="9192" w:leader="none"/>
        </w:tabs>
      </w:pPr>
      <w:rPr>
        <w:rFonts w:hint="default"/>
      </w:rPr>
    </w:lvl>
    <w:lvl w:ilvl="8">
      <w:start w:val="1"/>
      <w:numFmt w:val="decimal"/>
      <w:isLgl w:val="false"/>
      <w:suff w:val="tab"/>
      <w:lvlText w:val="%1.%2.%3.%4.%5.%6.%7.%8.%9."/>
      <w:lvlJc w:val="left"/>
      <w:pPr>
        <w:ind w:left="10608" w:hanging="2160"/>
        <w:tabs>
          <w:tab w:val="num" w:pos="10608" w:leader="none"/>
        </w:tabs>
      </w:pPr>
      <w:rPr>
        <w:rFonts w:hint="default"/>
      </w:rPr>
    </w:lvl>
  </w:abstractNum>
  <w:abstractNum w:abstractNumId="2">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4">
    <w:multiLevelType w:val="hybridMultilevel"/>
    <w:lvl w:ilvl="0">
      <w:start w:val="1"/>
      <w:numFmt w:val="decimal"/>
      <w:isLgl w:val="false"/>
      <w:suff w:val="tab"/>
      <w:lvlText w:val="%1."/>
      <w:lvlJc w:val="left"/>
      <w:pPr>
        <w:ind w:left="1212" w:hanging="360"/>
        <w:tabs>
          <w:tab w:val="num" w:pos="1212"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840" w:hanging="840"/>
        <w:tabs>
          <w:tab w:val="num" w:pos="840" w:leader="none"/>
        </w:tabs>
      </w:pPr>
      <w:rPr>
        <w:rFonts w:hint="default"/>
      </w:rPr>
    </w:lvl>
    <w:lvl w:ilvl="1">
      <w:start w:val="1"/>
      <w:numFmt w:val="decimal"/>
      <w:isLgl w:val="false"/>
      <w:suff w:val="tab"/>
      <w:lvlText w:val="%1.%2."/>
      <w:lvlJc w:val="left"/>
      <w:pPr>
        <w:ind w:left="1590" w:hanging="840"/>
        <w:tabs>
          <w:tab w:val="num" w:pos="1590" w:leader="none"/>
        </w:tabs>
      </w:pPr>
      <w:rPr>
        <w:rFonts w:hint="default"/>
      </w:rPr>
    </w:lvl>
    <w:lvl w:ilvl="2">
      <w:start w:val="1"/>
      <w:numFmt w:val="decimal"/>
      <w:isLgl w:val="false"/>
      <w:suff w:val="tab"/>
      <w:lvlText w:val="%1.%2.%3."/>
      <w:lvlJc w:val="left"/>
      <w:pPr>
        <w:ind w:left="2340" w:hanging="840"/>
        <w:tabs>
          <w:tab w:val="num" w:pos="2340" w:leader="none"/>
        </w:tabs>
      </w:pPr>
      <w:rPr>
        <w:rFonts w:hint="default"/>
      </w:rPr>
    </w:lvl>
    <w:lvl w:ilvl="3">
      <w:start w:val="1"/>
      <w:numFmt w:val="decimal"/>
      <w:isLgl w:val="false"/>
      <w:suff w:val="tab"/>
      <w:lvlText w:val="%1.%2.%3.%4."/>
      <w:lvlJc w:val="left"/>
      <w:pPr>
        <w:ind w:left="3330" w:hanging="1080"/>
        <w:tabs>
          <w:tab w:val="num" w:pos="3330" w:leader="none"/>
        </w:tabs>
      </w:pPr>
      <w:rPr>
        <w:rFonts w:hint="default"/>
      </w:rPr>
    </w:lvl>
    <w:lvl w:ilvl="4">
      <w:start w:val="1"/>
      <w:numFmt w:val="decimal"/>
      <w:isLgl w:val="false"/>
      <w:suff w:val="tab"/>
      <w:lvlText w:val="%1.%2.%3.%4.%5."/>
      <w:lvlJc w:val="left"/>
      <w:pPr>
        <w:ind w:left="4080" w:hanging="1080"/>
        <w:tabs>
          <w:tab w:val="num" w:pos="4080" w:leader="none"/>
        </w:tabs>
      </w:pPr>
      <w:rPr>
        <w:rFonts w:hint="default"/>
      </w:rPr>
    </w:lvl>
    <w:lvl w:ilvl="5">
      <w:start w:val="1"/>
      <w:numFmt w:val="decimal"/>
      <w:isLgl w:val="false"/>
      <w:suff w:val="tab"/>
      <w:lvlText w:val="%1.%2.%3.%4.%5.%6."/>
      <w:lvlJc w:val="left"/>
      <w:pPr>
        <w:ind w:left="5190" w:hanging="1440"/>
        <w:tabs>
          <w:tab w:val="num" w:pos="5190" w:leader="none"/>
        </w:tabs>
      </w:pPr>
      <w:rPr>
        <w:rFonts w:hint="default"/>
      </w:rPr>
    </w:lvl>
    <w:lvl w:ilvl="6">
      <w:start w:val="1"/>
      <w:numFmt w:val="decimal"/>
      <w:isLgl w:val="false"/>
      <w:suff w:val="tab"/>
      <w:lvlText w:val="%1.%2.%3.%4.%5.%6.%7."/>
      <w:lvlJc w:val="left"/>
      <w:pPr>
        <w:ind w:left="6300" w:hanging="1800"/>
        <w:tabs>
          <w:tab w:val="num" w:pos="6300" w:leader="none"/>
        </w:tabs>
      </w:pPr>
      <w:rPr>
        <w:rFonts w:hint="default"/>
      </w:rPr>
    </w:lvl>
    <w:lvl w:ilvl="7">
      <w:start w:val="1"/>
      <w:numFmt w:val="decimal"/>
      <w:isLgl w:val="false"/>
      <w:suff w:val="tab"/>
      <w:lvlText w:val="%1.%2.%3.%4.%5.%6.%7.%8."/>
      <w:lvlJc w:val="left"/>
      <w:pPr>
        <w:ind w:left="7050" w:hanging="1800"/>
        <w:tabs>
          <w:tab w:val="num" w:pos="7050" w:leader="none"/>
        </w:tabs>
      </w:pPr>
      <w:rPr>
        <w:rFonts w:hint="default"/>
      </w:rPr>
    </w:lvl>
    <w:lvl w:ilvl="8">
      <w:start w:val="1"/>
      <w:numFmt w:val="decimal"/>
      <w:isLgl w:val="false"/>
      <w:suff w:val="tab"/>
      <w:lvlText w:val="%1.%2.%3.%4.%5.%6.%7.%8.%9."/>
      <w:lvlJc w:val="left"/>
      <w:pPr>
        <w:ind w:left="8160" w:hanging="2160"/>
        <w:tabs>
          <w:tab w:val="num" w:pos="8160" w:leader="none"/>
        </w:tabs>
      </w:pPr>
      <w:rPr>
        <w:rFonts w:hint="default"/>
      </w:rPr>
    </w:lvl>
  </w:abstractNum>
  <w:abstractNum w:abstractNumId="6">
    <w:multiLevelType w:val="hybridMultilevel"/>
    <w:lvl w:ilvl="0">
      <w:start w:val="1"/>
      <w:numFmt w:val="upperRoman"/>
      <w:isLgl w:val="false"/>
      <w:suff w:val="tab"/>
      <w:lvlText w:val="%1."/>
      <w:lvlJc w:val="left"/>
      <w:pPr>
        <w:ind w:left="1080" w:hanging="720"/>
        <w:tabs>
          <w:tab w:val="num" w:pos="108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decimal"/>
      <w:isLgl w:val="false"/>
      <w:suff w:val="tab"/>
      <w:lvlText w:val="%1."/>
      <w:lvlJc w:val="left"/>
      <w:pPr>
        <w:ind w:left="1698" w:hanging="99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8">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9">
    <w:multiLevelType w:val="hybridMultilevel"/>
    <w:lvl w:ilvl="0">
      <w:start w:val="1"/>
      <w:numFmt w:val="decimal"/>
      <w:isLgl w:val="false"/>
      <w:suff w:val="tab"/>
      <w:lvlText w:val="%1."/>
      <w:lvlJc w:val="left"/>
      <w:pPr>
        <w:ind w:left="1095" w:hanging="1095"/>
        <w:tabs>
          <w:tab w:val="num" w:pos="1095" w:leader="none"/>
        </w:tabs>
      </w:pPr>
      <w:rPr>
        <w:rFonts w:hint="default"/>
      </w:rPr>
    </w:lvl>
    <w:lvl w:ilvl="1">
      <w:start w:val="1"/>
      <w:numFmt w:val="decimal"/>
      <w:isLgl w:val="false"/>
      <w:suff w:val="tab"/>
      <w:lvlText w:val="%1.%2."/>
      <w:lvlJc w:val="left"/>
      <w:pPr>
        <w:ind w:left="1575" w:hanging="1095"/>
        <w:tabs>
          <w:tab w:val="num" w:pos="1575" w:leader="none"/>
        </w:tabs>
      </w:pPr>
      <w:rPr>
        <w:rFonts w:hint="default"/>
      </w:rPr>
    </w:lvl>
    <w:lvl w:ilvl="2">
      <w:start w:val="1"/>
      <w:numFmt w:val="decimal"/>
      <w:isLgl w:val="false"/>
      <w:suff w:val="tab"/>
      <w:lvlText w:val="%1.%2.%3."/>
      <w:lvlJc w:val="left"/>
      <w:pPr>
        <w:ind w:left="2055" w:hanging="1095"/>
        <w:tabs>
          <w:tab w:val="num" w:pos="2055" w:leader="none"/>
        </w:tabs>
      </w:pPr>
      <w:rPr>
        <w:rFonts w:hint="default"/>
      </w:rPr>
    </w:lvl>
    <w:lvl w:ilvl="3">
      <w:start w:val="1"/>
      <w:numFmt w:val="decimal"/>
      <w:isLgl w:val="false"/>
      <w:suff w:val="tab"/>
      <w:lvlText w:val="%1.%2.%3.%4."/>
      <w:lvlJc w:val="left"/>
      <w:pPr>
        <w:ind w:left="2535" w:hanging="1095"/>
        <w:tabs>
          <w:tab w:val="num" w:pos="2535" w:leader="none"/>
        </w:tabs>
      </w:pPr>
      <w:rPr>
        <w:rFonts w:hint="default"/>
      </w:rPr>
    </w:lvl>
    <w:lvl w:ilvl="4">
      <w:start w:val="1"/>
      <w:numFmt w:val="decimal"/>
      <w:isLgl w:val="false"/>
      <w:suff w:val="tab"/>
      <w:lvlText w:val="%1.%2.%3.%4.%5."/>
      <w:lvlJc w:val="left"/>
      <w:pPr>
        <w:ind w:left="3015" w:hanging="1095"/>
        <w:tabs>
          <w:tab w:val="num" w:pos="3015" w:leader="none"/>
        </w:tabs>
      </w:pPr>
      <w:rPr>
        <w:rFonts w:hint="default"/>
      </w:rPr>
    </w:lvl>
    <w:lvl w:ilvl="5">
      <w:start w:val="1"/>
      <w:numFmt w:val="decimal"/>
      <w:isLgl w:val="false"/>
      <w:suff w:val="tab"/>
      <w:lvlText w:val="%1.%2.%3.%4.%5.%6."/>
      <w:lvlJc w:val="left"/>
      <w:pPr>
        <w:ind w:left="3840" w:hanging="1440"/>
        <w:tabs>
          <w:tab w:val="num" w:pos="3840" w:leader="none"/>
        </w:tabs>
      </w:pPr>
      <w:rPr>
        <w:rFonts w:hint="default"/>
      </w:rPr>
    </w:lvl>
    <w:lvl w:ilvl="6">
      <w:start w:val="1"/>
      <w:numFmt w:val="decimal"/>
      <w:isLgl w:val="false"/>
      <w:suff w:val="tab"/>
      <w:lvlText w:val="%1.%2.%3.%4.%5.%6.%7."/>
      <w:lvlJc w:val="left"/>
      <w:pPr>
        <w:ind w:left="4680" w:hanging="1800"/>
        <w:tabs>
          <w:tab w:val="num" w:pos="4680" w:leader="none"/>
        </w:tabs>
      </w:pPr>
      <w:rPr>
        <w:rFonts w:hint="default"/>
      </w:rPr>
    </w:lvl>
    <w:lvl w:ilvl="7">
      <w:start w:val="1"/>
      <w:numFmt w:val="decimal"/>
      <w:isLgl w:val="false"/>
      <w:suff w:val="tab"/>
      <w:lvlText w:val="%1.%2.%3.%4.%5.%6.%7.%8."/>
      <w:lvlJc w:val="left"/>
      <w:pPr>
        <w:ind w:left="5160" w:hanging="1800"/>
        <w:tabs>
          <w:tab w:val="num" w:pos="5160" w:leader="none"/>
        </w:tabs>
      </w:pPr>
      <w:rPr>
        <w:rFonts w:hint="default"/>
      </w:rPr>
    </w:lvl>
    <w:lvl w:ilvl="8">
      <w:start w:val="1"/>
      <w:numFmt w:val="decimal"/>
      <w:isLgl w:val="false"/>
      <w:suff w:val="tab"/>
      <w:lvlText w:val="%1.%2.%3.%4.%5.%6.%7.%8.%9."/>
      <w:lvlJc w:val="left"/>
      <w:pPr>
        <w:ind w:left="6000" w:hanging="2160"/>
        <w:tabs>
          <w:tab w:val="num" w:pos="6000" w:leader="none"/>
        </w:tabs>
      </w:pPr>
      <w:rPr>
        <w:rFonts w:hint="default"/>
      </w:rPr>
    </w:lvl>
  </w:abstractNum>
  <w:abstractNum w:abstractNumId="10">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2">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3">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6">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7">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8">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7"/>
  </w:num>
  <w:num w:numId="2">
    <w:abstractNumId w:val="4"/>
  </w:num>
  <w:num w:numId="3">
    <w:abstractNumId w:val="3"/>
  </w:num>
  <w:num w:numId="4">
    <w:abstractNumId w:val="1"/>
  </w:num>
  <w:num w:numId="5">
    <w:abstractNumId w:val="12"/>
  </w:num>
  <w:num w:numId="6">
    <w:abstractNumId w:val="5"/>
  </w:num>
  <w:num w:numId="7">
    <w:abstractNumId w:val="8"/>
  </w:num>
  <w:num w:numId="8">
    <w:abstractNumId w:val="0"/>
  </w:num>
  <w:num w:numId="9">
    <w:abstractNumId w:val="13"/>
  </w:num>
  <w:num w:numId="10">
    <w:abstractNumId w:val="16"/>
  </w:num>
  <w:num w:numId="11">
    <w:abstractNumId w:val="9"/>
  </w:num>
  <w:num w:numId="12">
    <w:abstractNumId w:val="14"/>
  </w:num>
  <w:num w:numId="13">
    <w:abstractNumId w:val="2"/>
  </w:num>
  <w:num w:numId="14">
    <w:abstractNumId w:val="15"/>
  </w:num>
  <w:num w:numId="15">
    <w:abstractNumId w:val="6"/>
  </w:num>
  <w:num w:numId="16">
    <w:abstractNumId w:val="17"/>
  </w:num>
  <w:num w:numId="17">
    <w:abstractNumId w:val="10"/>
  </w:num>
  <w:num w:numId="18">
    <w:abstractNumId w:val="11"/>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32"/>
    <w:link w:val="723"/>
    <w:uiPriority w:val="9"/>
    <w:rPr>
      <w:rFonts w:ascii="Arial" w:hAnsi="Arial" w:eastAsia="Arial" w:cs="Arial"/>
      <w:sz w:val="40"/>
      <w:szCs w:val="40"/>
    </w:rPr>
  </w:style>
  <w:style w:type="character" w:styleId="710">
    <w:name w:val="Heading 2 Char"/>
    <w:basedOn w:val="732"/>
    <w:link w:val="724"/>
    <w:uiPriority w:val="9"/>
    <w:rPr>
      <w:rFonts w:ascii="Arial" w:hAnsi="Arial" w:eastAsia="Arial" w:cs="Arial"/>
      <w:sz w:val="34"/>
    </w:rPr>
  </w:style>
  <w:style w:type="character" w:styleId="711">
    <w:name w:val="Heading 3 Char"/>
    <w:basedOn w:val="732"/>
    <w:link w:val="725"/>
    <w:uiPriority w:val="9"/>
    <w:rPr>
      <w:rFonts w:ascii="Arial" w:hAnsi="Arial" w:eastAsia="Arial" w:cs="Arial"/>
      <w:sz w:val="30"/>
      <w:szCs w:val="30"/>
    </w:rPr>
  </w:style>
  <w:style w:type="character" w:styleId="712">
    <w:name w:val="Heading 6 Char"/>
    <w:basedOn w:val="732"/>
    <w:link w:val="728"/>
    <w:uiPriority w:val="9"/>
    <w:rPr>
      <w:rFonts w:ascii="Arial" w:hAnsi="Arial" w:eastAsia="Arial" w:cs="Arial"/>
      <w:b/>
      <w:bCs/>
      <w:sz w:val="22"/>
      <w:szCs w:val="22"/>
    </w:rPr>
  </w:style>
  <w:style w:type="character" w:styleId="713">
    <w:name w:val="Heading 7 Char"/>
    <w:basedOn w:val="732"/>
    <w:link w:val="729"/>
    <w:uiPriority w:val="9"/>
    <w:rPr>
      <w:rFonts w:ascii="Arial" w:hAnsi="Arial" w:eastAsia="Arial" w:cs="Arial"/>
      <w:b/>
      <w:bCs/>
      <w:i/>
      <w:iCs/>
      <w:sz w:val="22"/>
      <w:szCs w:val="22"/>
    </w:rPr>
  </w:style>
  <w:style w:type="character" w:styleId="714">
    <w:name w:val="Heading 8 Char"/>
    <w:basedOn w:val="732"/>
    <w:link w:val="730"/>
    <w:uiPriority w:val="9"/>
    <w:rPr>
      <w:rFonts w:ascii="Arial" w:hAnsi="Arial" w:eastAsia="Arial" w:cs="Arial"/>
      <w:i/>
      <w:iCs/>
      <w:sz w:val="22"/>
      <w:szCs w:val="22"/>
    </w:rPr>
  </w:style>
  <w:style w:type="character" w:styleId="715">
    <w:name w:val="Heading 9 Char"/>
    <w:basedOn w:val="732"/>
    <w:link w:val="731"/>
    <w:uiPriority w:val="9"/>
    <w:rPr>
      <w:rFonts w:ascii="Arial" w:hAnsi="Arial" w:eastAsia="Arial" w:cs="Arial"/>
      <w:i/>
      <w:iCs/>
      <w:sz w:val="21"/>
      <w:szCs w:val="21"/>
    </w:rPr>
  </w:style>
  <w:style w:type="character" w:styleId="716">
    <w:name w:val="Title Char"/>
    <w:basedOn w:val="732"/>
    <w:link w:val="746"/>
    <w:uiPriority w:val="10"/>
    <w:rPr>
      <w:sz w:val="48"/>
      <w:szCs w:val="48"/>
    </w:rPr>
  </w:style>
  <w:style w:type="character" w:styleId="717">
    <w:name w:val="Subtitle Char"/>
    <w:basedOn w:val="732"/>
    <w:link w:val="748"/>
    <w:uiPriority w:val="11"/>
    <w:rPr>
      <w:sz w:val="24"/>
      <w:szCs w:val="24"/>
    </w:rPr>
  </w:style>
  <w:style w:type="character" w:styleId="718">
    <w:name w:val="Quote Char"/>
    <w:link w:val="750"/>
    <w:uiPriority w:val="29"/>
    <w:rPr>
      <w:i/>
    </w:rPr>
  </w:style>
  <w:style w:type="character" w:styleId="719">
    <w:name w:val="Intense Quote Char"/>
    <w:link w:val="752"/>
    <w:uiPriority w:val="30"/>
    <w:rPr>
      <w:i/>
    </w:rPr>
  </w:style>
  <w:style w:type="character" w:styleId="720">
    <w:name w:val="Footnote Text Char"/>
    <w:link w:val="884"/>
    <w:uiPriority w:val="99"/>
    <w:rPr>
      <w:sz w:val="18"/>
    </w:rPr>
  </w:style>
  <w:style w:type="character" w:styleId="721">
    <w:name w:val="Endnote Text Char"/>
    <w:link w:val="887"/>
    <w:uiPriority w:val="99"/>
    <w:rPr>
      <w:sz w:val="20"/>
    </w:rPr>
  </w:style>
  <w:style w:type="paragraph" w:styleId="722" w:default="1">
    <w:name w:val="Normal"/>
    <w:qFormat/>
  </w:style>
  <w:style w:type="paragraph" w:styleId="723">
    <w:name w:val="Heading 1"/>
    <w:basedOn w:val="722"/>
    <w:next w:val="722"/>
    <w:link w:val="735"/>
    <w:qFormat/>
    <w:pPr>
      <w:jc w:val="center"/>
      <w:keepNext/>
      <w:outlineLvl w:val="0"/>
    </w:pPr>
    <w:rPr>
      <w:sz w:val="24"/>
    </w:rPr>
  </w:style>
  <w:style w:type="paragraph" w:styleId="724">
    <w:name w:val="Heading 2"/>
    <w:basedOn w:val="722"/>
    <w:next w:val="722"/>
    <w:link w:val="736"/>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37"/>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907"/>
    <w:qFormat/>
    <w:pPr>
      <w:keepNext/>
      <w:spacing w:before="240" w:after="60"/>
      <w:outlineLvl w:val="3"/>
    </w:pPr>
    <w:rPr>
      <w:rFonts w:ascii="Calibri" w:hAnsi="Calibri"/>
      <w:b/>
      <w:bCs/>
      <w:sz w:val="28"/>
      <w:szCs w:val="28"/>
    </w:rPr>
  </w:style>
  <w:style w:type="paragraph" w:styleId="727">
    <w:name w:val="Heading 5"/>
    <w:basedOn w:val="722"/>
    <w:next w:val="722"/>
    <w:link w:val="914"/>
    <w:qFormat/>
    <w:pPr>
      <w:jc w:val="center"/>
      <w:keepNext/>
      <w:outlineLvl w:val="4"/>
    </w:pPr>
    <w:rPr>
      <w:b/>
      <w:sz w:val="28"/>
    </w:rPr>
  </w:style>
  <w:style w:type="paragraph" w:styleId="728">
    <w:name w:val="Heading 6"/>
    <w:basedOn w:val="722"/>
    <w:next w:val="722"/>
    <w:link w:val="740"/>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42"/>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43"/>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character" w:styleId="735" w:customStyle="1">
    <w:name w:val="Заголовок 1 Знак"/>
    <w:basedOn w:val="732"/>
    <w:link w:val="723"/>
    <w:uiPriority w:val="9"/>
    <w:rPr>
      <w:rFonts w:ascii="Arial" w:hAnsi="Arial" w:eastAsia="Arial" w:cs="Arial"/>
      <w:sz w:val="40"/>
      <w:szCs w:val="40"/>
    </w:rPr>
  </w:style>
  <w:style w:type="character" w:styleId="736" w:customStyle="1">
    <w:name w:val="Заголовок 2 Знак"/>
    <w:basedOn w:val="732"/>
    <w:link w:val="724"/>
    <w:uiPriority w:val="9"/>
    <w:rPr>
      <w:rFonts w:ascii="Arial" w:hAnsi="Arial" w:eastAsia="Arial" w:cs="Arial"/>
      <w:sz w:val="34"/>
    </w:rPr>
  </w:style>
  <w:style w:type="character" w:styleId="737" w:customStyle="1">
    <w:name w:val="Заголовок 3 Знак"/>
    <w:basedOn w:val="732"/>
    <w:link w:val="725"/>
    <w:uiPriority w:val="9"/>
    <w:rPr>
      <w:rFonts w:ascii="Arial" w:hAnsi="Arial" w:eastAsia="Arial" w:cs="Arial"/>
      <w:sz w:val="30"/>
      <w:szCs w:val="30"/>
    </w:rPr>
  </w:style>
  <w:style w:type="character" w:styleId="738" w:customStyle="1">
    <w:name w:val="Heading 4 Char"/>
    <w:basedOn w:val="732"/>
    <w:uiPriority w:val="9"/>
    <w:rPr>
      <w:rFonts w:ascii="Arial" w:hAnsi="Arial" w:eastAsia="Arial" w:cs="Arial"/>
      <w:b/>
      <w:bCs/>
      <w:sz w:val="26"/>
      <w:szCs w:val="26"/>
    </w:rPr>
  </w:style>
  <w:style w:type="character" w:styleId="739" w:customStyle="1">
    <w:name w:val="Heading 5 Char"/>
    <w:basedOn w:val="732"/>
    <w:uiPriority w:val="9"/>
    <w:rPr>
      <w:rFonts w:ascii="Arial" w:hAnsi="Arial" w:eastAsia="Arial" w:cs="Arial"/>
      <w:b/>
      <w:bCs/>
      <w:sz w:val="24"/>
      <w:szCs w:val="24"/>
    </w:rPr>
  </w:style>
  <w:style w:type="character" w:styleId="740" w:customStyle="1">
    <w:name w:val="Заголовок 6 Знак"/>
    <w:basedOn w:val="732"/>
    <w:link w:val="728"/>
    <w:uiPriority w:val="9"/>
    <w:rPr>
      <w:rFonts w:ascii="Arial" w:hAnsi="Arial" w:eastAsia="Arial" w:cs="Arial"/>
      <w:b/>
      <w:bCs/>
      <w:sz w:val="22"/>
      <w:szCs w:val="22"/>
    </w:rPr>
  </w:style>
  <w:style w:type="character" w:styleId="741" w:customStyle="1">
    <w:name w:val="Заголовок 7 Знак"/>
    <w:basedOn w:val="732"/>
    <w:link w:val="729"/>
    <w:uiPriority w:val="9"/>
    <w:rPr>
      <w:rFonts w:ascii="Arial" w:hAnsi="Arial" w:eastAsia="Arial" w:cs="Arial"/>
      <w:b/>
      <w:bCs/>
      <w:i/>
      <w:iCs/>
      <w:sz w:val="22"/>
      <w:szCs w:val="22"/>
    </w:rPr>
  </w:style>
  <w:style w:type="character" w:styleId="742" w:customStyle="1">
    <w:name w:val="Заголовок 8 Знак"/>
    <w:basedOn w:val="732"/>
    <w:link w:val="730"/>
    <w:uiPriority w:val="9"/>
    <w:rPr>
      <w:rFonts w:ascii="Arial" w:hAnsi="Arial" w:eastAsia="Arial" w:cs="Arial"/>
      <w:i/>
      <w:iCs/>
      <w:sz w:val="22"/>
      <w:szCs w:val="22"/>
    </w:rPr>
  </w:style>
  <w:style w:type="character" w:styleId="743" w:customStyle="1">
    <w:name w:val="Заголовок 9 Знак"/>
    <w:basedOn w:val="732"/>
    <w:link w:val="731"/>
    <w:uiPriority w:val="9"/>
    <w:rPr>
      <w:rFonts w:ascii="Arial" w:hAnsi="Arial" w:eastAsia="Arial" w:cs="Arial"/>
      <w:i/>
      <w:iCs/>
      <w:sz w:val="21"/>
      <w:szCs w:val="21"/>
    </w:rPr>
  </w:style>
  <w:style w:type="paragraph" w:styleId="744">
    <w:name w:val="List Paragraph"/>
    <w:basedOn w:val="722"/>
    <w:uiPriority w:val="34"/>
    <w:qFormat/>
    <w:pPr>
      <w:contextualSpacing/>
      <w:ind w:left="720"/>
    </w:pPr>
  </w:style>
  <w:style w:type="paragraph" w:styleId="745">
    <w:name w:val="No Spacing"/>
    <w:uiPriority w:val="1"/>
    <w:qFormat/>
  </w:style>
  <w:style w:type="paragraph" w:styleId="746">
    <w:name w:val="Title"/>
    <w:basedOn w:val="722"/>
    <w:next w:val="722"/>
    <w:link w:val="747"/>
    <w:uiPriority w:val="10"/>
    <w:qFormat/>
    <w:pPr>
      <w:contextualSpacing/>
      <w:spacing w:before="300" w:after="200"/>
    </w:pPr>
    <w:rPr>
      <w:sz w:val="48"/>
      <w:szCs w:val="48"/>
    </w:rPr>
  </w:style>
  <w:style w:type="character" w:styleId="747" w:customStyle="1">
    <w:name w:val="Заголовок Знак"/>
    <w:basedOn w:val="732"/>
    <w:link w:val="746"/>
    <w:uiPriority w:val="10"/>
    <w:rPr>
      <w:sz w:val="48"/>
      <w:szCs w:val="48"/>
    </w:rPr>
  </w:style>
  <w:style w:type="paragraph" w:styleId="748">
    <w:name w:val="Subtitle"/>
    <w:basedOn w:val="722"/>
    <w:next w:val="722"/>
    <w:link w:val="749"/>
    <w:uiPriority w:val="11"/>
    <w:qFormat/>
    <w:pPr>
      <w:spacing w:before="200" w:after="200"/>
    </w:pPr>
    <w:rPr>
      <w:sz w:val="24"/>
      <w:szCs w:val="24"/>
    </w:rPr>
  </w:style>
  <w:style w:type="character" w:styleId="749" w:customStyle="1">
    <w:name w:val="Подзаголовок Знак"/>
    <w:basedOn w:val="732"/>
    <w:link w:val="748"/>
    <w:uiPriority w:val="11"/>
    <w:rPr>
      <w:sz w:val="24"/>
      <w:szCs w:val="24"/>
    </w:rPr>
  </w:style>
  <w:style w:type="paragraph" w:styleId="750">
    <w:name w:val="Quote"/>
    <w:basedOn w:val="722"/>
    <w:next w:val="722"/>
    <w:link w:val="751"/>
    <w:uiPriority w:val="29"/>
    <w:qFormat/>
    <w:pPr>
      <w:ind w:left="720" w:right="720"/>
    </w:pPr>
    <w:rPr>
      <w:i/>
    </w:rPr>
  </w:style>
  <w:style w:type="character" w:styleId="751" w:customStyle="1">
    <w:name w:val="Цитата 2 Знак"/>
    <w:link w:val="750"/>
    <w:uiPriority w:val="29"/>
    <w:rPr>
      <w:i/>
    </w:rPr>
  </w:style>
  <w:style w:type="paragraph" w:styleId="752">
    <w:name w:val="Intense Quote"/>
    <w:basedOn w:val="722"/>
    <w:next w:val="722"/>
    <w:link w:val="7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Выделенная цитата Знак"/>
    <w:link w:val="752"/>
    <w:uiPriority w:val="30"/>
    <w:rPr>
      <w:i/>
    </w:rPr>
  </w:style>
  <w:style w:type="character" w:styleId="754" w:customStyle="1">
    <w:name w:val="Header Char"/>
    <w:basedOn w:val="732"/>
    <w:uiPriority w:val="99"/>
  </w:style>
  <w:style w:type="character" w:styleId="755" w:customStyle="1">
    <w:name w:val="Footer Char"/>
    <w:basedOn w:val="732"/>
    <w:uiPriority w:val="99"/>
  </w:style>
  <w:style w:type="paragraph" w:styleId="756">
    <w:name w:val="Caption"/>
    <w:basedOn w:val="722"/>
    <w:next w:val="722"/>
    <w:uiPriority w:val="35"/>
    <w:semiHidden/>
    <w:unhideWhenUsed/>
    <w:qFormat/>
    <w:pPr>
      <w:spacing w:line="276" w:lineRule="auto"/>
    </w:pPr>
    <w:rPr>
      <w:b/>
      <w:bCs/>
      <w:color w:val="4f81bd" w:themeColor="accent1"/>
      <w:sz w:val="18"/>
      <w:szCs w:val="18"/>
    </w:rPr>
  </w:style>
  <w:style w:type="character" w:styleId="757" w:customStyle="1">
    <w:name w:val="Caption Char"/>
    <w:uiPriority w:val="99"/>
  </w:style>
  <w:style w:type="table" w:styleId="758" w:customStyle="1">
    <w:name w:val="Table Grid Light"/>
    <w:basedOn w:val="73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9">
    <w:name w:val="Plain Table 1"/>
    <w:basedOn w:val="73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73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73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73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73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name w:val="Grid Table 1 Light"/>
    <w:basedOn w:val="73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basedOn w:val="733"/>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basedOn w:val="733"/>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basedOn w:val="73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basedOn w:val="733"/>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basedOn w:val="733"/>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basedOn w:val="733"/>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name w:val="Grid Table 2"/>
    <w:basedOn w:val="73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basedOn w:val="733"/>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733"/>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73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733"/>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733"/>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733"/>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name w:val="Grid Table 3"/>
    <w:basedOn w:val="73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733"/>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733"/>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73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733"/>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733"/>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733"/>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name w:val="Grid Table 4"/>
    <w:basedOn w:val="73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733"/>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7" w:customStyle="1">
    <w:name w:val="Grid Table 4 - Accent 2"/>
    <w:basedOn w:val="733"/>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8" w:customStyle="1">
    <w:name w:val="Grid Table 4 - Accent 3"/>
    <w:basedOn w:val="733"/>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9" w:customStyle="1">
    <w:name w:val="Grid Table 4 - Accent 4"/>
    <w:basedOn w:val="733"/>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basedOn w:val="733"/>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basedOn w:val="733"/>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name w:val="Grid Table 5 Dark"/>
    <w:basedOn w:val="73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basedOn w:val="73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basedOn w:val="73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basedOn w:val="73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basedOn w:val="73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basedOn w:val="73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basedOn w:val="73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name w:val="Grid Table 6 Colorful"/>
    <w:basedOn w:val="73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0" w:customStyle="1">
    <w:name w:val="Grid Table 6 Colorful - Accent 1"/>
    <w:basedOn w:val="733"/>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1" w:customStyle="1">
    <w:name w:val="Grid Table 6 Colorful - Accent 2"/>
    <w:basedOn w:val="733"/>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2" w:customStyle="1">
    <w:name w:val="Grid Table 6 Colorful - Accent 3"/>
    <w:basedOn w:val="733"/>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3" w:customStyle="1">
    <w:name w:val="Grid Table 6 Colorful - Accent 4"/>
    <w:basedOn w:val="733"/>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4" w:customStyle="1">
    <w:name w:val="Grid Table 6 Colorful - Accent 5"/>
    <w:basedOn w:val="733"/>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6 Colorful - Accent 6"/>
    <w:basedOn w:val="733"/>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name w:val="Grid Table 7 Colorful"/>
    <w:basedOn w:val="73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07" w:customStyle="1">
    <w:name w:val="Grid Table 7 Colorful - Accent 1"/>
    <w:basedOn w:val="733"/>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08" w:customStyle="1">
    <w:name w:val="Grid Table 7 Colorful - Accent 2"/>
    <w:basedOn w:val="733"/>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09" w:customStyle="1">
    <w:name w:val="Grid Table 7 Colorful - Accent 3"/>
    <w:basedOn w:val="733"/>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0" w:customStyle="1">
    <w:name w:val="Grid Table 7 Colorful - Accent 4"/>
    <w:basedOn w:val="733"/>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1" w:customStyle="1">
    <w:name w:val="Grid Table 7 Colorful - Accent 5"/>
    <w:basedOn w:val="733"/>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2" w:customStyle="1">
    <w:name w:val="Grid Table 7 Colorful - Accent 6"/>
    <w:basedOn w:val="733"/>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3">
    <w:name w:val="List Table 1 Light"/>
    <w:basedOn w:val="73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733"/>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733"/>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733"/>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733"/>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733"/>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733"/>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name w:val="List Table 2"/>
    <w:basedOn w:val="73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1" w:customStyle="1">
    <w:name w:val="List Table 2 - Accent 1"/>
    <w:basedOn w:val="733"/>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basedOn w:val="733"/>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3" w:customStyle="1">
    <w:name w:val="List Table 2 - Accent 3"/>
    <w:basedOn w:val="733"/>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basedOn w:val="733"/>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basedOn w:val="733"/>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basedOn w:val="733"/>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name w:val="List Table 3"/>
    <w:basedOn w:val="73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733"/>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basedOn w:val="733"/>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733"/>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733"/>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733"/>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733"/>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name w:val="List Table 4"/>
    <w:basedOn w:val="73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733"/>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basedOn w:val="733"/>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basedOn w:val="733"/>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basedOn w:val="733"/>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basedOn w:val="733"/>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basedOn w:val="733"/>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name w:val="List Table 5 Dark"/>
    <w:basedOn w:val="73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2" w:customStyle="1">
    <w:name w:val="List Table 5 Dark - Accent 1"/>
    <w:basedOn w:val="733"/>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3" w:customStyle="1">
    <w:name w:val="List Table 5 Dark - Accent 2"/>
    <w:basedOn w:val="733"/>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4" w:customStyle="1">
    <w:name w:val="List Table 5 Dark - Accent 3"/>
    <w:basedOn w:val="733"/>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5" w:customStyle="1">
    <w:name w:val="List Table 5 Dark - Accent 4"/>
    <w:basedOn w:val="733"/>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6" w:customStyle="1">
    <w:name w:val="List Table 5 Dark - Accent 5"/>
    <w:basedOn w:val="733"/>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7" w:customStyle="1">
    <w:name w:val="List Table 5 Dark - Accent 6"/>
    <w:basedOn w:val="733"/>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8">
    <w:name w:val="List Table 6 Colorful"/>
    <w:basedOn w:val="73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9" w:customStyle="1">
    <w:name w:val="List Table 6 Colorful - Accent 1"/>
    <w:basedOn w:val="733"/>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0" w:customStyle="1">
    <w:name w:val="List Table 6 Colorful - Accent 2"/>
    <w:basedOn w:val="733"/>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1" w:customStyle="1">
    <w:name w:val="List Table 6 Colorful - Accent 3"/>
    <w:basedOn w:val="733"/>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2" w:customStyle="1">
    <w:name w:val="List Table 6 Colorful - Accent 4"/>
    <w:basedOn w:val="733"/>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3" w:customStyle="1">
    <w:name w:val="List Table 6 Colorful - Accent 5"/>
    <w:basedOn w:val="733"/>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4" w:customStyle="1">
    <w:name w:val="List Table 6 Colorful - Accent 6"/>
    <w:basedOn w:val="733"/>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5">
    <w:name w:val="List Table 7 Colorful"/>
    <w:basedOn w:val="73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6" w:customStyle="1">
    <w:name w:val="List Table 7 Colorful - Accent 1"/>
    <w:basedOn w:val="733"/>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57" w:customStyle="1">
    <w:name w:val="List Table 7 Colorful - Accent 2"/>
    <w:basedOn w:val="733"/>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58" w:customStyle="1">
    <w:name w:val="List Table 7 Colorful - Accent 3"/>
    <w:basedOn w:val="733"/>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59" w:customStyle="1">
    <w:name w:val="List Table 7 Colorful - Accent 4"/>
    <w:basedOn w:val="733"/>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0" w:customStyle="1">
    <w:name w:val="List Table 7 Colorful - Accent 5"/>
    <w:basedOn w:val="733"/>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1" w:customStyle="1">
    <w:name w:val="List Table 7 Colorful - Accent 6"/>
    <w:basedOn w:val="733"/>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2" w:customStyle="1">
    <w:name w:val="Lined - Accent"/>
    <w:basedOn w:val="73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3" w:customStyle="1">
    <w:name w:val="Lined - Accent 1"/>
    <w:basedOn w:val="73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4" w:customStyle="1">
    <w:name w:val="Lined - Accent 2"/>
    <w:basedOn w:val="73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5" w:customStyle="1">
    <w:name w:val="Lined - Accent 3"/>
    <w:basedOn w:val="73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6" w:customStyle="1">
    <w:name w:val="Lined - Accent 4"/>
    <w:basedOn w:val="73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basedOn w:val="73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basedOn w:val="73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basedOn w:val="733"/>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0" w:customStyle="1">
    <w:name w:val="Bordered &amp; Lined - Accent 1"/>
    <w:basedOn w:val="733"/>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1" w:customStyle="1">
    <w:name w:val="Bordered &amp; Lined - Accent 2"/>
    <w:basedOn w:val="733"/>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2" w:customStyle="1">
    <w:name w:val="Bordered &amp; Lined - Accent 3"/>
    <w:basedOn w:val="733"/>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3" w:customStyle="1">
    <w:name w:val="Bordered &amp; Lined - Accent 4"/>
    <w:basedOn w:val="733"/>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basedOn w:val="733"/>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basedOn w:val="733"/>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basedOn w:val="733"/>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7" w:customStyle="1">
    <w:name w:val="Bordered - Accent 1"/>
    <w:basedOn w:val="733"/>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basedOn w:val="733"/>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9" w:customStyle="1">
    <w:name w:val="Bordered - Accent 3"/>
    <w:basedOn w:val="73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0" w:customStyle="1">
    <w:name w:val="Bordered - Accent 4"/>
    <w:basedOn w:val="733"/>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basedOn w:val="733"/>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basedOn w:val="733"/>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722"/>
    <w:link w:val="885"/>
    <w:uiPriority w:val="99"/>
    <w:semiHidden/>
    <w:unhideWhenUsed/>
    <w:pPr>
      <w:spacing w:after="40"/>
    </w:pPr>
    <w:rPr>
      <w:sz w:val="18"/>
    </w:rPr>
  </w:style>
  <w:style w:type="character" w:styleId="885" w:customStyle="1">
    <w:name w:val="Текст сноски Знак"/>
    <w:link w:val="884"/>
    <w:uiPriority w:val="99"/>
    <w:rPr>
      <w:sz w:val="18"/>
    </w:rPr>
  </w:style>
  <w:style w:type="character" w:styleId="886">
    <w:name w:val="footnote reference"/>
    <w:basedOn w:val="732"/>
    <w:uiPriority w:val="99"/>
    <w:unhideWhenUsed/>
    <w:rPr>
      <w:vertAlign w:val="superscript"/>
    </w:rPr>
  </w:style>
  <w:style w:type="paragraph" w:styleId="887">
    <w:name w:val="endnote text"/>
    <w:basedOn w:val="722"/>
    <w:link w:val="888"/>
    <w:uiPriority w:val="99"/>
    <w:semiHidden/>
    <w:unhideWhenUsed/>
  </w:style>
  <w:style w:type="character" w:styleId="888" w:customStyle="1">
    <w:name w:val="Текст концевой сноски Знак"/>
    <w:link w:val="887"/>
    <w:uiPriority w:val="99"/>
    <w:rPr>
      <w:sz w:val="20"/>
    </w:rPr>
  </w:style>
  <w:style w:type="character" w:styleId="889">
    <w:name w:val="endnote reference"/>
    <w:basedOn w:val="732"/>
    <w:uiPriority w:val="99"/>
    <w:semiHidden/>
    <w:unhideWhenUsed/>
    <w:rPr>
      <w:vertAlign w:val="superscript"/>
    </w:rPr>
  </w:style>
  <w:style w:type="paragraph" w:styleId="890">
    <w:name w:val="toc 1"/>
    <w:basedOn w:val="722"/>
    <w:next w:val="722"/>
    <w:uiPriority w:val="39"/>
    <w:unhideWhenUsed/>
    <w:pPr>
      <w:spacing w:after="57"/>
    </w:pPr>
  </w:style>
  <w:style w:type="paragraph" w:styleId="891">
    <w:name w:val="toc 2"/>
    <w:basedOn w:val="722"/>
    <w:next w:val="722"/>
    <w:uiPriority w:val="39"/>
    <w:unhideWhenUsed/>
    <w:pPr>
      <w:ind w:left="283"/>
      <w:spacing w:after="57"/>
    </w:pPr>
  </w:style>
  <w:style w:type="paragraph" w:styleId="892">
    <w:name w:val="toc 3"/>
    <w:basedOn w:val="722"/>
    <w:next w:val="722"/>
    <w:uiPriority w:val="39"/>
    <w:unhideWhenUsed/>
    <w:pPr>
      <w:ind w:left="567"/>
      <w:spacing w:after="57"/>
    </w:pPr>
  </w:style>
  <w:style w:type="paragraph" w:styleId="893">
    <w:name w:val="toc 4"/>
    <w:basedOn w:val="722"/>
    <w:next w:val="722"/>
    <w:uiPriority w:val="39"/>
    <w:unhideWhenUsed/>
    <w:pPr>
      <w:ind w:left="850"/>
      <w:spacing w:after="57"/>
    </w:pPr>
  </w:style>
  <w:style w:type="paragraph" w:styleId="894">
    <w:name w:val="toc 5"/>
    <w:basedOn w:val="722"/>
    <w:next w:val="722"/>
    <w:uiPriority w:val="39"/>
    <w:unhideWhenUsed/>
    <w:pPr>
      <w:ind w:left="1134"/>
      <w:spacing w:after="57"/>
    </w:pPr>
  </w:style>
  <w:style w:type="paragraph" w:styleId="895">
    <w:name w:val="toc 6"/>
    <w:basedOn w:val="722"/>
    <w:next w:val="722"/>
    <w:uiPriority w:val="39"/>
    <w:unhideWhenUsed/>
    <w:pPr>
      <w:ind w:left="1417"/>
      <w:spacing w:after="57"/>
    </w:pPr>
  </w:style>
  <w:style w:type="paragraph" w:styleId="896">
    <w:name w:val="toc 7"/>
    <w:basedOn w:val="722"/>
    <w:next w:val="722"/>
    <w:uiPriority w:val="39"/>
    <w:unhideWhenUsed/>
    <w:pPr>
      <w:ind w:left="1701"/>
      <w:spacing w:after="57"/>
    </w:pPr>
  </w:style>
  <w:style w:type="paragraph" w:styleId="897">
    <w:name w:val="toc 8"/>
    <w:basedOn w:val="722"/>
    <w:next w:val="722"/>
    <w:uiPriority w:val="39"/>
    <w:unhideWhenUsed/>
    <w:pPr>
      <w:ind w:left="1984"/>
      <w:spacing w:after="57"/>
    </w:pPr>
  </w:style>
  <w:style w:type="paragraph" w:styleId="898">
    <w:name w:val="toc 9"/>
    <w:basedOn w:val="722"/>
    <w:next w:val="722"/>
    <w:uiPriority w:val="39"/>
    <w:unhideWhenUsed/>
    <w:pPr>
      <w:ind w:left="2268"/>
      <w:spacing w:after="57"/>
    </w:pPr>
  </w:style>
  <w:style w:type="paragraph" w:styleId="899">
    <w:name w:val="TOC Heading"/>
    <w:uiPriority w:val="39"/>
    <w:unhideWhenUsed/>
  </w:style>
  <w:style w:type="paragraph" w:styleId="900">
    <w:name w:val="table of figures"/>
    <w:basedOn w:val="722"/>
    <w:next w:val="722"/>
    <w:uiPriority w:val="99"/>
    <w:unhideWhenUsed/>
  </w:style>
  <w:style w:type="paragraph" w:styleId="901">
    <w:name w:val="Body Text"/>
    <w:basedOn w:val="722"/>
    <w:pPr>
      <w:jc w:val="both"/>
    </w:pPr>
    <w:rPr>
      <w:sz w:val="24"/>
      <w:szCs w:val="24"/>
    </w:rPr>
  </w:style>
  <w:style w:type="paragraph" w:styleId="902">
    <w:name w:val="Body Text Indent"/>
    <w:basedOn w:val="722"/>
    <w:pPr>
      <w:ind w:left="283"/>
      <w:spacing w:after="120"/>
    </w:pPr>
  </w:style>
  <w:style w:type="paragraph" w:styleId="903">
    <w:name w:val="Body Text 2"/>
    <w:basedOn w:val="722"/>
    <w:pPr>
      <w:ind w:right="4495"/>
      <w:jc w:val="both"/>
      <w:tabs>
        <w:tab w:val="left" w:pos="4860" w:leader="none"/>
      </w:tabs>
    </w:pPr>
    <w:rPr>
      <w:sz w:val="26"/>
      <w:szCs w:val="26"/>
    </w:rPr>
  </w:style>
  <w:style w:type="paragraph" w:styleId="904">
    <w:name w:val="Body Text Indent 2"/>
    <w:basedOn w:val="722"/>
    <w:pPr>
      <w:ind w:firstLine="709"/>
      <w:jc w:val="both"/>
    </w:pPr>
    <w:rPr>
      <w:bCs/>
      <w:sz w:val="26"/>
      <w:szCs w:val="26"/>
    </w:rPr>
  </w:style>
  <w:style w:type="paragraph" w:styleId="905">
    <w:name w:val="Body Text Indent 3"/>
    <w:basedOn w:val="722"/>
    <w:pPr>
      <w:ind w:firstLine="708"/>
      <w:jc w:val="both"/>
      <w:tabs>
        <w:tab w:val="left" w:pos="1080" w:leader="none"/>
      </w:tabs>
    </w:pPr>
    <w:rPr>
      <w:sz w:val="26"/>
      <w:szCs w:val="26"/>
    </w:rPr>
  </w:style>
  <w:style w:type="paragraph" w:styleId="906" w:customStyle="1">
    <w:name w:val="Знак Знак Знак Знак Знак Знак Знак Знак Знак Знак"/>
    <w:basedOn w:val="722"/>
    <w:pPr>
      <w:spacing w:after="160" w:line="240" w:lineRule="exact"/>
    </w:pPr>
    <w:rPr>
      <w:rFonts w:ascii="Verdana" w:hAnsi="Verdana" w:cs="Verdana"/>
      <w:lang w:val="en-US" w:eastAsia="en-US"/>
    </w:rPr>
  </w:style>
  <w:style w:type="character" w:styleId="907" w:customStyle="1">
    <w:name w:val="Заголовок 4 Знак"/>
    <w:link w:val="726"/>
    <w:rPr>
      <w:rFonts w:ascii="Calibri" w:hAnsi="Calibri" w:eastAsia="Times New Roman" w:cs="Times New Roman"/>
      <w:b/>
      <w:bCs/>
      <w:sz w:val="28"/>
      <w:szCs w:val="28"/>
    </w:rPr>
  </w:style>
  <w:style w:type="character" w:styleId="908">
    <w:name w:val="Strong"/>
    <w:qFormat/>
    <w:rPr>
      <w:b/>
      <w:bCs/>
    </w:rPr>
  </w:style>
  <w:style w:type="paragraph" w:styleId="909">
    <w:name w:val="Balloon Text"/>
    <w:basedOn w:val="722"/>
    <w:link w:val="910"/>
    <w:rPr>
      <w:rFonts w:ascii="Tahoma" w:hAnsi="Tahoma" w:cs="Tahoma"/>
      <w:sz w:val="16"/>
      <w:szCs w:val="16"/>
    </w:rPr>
  </w:style>
  <w:style w:type="character" w:styleId="910" w:customStyle="1">
    <w:name w:val="Текст выноски Знак"/>
    <w:link w:val="909"/>
    <w:rPr>
      <w:rFonts w:ascii="Tahoma" w:hAnsi="Tahoma" w:cs="Tahoma"/>
      <w:sz w:val="16"/>
      <w:szCs w:val="16"/>
    </w:rPr>
  </w:style>
  <w:style w:type="paragraph" w:styleId="911" w:customStyle="1">
    <w:name w:val="Знак Знак7 Знак Знак"/>
    <w:basedOn w:val="722"/>
    <w:pPr>
      <w:spacing w:after="160" w:line="240" w:lineRule="exact"/>
    </w:pPr>
    <w:rPr>
      <w:rFonts w:ascii="Verdana" w:hAnsi="Verdana" w:cs="Verdana"/>
      <w:lang w:val="en-US" w:eastAsia="en-US"/>
    </w:rPr>
  </w:style>
  <w:style w:type="table" w:styleId="912">
    <w:name w:val="Table Grid"/>
    <w:basedOn w:val="733"/>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customStyle="1">
    <w:name w:val="apple-converted-space"/>
    <w:basedOn w:val="732"/>
  </w:style>
  <w:style w:type="character" w:styleId="914" w:customStyle="1">
    <w:name w:val="Заголовок 5 Знак"/>
    <w:link w:val="727"/>
    <w:rPr>
      <w:b/>
      <w:sz w:val="28"/>
    </w:rPr>
  </w:style>
  <w:style w:type="numbering" w:styleId="915" w:customStyle="1">
    <w:name w:val="Нет списка1"/>
    <w:next w:val="734"/>
    <w:semiHidden/>
  </w:style>
  <w:style w:type="paragraph" w:styleId="916" w:customStyle="1">
    <w:name w:val="Адресат"/>
    <w:basedOn w:val="722"/>
    <w:pPr>
      <w:spacing w:after="120" w:line="240" w:lineRule="exact"/>
    </w:pPr>
    <w:rPr>
      <w:sz w:val="28"/>
    </w:rPr>
  </w:style>
  <w:style w:type="paragraph" w:styleId="917" w:customStyle="1">
    <w:name w:val="Приложение"/>
    <w:basedOn w:val="901"/>
    <w:pPr>
      <w:ind w:left="1985" w:hanging="1985"/>
      <w:spacing w:before="240" w:line="240" w:lineRule="exact"/>
      <w:tabs>
        <w:tab w:val="left" w:pos="1673" w:leader="none"/>
      </w:tabs>
    </w:pPr>
    <w:rPr>
      <w:sz w:val="28"/>
      <w:szCs w:val="20"/>
    </w:rPr>
  </w:style>
  <w:style w:type="paragraph" w:styleId="918" w:customStyle="1">
    <w:name w:val="Заголовок к тексту"/>
    <w:basedOn w:val="722"/>
    <w:next w:val="901"/>
    <w:pPr>
      <w:spacing w:after="480" w:line="240" w:lineRule="exact"/>
    </w:pPr>
    <w:rPr>
      <w:b/>
      <w:sz w:val="28"/>
    </w:rPr>
  </w:style>
  <w:style w:type="paragraph" w:styleId="919" w:customStyle="1">
    <w:name w:val="регистрационные поля"/>
    <w:basedOn w:val="722"/>
    <w:pPr>
      <w:jc w:val="center"/>
      <w:spacing w:line="240" w:lineRule="exact"/>
    </w:pPr>
    <w:rPr>
      <w:sz w:val="28"/>
      <w:lang w:val="en-US"/>
    </w:rPr>
  </w:style>
  <w:style w:type="paragraph" w:styleId="920">
    <w:name w:val="Plain Text"/>
    <w:basedOn w:val="722"/>
    <w:link w:val="921"/>
    <w:rPr>
      <w:rFonts w:ascii="Courier New" w:hAnsi="Courier New"/>
    </w:rPr>
  </w:style>
  <w:style w:type="character" w:styleId="921" w:customStyle="1">
    <w:name w:val="Текст Знак"/>
    <w:link w:val="920"/>
    <w:rPr>
      <w:rFonts w:ascii="Courier New" w:hAnsi="Courier New"/>
    </w:rPr>
  </w:style>
  <w:style w:type="paragraph" w:styleId="922">
    <w:name w:val="Footer"/>
    <w:basedOn w:val="722"/>
    <w:link w:val="923"/>
    <w:pPr>
      <w:tabs>
        <w:tab w:val="center" w:pos="4677" w:leader="none"/>
        <w:tab w:val="right" w:pos="9355" w:leader="none"/>
      </w:tabs>
    </w:pPr>
    <w:rPr>
      <w:sz w:val="28"/>
    </w:rPr>
  </w:style>
  <w:style w:type="character" w:styleId="923" w:customStyle="1">
    <w:name w:val="Нижний колонтитул Знак"/>
    <w:link w:val="922"/>
    <w:rPr>
      <w:sz w:val="28"/>
    </w:rPr>
  </w:style>
  <w:style w:type="character" w:styleId="924">
    <w:name w:val="page number"/>
  </w:style>
  <w:style w:type="paragraph" w:styleId="925" w:customStyle="1">
    <w:name w:val="Знак Знак Знак Знак"/>
    <w:basedOn w:val="722"/>
    <w:pPr>
      <w:jc w:val="right"/>
      <w:spacing w:after="160" w:line="240" w:lineRule="exact"/>
      <w:widowControl w:val="off"/>
    </w:pPr>
    <w:rPr>
      <w:lang w:val="en-GB" w:eastAsia="en-US"/>
    </w:rPr>
  </w:style>
  <w:style w:type="paragraph" w:styleId="926">
    <w:name w:val="Header"/>
    <w:basedOn w:val="722"/>
    <w:link w:val="927"/>
    <w:pPr>
      <w:tabs>
        <w:tab w:val="center" w:pos="4677" w:leader="none"/>
        <w:tab w:val="right" w:pos="9355" w:leader="none"/>
      </w:tabs>
    </w:pPr>
    <w:rPr>
      <w:sz w:val="28"/>
    </w:rPr>
  </w:style>
  <w:style w:type="character" w:styleId="927" w:customStyle="1">
    <w:name w:val="Верхний колонтитул Знак"/>
    <w:link w:val="926"/>
    <w:rPr>
      <w:sz w:val="28"/>
    </w:rPr>
  </w:style>
  <w:style w:type="paragraph" w:styleId="928" w:customStyle="1">
    <w:name w:val="ConsPlusNormal"/>
    <w:pPr>
      <w:ind w:firstLine="720"/>
      <w:widowControl w:val="off"/>
    </w:pPr>
    <w:rPr>
      <w:rFonts w:ascii="Arial" w:hAnsi="Arial" w:cs="Arial"/>
    </w:rPr>
  </w:style>
  <w:style w:type="paragraph" w:styleId="929">
    <w:name w:val="Normal (Web)"/>
    <w:basedOn w:val="722"/>
    <w:pPr>
      <w:spacing w:before="100" w:beforeAutospacing="1" w:after="100" w:afterAutospacing="1"/>
    </w:pPr>
    <w:rPr>
      <w:sz w:val="24"/>
      <w:szCs w:val="24"/>
    </w:rPr>
  </w:style>
  <w:style w:type="paragraph" w:styleId="930" w:customStyle="1">
    <w:name w:val="Minor Heading"/>
    <w:next w:val="722"/>
    <w:pPr>
      <w:jc w:val="center"/>
      <w:keepLines/>
      <w:keepNext/>
      <w:spacing w:before="144" w:after="144" w:line="264" w:lineRule="atLeast"/>
      <w:widowControl w:val="off"/>
    </w:pPr>
    <w:rPr>
      <w:rFonts w:ascii="TimesDL" w:hAnsi="TimesDL"/>
      <w:b/>
      <w:sz w:val="24"/>
      <w:lang w:val="en-US"/>
    </w:rPr>
  </w:style>
  <w:style w:type="character" w:styleId="931" w:customStyle="1">
    <w:name w:val="Font Style18"/>
    <w:uiPriority w:val="99"/>
    <w:rPr>
      <w:rFonts w:ascii="Times New Roman" w:hAnsi="Times New Roman" w:cs="Times New Roman"/>
      <w:sz w:val="26"/>
      <w:szCs w:val="26"/>
    </w:rPr>
  </w:style>
  <w:style w:type="paragraph" w:styleId="93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2"/>
    <w:pPr>
      <w:jc w:val="right"/>
      <w:spacing w:after="160" w:line="240" w:lineRule="exact"/>
      <w:widowControl w:val="off"/>
    </w:pPr>
    <w:rPr>
      <w:lang w:val="en-GB"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EFB84-4D38-4248-96DB-8A3D4196C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Веверица В.А.</dc:creator>
  <cp:revision>10</cp:revision>
  <dcterms:created xsi:type="dcterms:W3CDTF">2024-04-01T06:36:00Z</dcterms:created>
  <dcterms:modified xsi:type="dcterms:W3CDTF">2025-05-06T08:12:15Z</dcterms:modified>
</cp:coreProperties>
</file>