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</w:t>
      </w:r>
      <w:r>
        <w:rPr>
          <w:b/>
          <w:sz w:val="24"/>
        </w:rPr>
        <w:t xml:space="preserve"> № 698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МБУДО «ДХШ № 2» в форме присоединения к нему МБ</w:t>
      </w:r>
      <w:r>
        <w:rPr>
          <w:b/>
        </w:rPr>
        <w:t xml:space="preserve">УДО «ДХШ № 1», утвержденный постановлением администрации Печенгского муниципального округа от 09.12.2024 № 1969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МБУДО «ДХШ № 2» в форме присоединения к нему МБУ</w:t>
      </w:r>
      <w:r>
        <w:rPr>
          <w:sz w:val="24"/>
          <w:szCs w:val="24"/>
        </w:rPr>
        <w:t xml:space="preserve">ДО «ДХШ № 1», утвержденный постановлением администрации Печенгского муниципального округа от 09.12.2024 № 1969 (в редакции постановления администрации Печенгского муниципального округа от 26.02.2025 № 289), изложить в следующей редакции согласно 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bookmarkStart w:id="0" w:name="_GoBack"/>
      <w:r/>
      <w:bookmarkEnd w:id="0"/>
      <w:r>
        <w:t xml:space="preserve">Стрелкова Т.И., 62165</w:t>
      </w:r>
      <w:r/>
    </w:p>
    <w:p>
      <w:pPr>
        <w:ind w:left="5528"/>
        <w:jc w:val="both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09.12.2024 № 1969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МБУДО «ДХШ № 2»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МБУДО «ДХШ № 1»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</w:pPr>
      <w:r/>
      <w:r/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17"/>
        <w:gridCol w:w="4692"/>
        <w:gridCol w:w="2247"/>
        <w:gridCol w:w="2226"/>
      </w:tblGrid>
      <w:tr>
        <w:tblPrEx/>
        <w:trPr/>
        <w:tc>
          <w:tcPr>
            <w:shd w:val="clear" w:color="auto" w:fill="auto"/>
            <w:tcW w:w="6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46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</w:t>
            </w:r>
            <w:r/>
          </w:p>
        </w:tc>
        <w:tc>
          <w:tcPr>
            <w:shd w:val="clear" w:color="auto" w:fill="auto"/>
            <w:tcW w:w="224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</w:t>
            </w:r>
            <w:r/>
          </w:p>
        </w:tc>
        <w:tc>
          <w:tcPr>
            <w:shd w:val="clear" w:color="auto" w:fill="auto"/>
            <w:tcW w:w="222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реорганизации МБУДО «ДХШ № 2» в форме присоединения к нему МБУДО «ДХШ № 1»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15.11.2024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заключения комиссии относительно оценки последствий принятия решения о реорганизации МБУДО «ДХШ № 2» в форме присоединения к нему МБУДО «ДХШ № 1» в профильные министерства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</w:t>
            </w:r>
            <w:r>
              <w:t xml:space="preserve">гского муниципального округа о реорганизации МБУДО «ДХШ № 2» в форме присоединения к нему МБУДО «ДХШ № 1»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09.12.2024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процедуры реорганизации МБУДО «ДХШ № 2» в форм</w:t>
            </w:r>
            <w:r>
              <w:t xml:space="preserve">е присоединения к нему МБУДО «ДХШ № 1»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руководителей </w:t>
            </w:r>
            <w:r>
              <w:t xml:space="preserve">МБУ</w:t>
            </w:r>
            <w:r>
              <w:t xml:space="preserve">ДО «ДХШ № 1», МБУДО «ДХШ № 2»</w:t>
            </w:r>
            <w:r>
              <w:rPr>
                <w:bCs/>
              </w:rPr>
              <w:t xml:space="preserve"> с постановлением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 Морозова М.Е.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под подпись работников МБУДО «ДХШ № 1», МБУДО «ДХШ № 2» с постановлением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</w:pPr>
            <w:r>
              <w:t xml:space="preserve">в т</w:t>
            </w:r>
            <w:r>
              <w:t xml:space="preserve">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Издание приказов по МБУ</w:t>
            </w:r>
            <w:r>
              <w:rPr>
                <w:bCs/>
              </w:rPr>
              <w:t xml:space="preserve">ДО «ДХШ № 1», МБУДО «ДХШ № 2»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определяют руководители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учреждений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</w:t>
            </w:r>
            <w:r>
              <w:rPr>
                <w:bCs/>
              </w:rPr>
              <w:t xml:space="preserve">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уведомлений в письменной форме о процедуре</w:t>
            </w:r>
            <w:r>
              <w:t xml:space="preserve"> реорганизации МБУДО «ДХШ № 2» в форме присоединения к нему МБУДО «ДХШ № 1» </w:t>
            </w:r>
            <w:r>
              <w:rPr>
                <w:bCs/>
              </w:rPr>
              <w:t xml:space="preserve">в клиентскую службу СФР в </w:t>
            </w:r>
            <w:r>
              <w:rPr>
                <w:bCs/>
              </w:rPr>
              <w:t xml:space="preserve">Печенгском</w:t>
            </w:r>
            <w:r>
              <w:rPr>
                <w:bCs/>
              </w:rPr>
              <w:t xml:space="preserve"> районе филиал № 1 Государственного учреждения – Мурманского регионального отде</w:t>
            </w:r>
            <w:r>
              <w:rPr>
                <w:bCs/>
              </w:rPr>
              <w:t xml:space="preserve">ления фонда социального страхования Российской Федерации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 Алексеева Ю.В.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в Единый федеральный реестр юридически значимых сведений о фактах деятельности юри</w:t>
            </w:r>
            <w:r>
              <w:rPr>
                <w:bCs/>
              </w:rPr>
              <w:t xml:space="preserve">дических лиц, индивидуальных предпринимателей и иных субъектов </w:t>
            </w:r>
            <w:r>
              <w:rPr>
                <w:bCs/>
              </w:rPr>
              <w:t xml:space="preserve">экономической деятельности уведомления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МБУДО «ДХШ № 1»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реорган</w:t>
            </w:r>
            <w:r>
              <w:rPr>
                <w:bCs/>
              </w:rPr>
              <w:t xml:space="preserve">изации МБУДО «ДХШ № 2» в форме присоединения к нему МБУДО «ДХШ № 1» о порядке и сроке заявления требований его кредиторами.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МБУДО </w:t>
            </w:r>
            <w:r>
              <w:rPr>
                <w:bCs/>
              </w:rPr>
              <w:t xml:space="preserve">«ДХШ № 2»: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получение электронной версии договора и платеж</w:t>
            </w:r>
            <w:r>
              <w:rPr>
                <w:bCs/>
              </w:rPr>
              <w:t xml:space="preserve">ных документов из</w:t>
            </w:r>
            <w:r>
              <w:t xml:space="preserve"> </w:t>
            </w:r>
            <w:r>
              <w:rPr>
                <w:bCs/>
              </w:rPr>
              <w:t xml:space="preserve">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подписание договора и платежных документов;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</w:t>
            </w:r>
            <w:r>
              <w:rPr>
                <w:bCs/>
              </w:rPr>
              <w:t xml:space="preserve">ведомления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Разработка и согласование с отделом культуры, спорта и молодежной политики нового штатного расписания МБУДО «ДХШ» с учетом присоединения к нему МБУДО «ДХШ № 1»</w:t>
            </w:r>
            <w:r>
              <w:t xml:space="preserve">  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</w:t>
            </w:r>
            <w:r>
              <w:t xml:space="preserve">Печенгский</w:t>
            </w:r>
            <w:r>
              <w:t xml:space="preserve"> кадровый центр ГОБУ Центр занятости населения Мурманской области о реорганизации МБУДО «ДХШ № 2» в форме присоединения к нему МБУДО «ДХШ № 1», размещение информации о предстоящем высвобождении на портале «Работа России» согласно требованиям зако</w:t>
            </w:r>
            <w:r>
              <w:t xml:space="preserve">нодательства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МБУДО «ДХШ № 1», МБУДО «ДХШ № 2»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14.1.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МБУДО «ДХШ № 1», МБУДО «ДХШ № 2» о предстоящем сокращении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 31.03.2025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МБУДО «ДХШ» и постановления об утверждении Устава (при необходимости)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21.02.2025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</w:t>
            </w:r>
            <w:r>
              <w:rPr>
                <w:bCs/>
              </w:rPr>
              <w:t xml:space="preserve">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</w:t>
            </w:r>
            <w:r>
              <w:t xml:space="preserve">обязательств, всех видов расчетов) МБУДО «ДХШ № 1» для последующего составления передаточного акта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01.04.2025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Васильева О.А.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  <w:p>
            <w:pPr>
              <w:jc w:val="center"/>
            </w:pPr>
            <w:r>
              <w:t xml:space="preserve">Лаврущик</w:t>
            </w:r>
            <w:r>
              <w:t xml:space="preserve"> С.С.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МБУДО «ДХШ № 1» недвижимого имущества с 31.05.2025 (перечень недвижимого имущества прилагается)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Кур</w:t>
            </w:r>
            <w:r>
              <w:t xml:space="preserve">илова А.А.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</w:t>
            </w:r>
            <w:r>
              <w:t xml:space="preserve"> Комитет по управлению имуществом администрации Печенгского муниципального округа ходатайство о закреплении за МБУДО «ДХШ № 2» на праве оперативного управления недвижимого имущества МБУДО «ДХШ № 1» с 01.06.2025 (перечень недвижимого имущества прилагается)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Курилова А.А.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МБУДО «ДХШ № 1» движимого имущества и о закреплении за МБУДО «ДХШ № 2 с </w:t>
            </w:r>
            <w:r>
              <w:t xml:space="preserve">01.06.2025 (перечень движимого имущества прилагается)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Курилова А.А.</w:t>
            </w:r>
            <w:r/>
          </w:p>
          <w:p>
            <w:pPr>
              <w:jc w:val="center"/>
            </w:pPr>
            <w:r>
              <w:t xml:space="preserve">Васильева О.А.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МБУДО «ДХШ № 2» по всем правам и обязанностям МБУДО «ДХШ № 1» и описи </w:t>
            </w:r>
            <w:r>
              <w:t xml:space="preserve">передаваемых документов, включая лицевые счета работников за весь период наличия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Курилова А.А.</w:t>
            </w:r>
            <w:r/>
          </w:p>
          <w:p>
            <w:pPr>
              <w:jc w:val="center"/>
            </w:pPr>
            <w:r>
              <w:t xml:space="preserve">Васильева О.А.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</w:t>
            </w:r>
            <w:r>
              <w:t xml:space="preserve">и утверждение передаточного акта с расшифровкой кредиторской и дебиторской задолженности, всех активов и пассивов, числящихся на балансе МБУДО «ДХШ № 1» с указанием наименования кредиторов и дебиторов, суммы, даты возникновения задолженности, срока платежа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МБУ «ЦБ»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 о</w:t>
            </w:r>
            <w:r>
              <w:t xml:space="preserve"> прекращении деятельности МБУДО «ДХШ № 1»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</w:pPr>
            <w:r>
              <w:rPr>
                <w:bCs/>
              </w:rPr>
              <w:t xml:space="preserve">определяет</w:t>
            </w:r>
            <w:r/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УФНС по Мурманской области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</w:t>
            </w:r>
            <w:r>
              <w:t xml:space="preserve">дел постоянного хранения и по личному составу (трудовые книжки, личные дела работников, карточки учета формы Т-2, трудовые договоры и т.п.) МБУДО «ДХШ № 1» для передачи в МБУ ДО «ДХШ № 2»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05.05.2025 - 31.05.2025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Васильева О.А.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МБУДО «ДХШ № 1» для прекращения лицензии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 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на баланс МБУДО «ДХШ № 2» на основании передаточного акта всех активов и пассивов МБУДО «ДХШ № 1», документов управленческих, финансово-хозяйственных, по личному составу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определяет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 «ЦБ»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 Алексеева Ю.В.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</w:t>
            </w:r>
            <w:r>
              <w:t xml:space="preserve">ений в сведения о юридическом лице, содержащиеся в Едином государственном реестре юридических лиц» с приложением Устава МБУДО «ДХШ» 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мероприятий по переводу воспитанников в МБУДО «ДХШ» с согласия родителей (законных представителей) учащихся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</w:t>
            </w:r>
            <w:r>
              <w:t xml:space="preserve">ления МБУДО «ДХШ № 1» на нежилые помещения в Управление </w:t>
            </w:r>
            <w:r>
              <w:t xml:space="preserve">Росреестра</w:t>
            </w:r>
            <w:r>
              <w:t xml:space="preserve"> по Мурманской области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1-го рабочего дня после получения из УФНС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Мурманской области документов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МБУДО «ДХШ» после подписания акта и дополнительного соглашения к договору о закреплении имущества в оперативное управление регистрацию права оперативного управления на недвижимое имущество в Управлении </w:t>
            </w:r>
            <w:r>
              <w:t xml:space="preserve">Росреестра</w:t>
            </w:r>
            <w:r>
              <w:t xml:space="preserve"> по Мурманской области. </w:t>
            </w:r>
            <w:r/>
          </w:p>
          <w:p>
            <w:pPr>
              <w:jc w:val="both"/>
            </w:pPr>
            <w:r>
              <w:t xml:space="preserve">Докумен</w:t>
            </w:r>
            <w:r>
              <w:t xml:space="preserve">ты на государственную регистрацию направляет Комитет по управлению имуществом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10 рабочих дней после подписания данного договора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Лаврущик</w:t>
            </w:r>
            <w:r>
              <w:rPr>
                <w:bCs/>
              </w:rPr>
              <w:t xml:space="preserve"> С.С.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Переоформление лицензии на ведение образовательной </w:t>
            </w:r>
            <w:r>
              <w:t xml:space="preserve">деятельности</w:t>
            </w:r>
            <w:r>
              <w:t xml:space="preserve"> в том числе в части </w:t>
            </w:r>
            <w:r>
              <w:t xml:space="preserve">дополнения места осуществления образовательной деятельности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Курилова А.А.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</w:rPr>
      </w:pPr>
      <w:r>
        <w:rPr>
          <w:i/>
        </w:rPr>
        <w:t xml:space="preserve">*В</w:t>
      </w:r>
      <w:r>
        <w:rPr>
          <w:i/>
        </w:rPr>
        <w:t xml:space="preserve"> 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</w:t>
      </w:r>
      <w:r>
        <w:rPr>
          <w:i/>
        </w:rPr>
        <w:t xml:space="preserve">.».</w:t>
      </w:r>
      <w:r>
        <w:rPr>
          <w:bCs/>
          <w:i/>
        </w:rPr>
      </w:r>
      <w:r>
        <w:rPr>
          <w:bCs/>
          <w:i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  <w:rPr>
      <w:lang w:eastAsia="ru-RU"/>
    </w:rPr>
  </w:style>
  <w:style w:type="paragraph" w:styleId="720">
    <w:name w:val="Heading 1"/>
    <w:basedOn w:val="719"/>
    <w:next w:val="719"/>
    <w:link w:val="765"/>
    <w:qFormat/>
    <w:pPr>
      <w:jc w:val="center"/>
      <w:keepNext/>
      <w:outlineLvl w:val="0"/>
    </w:pPr>
    <w:rPr>
      <w:sz w:val="24"/>
    </w:rPr>
  </w:style>
  <w:style w:type="paragraph" w:styleId="721">
    <w:name w:val="Heading 2"/>
    <w:basedOn w:val="719"/>
    <w:next w:val="719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2">
    <w:name w:val="Heading 3"/>
    <w:basedOn w:val="719"/>
    <w:next w:val="719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table" w:styleId="732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1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29"/>
    <w:uiPriority w:val="10"/>
    <w:rPr>
      <w:sz w:val="48"/>
      <w:szCs w:val="48"/>
    </w:rPr>
  </w:style>
  <w:style w:type="character" w:styleId="760" w:customStyle="1">
    <w:name w:val="Subtitle Char"/>
    <w:basedOn w:val="729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19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19"/>
    <w:next w:val="719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Название Знак"/>
    <w:link w:val="776"/>
    <w:uiPriority w:val="10"/>
    <w:rPr>
      <w:sz w:val="48"/>
      <w:szCs w:val="48"/>
    </w:rPr>
  </w:style>
  <w:style w:type="paragraph" w:styleId="778">
    <w:name w:val="Subtitle"/>
    <w:basedOn w:val="719"/>
    <w:next w:val="719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19"/>
    <w:next w:val="719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19"/>
    <w:next w:val="719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19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19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30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19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19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19"/>
    <w:next w:val="719"/>
    <w:uiPriority w:val="39"/>
    <w:unhideWhenUsed/>
    <w:pPr>
      <w:spacing w:after="57"/>
    </w:pPr>
  </w:style>
  <w:style w:type="paragraph" w:styleId="924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25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26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27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28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29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30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31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19"/>
    <w:next w:val="719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19"/>
    <w:pPr>
      <w:jc w:val="both"/>
    </w:pPr>
    <w:rPr>
      <w:sz w:val="24"/>
      <w:szCs w:val="24"/>
    </w:rPr>
  </w:style>
  <w:style w:type="paragraph" w:styleId="936">
    <w:name w:val="Body Text Indent"/>
    <w:basedOn w:val="719"/>
    <w:pPr>
      <w:ind w:left="283"/>
      <w:spacing w:after="120"/>
    </w:pPr>
  </w:style>
  <w:style w:type="paragraph" w:styleId="937">
    <w:name w:val="Body Text 2"/>
    <w:basedOn w:val="7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19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21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19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19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6D76D-ACBF-4E4D-9628-BBB2087B9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49</cp:revision>
  <dcterms:created xsi:type="dcterms:W3CDTF">2025-04-16T10:49:00Z</dcterms:created>
  <dcterms:modified xsi:type="dcterms:W3CDTF">2025-05-14T11:21:01Z</dcterms:modified>
  <cp:version>917504</cp:version>
</cp:coreProperties>
</file>