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b/>
          <w:sz w:val="28"/>
          <w:szCs w:val="28"/>
        </w:rPr>
      </w:pPr>
      <w:r>
        <w:rPr>
          <w:sz w:val="28"/>
          <w:szCs w:val="28"/>
        </w:rPr>
        <mc:AlternateContent>
          <mc:Choice Requires="wpg">
            <w:drawing>
              <wp:inline xmlns:wp="http://schemas.openxmlformats.org/drawingml/2006/wordprocessingDrawing" distT="0" distB="0" distL="0" distR="0">
                <wp:extent cx="600075" cy="742950"/>
                <wp:effectExtent l="0" t="0" r="9525" b="0"/>
                <wp:docPr id="1" name="Рисунок 2"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r/>
                      </pic:nvPicPr>
                      <pic:blipFill>
                        <a:blip r:embed="rId10"/>
                        <a:stretch/>
                      </pic:blipFill>
                      <pic:spPr bwMode="auto">
                        <a:xfrm>
                          <a:off x="0" y="0"/>
                          <a:ext cx="600075"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25pt;height:58.50pt;mso-wrap-distance-left:0.00pt;mso-wrap-distance-top:0.00pt;mso-wrap-distance-right:0.00pt;mso-wrap-distance-bottom:0.00pt;" stroked="f">
                <v:path textboxrect="0,0,0,0"/>
                <v:imagedata r:id="rId10" o:title=""/>
              </v:shape>
            </w:pict>
          </mc:Fallback>
        </mc:AlternateContent>
      </w:r>
      <w:r>
        <w:rPr>
          <w:b/>
          <w:sz w:val="28"/>
          <w:szCs w:val="28"/>
        </w:rPr>
      </w:r>
      <w:r>
        <w:rPr>
          <w:b/>
          <w:sz w:val="28"/>
          <w:szCs w:val="28"/>
        </w:rPr>
      </w:r>
    </w:p>
    <w:p>
      <w:pPr>
        <w:jc w:val="center"/>
        <w:widowControl w:val="off"/>
        <w:rPr>
          <w:b/>
          <w:sz w:val="28"/>
          <w:szCs w:val="28"/>
        </w:rPr>
      </w:pPr>
      <w:r>
        <w:rPr>
          <w:b/>
          <w:sz w:val="28"/>
          <w:szCs w:val="28"/>
        </w:rPr>
      </w:r>
      <w:r>
        <w:rPr>
          <w:b/>
          <w:sz w:val="28"/>
          <w:szCs w:val="28"/>
        </w:rPr>
      </w:r>
      <w:r>
        <w:rPr>
          <w:b/>
          <w:sz w:val="28"/>
          <w:szCs w:val="28"/>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rFonts w:eastAsiaTheme="minorHAnsi"/>
          <w:sz w:val="20"/>
          <w:szCs w:val="20"/>
          <w:lang w:eastAsia="en-US"/>
        </w:rPr>
      </w:pPr>
      <w:r>
        <w:rPr>
          <w:rFonts w:eastAsiaTheme="minorHAnsi"/>
          <w:sz w:val="20"/>
          <w:szCs w:val="20"/>
          <w:lang w:eastAsia="en-US"/>
        </w:rPr>
      </w:r>
      <w:r>
        <w:rPr>
          <w:rFonts w:eastAsiaTheme="minorHAnsi"/>
          <w:sz w:val="20"/>
          <w:szCs w:val="20"/>
          <w:lang w:eastAsia="en-US"/>
        </w:rPr>
      </w:r>
      <w:r>
        <w:rPr>
          <w:rFonts w:eastAsiaTheme="minorHAnsi"/>
          <w:sz w:val="20"/>
          <w:szCs w:val="20"/>
          <w:lang w:eastAsia="en-US"/>
        </w:rPr>
      </w:r>
    </w:p>
    <w:p>
      <w:pPr>
        <w:jc w:val="center"/>
        <w:widowControl w:val="off"/>
        <w:rPr>
          <w:rFonts w:eastAsiaTheme="minorHAnsi"/>
          <w:sz w:val="20"/>
          <w:szCs w:val="20"/>
          <w:lang w:eastAsia="en-US"/>
        </w:rPr>
      </w:pPr>
      <w:r>
        <w:rPr>
          <w:rFonts w:eastAsiaTheme="minorHAnsi"/>
          <w:sz w:val="20"/>
          <w:szCs w:val="20"/>
          <w:lang w:eastAsia="en-US"/>
        </w:rPr>
      </w:r>
      <w:r>
        <w:rPr>
          <w:rFonts w:eastAsiaTheme="minorHAnsi"/>
          <w:sz w:val="20"/>
          <w:szCs w:val="20"/>
          <w:lang w:eastAsia="en-US"/>
        </w:rPr>
      </w:r>
      <w:r>
        <w:rPr>
          <w:rFonts w:eastAsiaTheme="minorHAnsi"/>
          <w:sz w:val="20"/>
          <w:szCs w:val="20"/>
          <w:lang w:eastAsia="en-US"/>
        </w:rPr>
      </w:r>
    </w:p>
    <w:p>
      <w:pPr>
        <w:jc w:val="both"/>
        <w:widowControl w:val="off"/>
        <w:rPr>
          <w:b/>
        </w:rPr>
      </w:pPr>
      <w:r>
        <w:rPr>
          <w:b/>
        </w:rPr>
        <w:t xml:space="preserve">от</w:t>
      </w:r>
      <w:r>
        <w:rPr>
          <w:b/>
        </w:rPr>
        <w:t xml:space="preserve"> 14.05.2025</w:t>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 </w:t>
      </w:r>
      <w:r>
        <w:rPr>
          <w:b/>
        </w:rPr>
        <w:t xml:space="preserve">790</w:t>
      </w:r>
      <w:r>
        <w:rPr>
          <w:b/>
        </w:rPr>
      </w:r>
      <w:r>
        <w:rPr>
          <w:b/>
        </w:rPr>
      </w:r>
    </w:p>
    <w:p>
      <w:pPr>
        <w:jc w:val="center"/>
        <w:widowControl w:val="off"/>
        <w:rPr>
          <w:b/>
        </w:rPr>
      </w:pPr>
      <w:r>
        <w:rPr>
          <w:b/>
        </w:rPr>
        <w:t xml:space="preserve">п.г.т. Никель</w:t>
      </w:r>
      <w:r>
        <w:rPr>
          <w:b/>
        </w:rPr>
      </w:r>
      <w:r>
        <w:rPr>
          <w:b/>
        </w:rPr>
      </w:r>
    </w:p>
    <w:p>
      <w:pPr>
        <w:jc w:val="center"/>
        <w:rPr>
          <w:b/>
          <w:sz w:val="24"/>
          <w:szCs w:val="24"/>
        </w:rPr>
      </w:pPr>
      <w:r>
        <w:rPr>
          <w:b/>
          <w:sz w:val="24"/>
          <w:szCs w:val="24"/>
        </w:rPr>
      </w:r>
      <w:r>
        <w:rPr>
          <w:b/>
          <w:sz w:val="24"/>
          <w:szCs w:val="24"/>
        </w:rPr>
      </w:r>
      <w:r>
        <w:rPr>
          <w:b/>
          <w:sz w:val="24"/>
          <w:szCs w:val="24"/>
        </w:rPr>
      </w:r>
    </w:p>
    <w:p>
      <w:pPr>
        <w:jc w:val="center"/>
        <w:rPr>
          <w:b/>
          <w:sz w:val="24"/>
          <w:szCs w:val="24"/>
        </w:rPr>
      </w:pPr>
      <w:r>
        <w:rPr>
          <w:b/>
          <w:sz w:val="24"/>
          <w:szCs w:val="24"/>
        </w:rPr>
      </w:r>
      <w:r>
        <w:rPr>
          <w:b/>
          <w:sz w:val="24"/>
          <w:szCs w:val="24"/>
        </w:rPr>
      </w:r>
      <w:r>
        <w:rPr>
          <w:b/>
          <w:sz w:val="24"/>
          <w:szCs w:val="24"/>
        </w:rPr>
      </w:r>
    </w:p>
    <w:p>
      <w:pPr>
        <w:jc w:val="center"/>
        <w:tabs>
          <w:tab w:val="left" w:pos="720" w:leader="none"/>
        </w:tabs>
        <w:rPr>
          <w:b/>
          <w:bCs/>
          <w:sz w:val="20"/>
          <w:szCs w:val="20"/>
        </w:rPr>
      </w:pPr>
      <w:r>
        <w:rPr>
          <w:b/>
          <w:bCs/>
          <w:sz w:val="20"/>
          <w:szCs w:val="20"/>
        </w:rPr>
        <w:t xml:space="preserve">О</w:t>
      </w:r>
      <w:r>
        <w:rPr>
          <w:b/>
          <w:bCs/>
          <w:sz w:val="20"/>
          <w:szCs w:val="20"/>
        </w:rPr>
        <w:t xml:space="preserve">б утверждении Плана мероприятий по подготовке к отопительному</w:t>
      </w:r>
      <w:r>
        <w:rPr>
          <w:b/>
          <w:bCs/>
          <w:sz w:val="20"/>
          <w:szCs w:val="20"/>
        </w:rPr>
        <w:t xml:space="preserve"> периоду потребителей коммунальных услуг, владельцев тепловых сетей, теплоснабжающих организаций</w:t>
        <w:br/>
        <w:t xml:space="preserve">и других объектов жилищно-коммунального хозяйства, расположенных на территории</w:t>
        <w:br/>
        <w:t xml:space="preserve">Печенгского муниципального округа, к работе в отопительный период 2025/2026 года</w:t>
      </w:r>
      <w:r>
        <w:rPr>
          <w:b/>
          <w:bCs/>
          <w:sz w:val="20"/>
          <w:szCs w:val="20"/>
        </w:rPr>
      </w:r>
      <w:r>
        <w:rPr>
          <w:b/>
          <w:bCs/>
          <w:sz w:val="20"/>
          <w:szCs w:val="20"/>
        </w:rPr>
      </w:r>
    </w:p>
    <w:p>
      <w:pPr>
        <w:jc w:val="center"/>
        <w:tabs>
          <w:tab w:val="left" w:pos="720" w:leader="none"/>
        </w:tabs>
        <w:rPr>
          <w:b/>
          <w:bCs/>
          <w:sz w:val="20"/>
          <w:szCs w:val="20"/>
        </w:rPr>
      </w:pPr>
      <w:r>
        <w:rPr>
          <w:b/>
          <w:bCs/>
          <w:sz w:val="20"/>
          <w:szCs w:val="20"/>
        </w:rPr>
      </w:r>
      <w:r>
        <w:rPr>
          <w:b/>
          <w:bCs/>
          <w:sz w:val="20"/>
          <w:szCs w:val="20"/>
        </w:rPr>
      </w:r>
      <w:r>
        <w:rPr>
          <w:b/>
          <w:bCs/>
          <w:sz w:val="20"/>
          <w:szCs w:val="20"/>
        </w:rPr>
      </w:r>
    </w:p>
    <w:p>
      <w:pPr>
        <w:jc w:val="center"/>
        <w:tabs>
          <w:tab w:val="left" w:pos="720" w:leader="none"/>
        </w:tabs>
        <w:rPr>
          <w:b/>
          <w:bCs/>
          <w:sz w:val="20"/>
          <w:szCs w:val="20"/>
        </w:rPr>
      </w:pPr>
      <w:r>
        <w:rPr>
          <w:b/>
          <w:bCs/>
          <w:sz w:val="20"/>
          <w:szCs w:val="20"/>
        </w:rPr>
      </w:r>
      <w:r>
        <w:rPr>
          <w:b/>
          <w:bCs/>
          <w:sz w:val="20"/>
          <w:szCs w:val="20"/>
        </w:rPr>
      </w:r>
      <w:r>
        <w:rPr>
          <w:b/>
          <w:bCs/>
          <w:sz w:val="20"/>
          <w:szCs w:val="20"/>
        </w:rPr>
      </w:r>
    </w:p>
    <w:p>
      <w:pPr>
        <w:ind w:firstLine="709"/>
        <w:jc w:val="both"/>
        <w:rPr>
          <w:bCs/>
        </w:rPr>
      </w:pPr>
      <w:r>
        <w:rPr>
          <w:bCs/>
        </w:rPr>
        <w:t xml:space="preserve">В </w:t>
      </w:r>
      <w:r>
        <w:rPr>
          <w:bCs/>
        </w:rPr>
        <w:t xml:space="preserve">соответствии с Федеральным законом от</w:t>
      </w:r>
      <w:r>
        <w:rPr>
          <w:bCs/>
        </w:rPr>
        <w:t xml:space="preserve"> </w:t>
      </w:r>
      <w:r>
        <w:rPr>
          <w:bCs/>
        </w:rPr>
        <w:t xml:space="preserve">27.07.2010</w:t>
      </w:r>
      <w:r>
        <w:rPr>
          <w:bCs/>
        </w:rPr>
        <w:t xml:space="preserve"> </w:t>
      </w:r>
      <w:r>
        <w:rPr>
          <w:bCs/>
        </w:rPr>
        <w:t xml:space="preserve">№ 190-ФЗ</w:t>
      </w:r>
      <w:r>
        <w:rPr>
          <w:bCs/>
        </w:rPr>
        <w:br/>
      </w:r>
      <w:r>
        <w:rPr>
          <w:bCs/>
        </w:rPr>
        <w:t xml:space="preserve">«О теплоснабжении», </w:t>
      </w:r>
      <w:r>
        <w:rPr>
          <w:bCs/>
        </w:rPr>
        <w:t xml:space="preserve">приказом Министерства </w:t>
      </w:r>
      <w:r>
        <w:rPr>
          <w:bCs/>
        </w:rPr>
        <w:t xml:space="preserve">энергетики Российской Федерации от 13.11.2024 </w:t>
      </w:r>
      <w:r>
        <w:rPr>
          <w:bCs/>
        </w:rPr>
        <w:t xml:space="preserve">№</w:t>
      </w:r>
      <w:r>
        <w:rPr>
          <w:bCs/>
        </w:rPr>
        <w:t xml:space="preserve"> 2234 </w:t>
      </w:r>
      <w:r>
        <w:rPr>
          <w:bCs/>
        </w:rPr>
        <w:t xml:space="preserve">«</w:t>
      </w:r>
      <w:r>
        <w:rPr>
          <w:bCs/>
        </w:rPr>
        <w:t xml:space="preserve">Об утверждении Правил обеспечения готовности к отопительному периоду и Порядка проведения оценки обеспечения гот</w:t>
      </w:r>
      <w:r>
        <w:rPr>
          <w:bCs/>
        </w:rPr>
        <w:t xml:space="preserve">овности к отопительному периоду», </w:t>
      </w:r>
      <w:r>
        <w:rPr>
          <w:bCs/>
        </w:rPr>
        <w:t xml:space="preserve">постановлением Правительства Мурманской области </w:t>
      </w:r>
      <w:r>
        <w:rPr>
          <w:bCs/>
        </w:rPr>
        <w:t xml:space="preserve">от </w:t>
      </w:r>
      <w:r>
        <w:rPr>
          <w:bCs/>
        </w:rPr>
        <w:t xml:space="preserve">05.05.2025</w:t>
      </w:r>
      <w:r>
        <w:rPr>
          <w:bCs/>
        </w:rPr>
        <w:t xml:space="preserve"> № </w:t>
      </w:r>
      <w:r>
        <w:rPr>
          <w:bCs/>
        </w:rPr>
        <w:t xml:space="preserve">317</w:t>
      </w:r>
      <w:r>
        <w:rPr>
          <w:bCs/>
        </w:rPr>
        <w:t xml:space="preserve">-ПП </w:t>
      </w:r>
      <w:r>
        <w:rPr>
          <w:bCs/>
        </w:rPr>
        <w:t xml:space="preserve">«</w:t>
      </w:r>
      <w:r>
        <w:rPr>
          <w:bCs/>
        </w:rPr>
        <w:t xml:space="preserve">О подготовке объектов жилищно-коммунального хозяйства Мурманской области к работе в отопительный период </w:t>
      </w:r>
      <w:r>
        <w:rPr>
          <w:bCs/>
        </w:rPr>
        <w:t xml:space="preserve">202</w:t>
      </w:r>
      <w:r>
        <w:rPr>
          <w:bCs/>
        </w:rPr>
        <w:t xml:space="preserve">5</w:t>
      </w:r>
      <w:r>
        <w:rPr>
          <w:bCs/>
        </w:rPr>
        <w:t xml:space="preserve">/202</w:t>
      </w:r>
      <w:r>
        <w:rPr>
          <w:bCs/>
        </w:rPr>
        <w:t xml:space="preserve">6</w:t>
      </w:r>
      <w:r>
        <w:rPr>
          <w:bCs/>
        </w:rPr>
        <w:t xml:space="preserve"> года</w:t>
      </w:r>
      <w:r>
        <w:rPr>
          <w:bCs/>
        </w:rPr>
        <w:t xml:space="preserve"> и о признании утратившими силу некоторых постановлений Правительства Мурманской области</w:t>
      </w:r>
      <w:r>
        <w:rPr>
          <w:bCs/>
        </w:rPr>
        <w:t xml:space="preserve">», в</w:t>
      </w:r>
      <w:r>
        <w:rPr>
          <w:bCs/>
        </w:rPr>
        <w:t xml:space="preserve"> целях своевременной и качественной подготовки объектов жилищно-коммунального хозяйства, расположенных </w:t>
      </w:r>
      <w:r>
        <w:rPr>
          <w:bCs/>
        </w:rPr>
        <w:t xml:space="preserve">на территории </w:t>
      </w:r>
      <w:r>
        <w:rPr>
          <w:bCs/>
        </w:rPr>
        <w:t xml:space="preserve">Печенгского муниципального округа, к работе </w:t>
      </w:r>
      <w:r>
        <w:rPr>
          <w:bCs/>
        </w:rPr>
        <w:t xml:space="preserve">в отопительный период </w:t>
      </w:r>
      <w:r>
        <w:rPr>
          <w:bCs/>
        </w:rPr>
        <w:t xml:space="preserve">202</w:t>
      </w:r>
      <w:r>
        <w:rPr>
          <w:bCs/>
        </w:rPr>
        <w:t xml:space="preserve">5</w:t>
      </w:r>
      <w:r>
        <w:rPr>
          <w:bCs/>
        </w:rPr>
        <w:t xml:space="preserve">/202</w:t>
      </w:r>
      <w:r>
        <w:rPr>
          <w:bCs/>
        </w:rPr>
        <w:t xml:space="preserve">6</w:t>
      </w:r>
      <w:r>
        <w:rPr>
          <w:bCs/>
        </w:rPr>
        <w:t xml:space="preserve"> года,</w:t>
      </w:r>
      <w:r>
        <w:rPr>
          <w:bCs/>
        </w:rPr>
      </w:r>
      <w:r>
        <w:rPr>
          <w:bCs/>
        </w:rPr>
      </w:r>
    </w:p>
    <w:p>
      <w:pPr>
        <w:ind w:firstLine="709"/>
        <w:jc w:val="both"/>
        <w:rPr>
          <w:b/>
        </w:rPr>
      </w:pPr>
      <w:r>
        <w:rPr>
          <w:b/>
        </w:rPr>
      </w:r>
      <w:r>
        <w:rPr>
          <w:b/>
        </w:rPr>
      </w:r>
      <w:r>
        <w:rPr>
          <w:b/>
        </w:rPr>
      </w:r>
    </w:p>
    <w:p>
      <w:pPr>
        <w:rPr>
          <w:b/>
        </w:rPr>
      </w:pPr>
      <w:r>
        <w:rPr>
          <w:b/>
        </w:rPr>
        <w:t xml:space="preserve">ПОСТАНОВЛЯЮ:</w:t>
      </w:r>
      <w:r>
        <w:rPr>
          <w:b/>
        </w:rPr>
      </w:r>
      <w:r>
        <w:rPr>
          <w:b/>
        </w:rPr>
      </w:r>
    </w:p>
    <w:p>
      <w:pPr>
        <w:rPr>
          <w:b/>
        </w:rPr>
      </w:pPr>
      <w:r>
        <w:rPr>
          <w:b/>
        </w:rPr>
      </w:r>
      <w:r>
        <w:rPr>
          <w:b/>
        </w:rPr>
      </w:r>
      <w:r>
        <w:rPr>
          <w:b/>
        </w:rPr>
      </w:r>
    </w:p>
    <w:p>
      <w:pPr>
        <w:jc w:val="both"/>
        <w:widowControl w:val="off"/>
        <w:tabs>
          <w:tab w:val="left" w:pos="709" w:leader="none"/>
        </w:tabs>
        <w:rPr>
          <w:bCs/>
        </w:rPr>
      </w:pPr>
      <w:r>
        <w:rPr>
          <w:bCs/>
        </w:rPr>
        <w:tab/>
        <w:t xml:space="preserve">1. </w:t>
      </w:r>
      <w:r>
        <w:rPr>
          <w:bCs/>
        </w:rPr>
        <w:t xml:space="preserve">Утвердить</w:t>
      </w:r>
      <w:r>
        <w:rPr>
          <w:bCs/>
        </w:rPr>
        <w:t xml:space="preserve"> </w:t>
      </w:r>
      <w:r>
        <w:rPr>
          <w:bCs/>
        </w:rPr>
        <w:t xml:space="preserve">План</w:t>
      </w:r>
      <w:r>
        <w:rPr>
          <w:bCs/>
        </w:rPr>
        <w:t xml:space="preserve"> мероприятий по подготовке к отопительному п</w:t>
      </w:r>
      <w:r>
        <w:rPr>
          <w:bCs/>
        </w:rPr>
        <w:t xml:space="preserve">ериоду потребителей коммунальных услуг, владельцев тепловых сетей, теплоснабжающих организаций и других объектов жилищно-коммунального хозяйства, расположенных на территории Печенгского муниципального округа, к работе в отопительный период 2025/2026 года (</w:t>
      </w:r>
      <w:r>
        <w:rPr>
          <w:bCs/>
        </w:rPr>
        <w:t xml:space="preserve">далее – План мероприятий) согласно </w:t>
      </w:r>
      <w:r>
        <w:rPr>
          <w:bCs/>
        </w:rPr>
        <w:t xml:space="preserve">приложению</w:t>
      </w:r>
      <w:r>
        <w:rPr>
          <w:bCs/>
        </w:rPr>
        <w:t xml:space="preserve"> </w:t>
      </w:r>
      <w:r>
        <w:rPr>
          <w:bCs/>
        </w:rPr>
        <w:t xml:space="preserve">к настоящему постановлению.</w:t>
      </w:r>
      <w:r>
        <w:rPr>
          <w:bCs/>
        </w:rPr>
      </w:r>
      <w:r>
        <w:rPr>
          <w:bCs/>
        </w:rPr>
      </w:r>
    </w:p>
    <w:p>
      <w:pPr>
        <w:jc w:val="both"/>
        <w:widowControl w:val="off"/>
        <w:tabs>
          <w:tab w:val="left" w:pos="709" w:leader="none"/>
        </w:tabs>
        <w:rPr>
          <w:bCs/>
        </w:rPr>
      </w:pPr>
      <w:r>
        <w:rPr>
          <w:bCs/>
        </w:rPr>
        <w:tab/>
        <w:t xml:space="preserve">2. </w:t>
      </w:r>
      <w:r>
        <w:rPr>
          <w:bCs/>
        </w:rPr>
        <w:t xml:space="preserve">Теплоснабжающим, теплосетевым организациям</w:t>
      </w:r>
      <w:r>
        <w:rPr>
          <w:bCs/>
        </w:rPr>
        <w:t xml:space="preserve">, потребителям коммунальных услуг, </w:t>
      </w:r>
      <w:r>
        <w:rPr>
          <w:bCs/>
        </w:rPr>
        <w:t xml:space="preserve">организаци</w:t>
      </w:r>
      <w:r>
        <w:rPr>
          <w:bCs/>
        </w:rPr>
        <w:t xml:space="preserve">ям, </w:t>
      </w:r>
      <w:r>
        <w:rPr>
          <w:bCs/>
        </w:rPr>
        <w:t xml:space="preserve">обслуживающи</w:t>
      </w:r>
      <w:r>
        <w:rPr>
          <w:bCs/>
        </w:rPr>
        <w:t xml:space="preserve">м</w:t>
      </w:r>
      <w:r>
        <w:rPr>
          <w:bCs/>
        </w:rPr>
        <w:t xml:space="preserve"> жилищный фонд</w:t>
      </w:r>
      <w:r>
        <w:rPr>
          <w:bCs/>
        </w:rPr>
        <w:t xml:space="preserve"> Печенгского муниципального округа </w:t>
      </w:r>
      <w:r>
        <w:rPr>
          <w:bCs/>
        </w:rPr>
        <w:t xml:space="preserve">(независимо </w:t>
      </w:r>
      <w:r>
        <w:rPr>
          <w:bCs/>
        </w:rPr>
        <w:t xml:space="preserve">от форм собственности и ведомственной принадлежности)</w:t>
      </w:r>
      <w:r>
        <w:rPr>
          <w:bCs/>
        </w:rPr>
        <w:t xml:space="preserve">:</w:t>
      </w:r>
      <w:r>
        <w:rPr>
          <w:bCs/>
        </w:rPr>
      </w:r>
      <w:r>
        <w:rPr>
          <w:bCs/>
        </w:rPr>
      </w:r>
    </w:p>
    <w:p>
      <w:pPr>
        <w:jc w:val="both"/>
        <w:widowControl w:val="off"/>
        <w:tabs>
          <w:tab w:val="left" w:pos="709" w:leader="none"/>
        </w:tabs>
        <w:rPr>
          <w:szCs w:val="28"/>
        </w:rPr>
      </w:pPr>
      <w:r>
        <w:rPr>
          <w:bCs/>
        </w:rPr>
        <w:tab/>
        <w:t xml:space="preserve">2.1. Обеспечить с</w:t>
      </w:r>
      <w:r>
        <w:rPr>
          <w:bCs/>
        </w:rPr>
        <w:t xml:space="preserve">воевременное и качественное </w:t>
      </w:r>
      <w:r>
        <w:rPr>
          <w:szCs w:val="28"/>
        </w:rPr>
        <w:t xml:space="preserve">выполнение работ по подготовке </w:t>
      </w:r>
      <w:r>
        <w:rPr>
          <w:szCs w:val="28"/>
        </w:rPr>
        <w:t xml:space="preserve">объектов </w:t>
      </w:r>
      <w:r>
        <w:rPr>
          <w:szCs w:val="28"/>
        </w:rPr>
        <w:t xml:space="preserve">к устойчивой и безаварийной эксплуатации в отопительный период 202</w:t>
      </w:r>
      <w:r>
        <w:rPr>
          <w:szCs w:val="28"/>
        </w:rPr>
        <w:t xml:space="preserve">5</w:t>
      </w:r>
      <w:r>
        <w:rPr>
          <w:szCs w:val="28"/>
        </w:rPr>
        <w:t xml:space="preserve">/202</w:t>
      </w:r>
      <w:r>
        <w:rPr>
          <w:szCs w:val="28"/>
        </w:rPr>
        <w:t xml:space="preserve">6</w:t>
      </w:r>
      <w:r>
        <w:rPr>
          <w:szCs w:val="28"/>
        </w:rPr>
        <w:t xml:space="preserve"> года в соответствии с утвержденным Планом мероприятий</w:t>
      </w:r>
      <w:r>
        <w:rPr>
          <w:szCs w:val="28"/>
        </w:rPr>
        <w:t xml:space="preserve">. </w:t>
      </w:r>
      <w:r>
        <w:rPr>
          <w:szCs w:val="28"/>
        </w:rPr>
      </w:r>
      <w:r>
        <w:rPr>
          <w:szCs w:val="28"/>
        </w:rPr>
      </w:r>
    </w:p>
    <w:p>
      <w:pPr>
        <w:jc w:val="both"/>
        <w:widowControl w:val="off"/>
        <w:tabs>
          <w:tab w:val="left" w:pos="709" w:leader="none"/>
        </w:tabs>
        <w:rPr>
          <w:bCs/>
        </w:rPr>
      </w:pPr>
      <w:r>
        <w:rPr>
          <w:szCs w:val="28"/>
        </w:rPr>
        <w:tab/>
        <w:t xml:space="preserve">2.2. П</w:t>
      </w:r>
      <w:r>
        <w:t xml:space="preserve">одготовить документы, подтверждающие выполнение требований, установленных </w:t>
      </w:r>
      <w:r>
        <w:t xml:space="preserve">П</w:t>
      </w:r>
      <w:r>
        <w:t xml:space="preserve">равилами </w:t>
      </w:r>
      <w:r>
        <w:rPr>
          <w:bCs/>
        </w:rPr>
        <w:t xml:space="preserve">обеспечения готовности к отопительному периоду</w:t>
      </w:r>
      <w:r>
        <w:rPr>
          <w:bCs/>
        </w:rPr>
        <w:t xml:space="preserve"> </w:t>
      </w:r>
      <w:r>
        <w:rPr>
          <w:bCs/>
        </w:rPr>
        <w:t xml:space="preserve">и Порядк</w:t>
      </w:r>
      <w:r>
        <w:rPr>
          <w:bCs/>
        </w:rPr>
        <w:t xml:space="preserve">ом</w:t>
      </w:r>
      <w:r>
        <w:rPr>
          <w:bCs/>
        </w:rPr>
        <w:t xml:space="preserve"> проведения оценки обеспечения гот</w:t>
      </w:r>
      <w:r>
        <w:rPr>
          <w:bCs/>
        </w:rPr>
        <w:t xml:space="preserve">овности к отопительному периоду</w:t>
      </w:r>
      <w:r>
        <w:rPr>
          <w:bCs/>
        </w:rPr>
        <w:t xml:space="preserve">, утвержденными </w:t>
      </w:r>
      <w:r>
        <w:rPr>
          <w:bCs/>
        </w:rPr>
        <w:t xml:space="preserve">приказом Министерства энергетики Российской Федерации от 13.11.2024 № 2234.</w:t>
      </w:r>
      <w:r>
        <w:rPr>
          <w:bCs/>
        </w:rPr>
      </w:r>
      <w:r>
        <w:rPr>
          <w:bCs/>
        </w:rPr>
      </w:r>
    </w:p>
    <w:p>
      <w:pPr>
        <w:jc w:val="both"/>
        <w:widowControl w:val="off"/>
        <w:tabs>
          <w:tab w:val="left" w:pos="709" w:leader="none"/>
        </w:tabs>
        <w:rPr>
          <w:szCs w:val="28"/>
        </w:rPr>
      </w:pPr>
      <w:r>
        <w:rPr>
          <w:bCs/>
        </w:rPr>
        <w:tab/>
        <w:t xml:space="preserve">2.3. </w:t>
      </w:r>
      <w:r>
        <w:rPr>
          <w:bCs/>
        </w:rPr>
        <w:t xml:space="preserve">Ежемесячно</w:t>
      </w:r>
      <w:r>
        <w:rPr>
          <w:bCs/>
        </w:rPr>
        <w:t xml:space="preserve">,</w:t>
      </w:r>
      <w:r>
        <w:rPr>
          <w:bCs/>
        </w:rPr>
        <w:t xml:space="preserve"> не позднее чем за два дня до 1-го </w:t>
      </w:r>
      <w:r>
        <w:rPr>
          <w:bCs/>
        </w:rPr>
        <w:t xml:space="preserve">числа месяца, следующего за отче</w:t>
      </w:r>
      <w:r>
        <w:rPr>
          <w:bCs/>
        </w:rPr>
        <w:t xml:space="preserve">тным, в период с 01.07.202</w:t>
      </w:r>
      <w:r>
        <w:rPr>
          <w:bCs/>
        </w:rPr>
        <w:t xml:space="preserve">5</w:t>
      </w:r>
      <w:r>
        <w:rPr>
          <w:bCs/>
        </w:rPr>
        <w:t xml:space="preserve"> по 01.11.202</w:t>
      </w:r>
      <w:r>
        <w:rPr>
          <w:bCs/>
        </w:rPr>
        <w:t xml:space="preserve">5</w:t>
      </w:r>
      <w:r>
        <w:rPr>
          <w:bCs/>
        </w:rPr>
        <w:t xml:space="preserve">, </w:t>
      </w:r>
      <w:r>
        <w:rPr>
          <w:bCs/>
        </w:rPr>
        <w:t xml:space="preserve">предоставлять в отдел строительства и жилищно-коммунального хозяйства администрации Печенгского муниципального округа </w:t>
      </w:r>
      <w:r>
        <w:rPr>
          <w:bCs/>
        </w:rPr>
        <w:t xml:space="preserve">сведения о подготовке объектов жилищно-коммунального хозяйства к работе в осенне-зимний период 202</w:t>
      </w:r>
      <w:r>
        <w:rPr>
          <w:bCs/>
        </w:rPr>
        <w:t xml:space="preserve">5</w:t>
      </w:r>
      <w:r>
        <w:rPr>
          <w:bCs/>
        </w:rPr>
        <w:t xml:space="preserve">/202</w:t>
      </w:r>
      <w:r>
        <w:rPr>
          <w:bCs/>
        </w:rPr>
        <w:t xml:space="preserve">6</w:t>
      </w:r>
      <w:r>
        <w:rPr>
          <w:bCs/>
        </w:rPr>
        <w:t xml:space="preserve"> года по форме государственного статистического наблюдения № 1-ЖКХ (зима) срочная, утверждённой постановлением Росстата от 27.02.2006 № 7, по состоянию на 01 июля, 01 августа, 01 сентября, 01 октября, 01 ноября 202</w:t>
      </w:r>
      <w:r>
        <w:rPr>
          <w:bCs/>
        </w:rPr>
        <w:t xml:space="preserve">5</w:t>
      </w:r>
      <w:r>
        <w:rPr>
          <w:bCs/>
        </w:rPr>
        <w:t xml:space="preserve"> года.</w:t>
      </w:r>
      <w:r>
        <w:rPr>
          <w:szCs w:val="28"/>
        </w:rPr>
        <w:t xml:space="preserve"> </w:t>
      </w:r>
      <w:r>
        <w:rPr>
          <w:szCs w:val="28"/>
        </w:rPr>
      </w:r>
      <w:r>
        <w:rPr>
          <w:szCs w:val="28"/>
        </w:rPr>
      </w:r>
    </w:p>
    <w:p>
      <w:pPr>
        <w:jc w:val="both"/>
        <w:widowControl w:val="off"/>
        <w:tabs>
          <w:tab w:val="left" w:pos="709" w:leader="none"/>
        </w:tabs>
        <w:rPr>
          <w:bCs/>
        </w:rPr>
      </w:pPr>
      <w:r>
        <w:rPr>
          <w:szCs w:val="28"/>
        </w:rPr>
        <w:tab/>
      </w:r>
      <w:r>
        <w:rPr>
          <w:szCs w:val="28"/>
        </w:rPr>
        <w:t xml:space="preserve">3. </w:t>
      </w:r>
      <w:r>
        <w:t xml:space="preserve">Настоящее постановление вступает в силу после его подписания.</w:t>
      </w:r>
      <w:r>
        <w:rPr>
          <w:bCs/>
        </w:rPr>
      </w:r>
      <w:r>
        <w:rPr>
          <w:bCs/>
        </w:rPr>
      </w:r>
    </w:p>
    <w:p>
      <w:pPr>
        <w:jc w:val="both"/>
        <w:widowControl w:val="off"/>
        <w:tabs>
          <w:tab w:val="left" w:pos="709" w:leader="none"/>
        </w:tabs>
      </w:pPr>
      <w:r>
        <w:tab/>
        <w:t xml:space="preserve">4. </w:t>
      </w:r>
      <w:r>
        <w:t xml:space="preserve">Настоящее постановление подлежит размещению на официальном сайте Печенгского муниципального округа </w:t>
      </w:r>
      <w:hyperlink r:id="rId11" w:tooltip="https://pechengamr.gov-murman.ru/" w:history="1">
        <w:r>
          <w:t xml:space="preserve">https://pechengamr.gov-murman.ru/</w:t>
        </w:r>
      </w:hyperlink>
      <w:r>
        <w:t xml:space="preserve">.</w:t>
      </w:r>
      <w:r/>
    </w:p>
    <w:p>
      <w:pPr>
        <w:jc w:val="both"/>
        <w:tabs>
          <w:tab w:val="left" w:pos="709" w:leader="none"/>
        </w:tabs>
      </w:pPr>
      <w:r>
        <w:rPr>
          <w:bCs/>
        </w:rPr>
        <w:tab/>
        <w:t xml:space="preserve">5. </w:t>
      </w:r>
      <w:r>
        <w:rPr>
          <w:bCs/>
        </w:rPr>
        <w:t xml:space="preserve">К</w:t>
      </w:r>
      <w:r>
        <w:t xml:space="preserve">онтроль за исполнением настоящего постановления оставляю за собой.</w:t>
      </w:r>
      <w:r/>
    </w:p>
    <w:p>
      <w:pPr>
        <w:jc w:val="both"/>
        <w:tabs>
          <w:tab w:val="left" w:pos="709" w:leader="none"/>
        </w:tabs>
      </w:pPr>
      <w:r/>
      <w:r/>
    </w:p>
    <w:p>
      <w:pPr>
        <w:jc w:val="both"/>
        <w:tabs>
          <w:tab w:val="left" w:pos="709" w:leader="none"/>
        </w:tabs>
      </w:pPr>
      <w:r/>
      <w:r/>
    </w:p>
    <w:p>
      <w:pPr>
        <w:jc w:val="both"/>
        <w:widowControl w:val="off"/>
      </w:pPr>
      <w:r>
        <w:t xml:space="preserve">Глава Печенгского муниципального округа              </w:t>
      </w:r>
      <w:r>
        <w:t xml:space="preserve">     </w:t>
      </w:r>
      <w:r>
        <w:t xml:space="preserve">                                     А.В. Кузнецов</w:t>
      </w: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t xml:space="preserve">Князева Э.Г., 60623</w:t>
      </w:r>
      <w:r>
        <w:rPr>
          <w:sz w:val="20"/>
          <w:szCs w:val="20"/>
        </w:rPr>
      </w:r>
      <w:r>
        <w:rPr>
          <w:sz w:val="20"/>
          <w:szCs w:val="20"/>
        </w:rPr>
      </w:r>
    </w:p>
    <w:p>
      <w:pPr>
        <w:jc w:val="center"/>
        <w:rPr>
          <w:b/>
        </w:rPr>
        <w:sectPr>
          <w:footnotePr/>
          <w:endnotePr/>
          <w:type w:val="nextPage"/>
          <w:pgSz w:w="11906" w:h="16838" w:orient="portrait"/>
          <w:pgMar w:top="1134" w:right="850" w:bottom="1134" w:left="1701" w:header="624" w:footer="624" w:gutter="0"/>
          <w:cols w:num="1" w:sep="0" w:space="708" w:equalWidth="1"/>
          <w:docGrid w:linePitch="360"/>
        </w:sectPr>
      </w:pPr>
      <w:r>
        <w:rPr>
          <w:b/>
        </w:rPr>
      </w:r>
      <w:r>
        <w:rPr>
          <w:b/>
        </w:rPr>
      </w:r>
      <w:r>
        <w:rPr>
          <w:b/>
        </w:rPr>
      </w:r>
    </w:p>
    <w:p>
      <w:pPr>
        <w:ind w:left="11360" w:firstLine="284"/>
        <w:widowControl w:val="off"/>
      </w:pPr>
      <w:r/>
      <w:r/>
    </w:p>
    <w:p>
      <w:pPr>
        <w:ind w:left="11360" w:firstLine="284"/>
        <w:jc w:val="both"/>
        <w:widowControl w:val="off"/>
      </w:pPr>
      <w:r>
        <w:t xml:space="preserve">Приложение </w:t>
      </w:r>
      <w:r/>
    </w:p>
    <w:p>
      <w:pPr>
        <w:ind w:left="11360" w:firstLine="284"/>
        <w:jc w:val="both"/>
        <w:widowControl w:val="off"/>
      </w:pPr>
      <w:r>
        <w:t xml:space="preserve">к постановлению администрации </w:t>
      </w:r>
      <w:r/>
    </w:p>
    <w:p>
      <w:pPr>
        <w:ind w:left="11360" w:firstLine="284"/>
        <w:jc w:val="both"/>
        <w:widowControl w:val="off"/>
      </w:pPr>
      <w:r>
        <w:t xml:space="preserve">Печенгского муниципального округа </w:t>
      </w:r>
      <w:r/>
    </w:p>
    <w:p>
      <w:pPr>
        <w:ind w:left="11360" w:firstLine="284"/>
        <w:jc w:val="both"/>
        <w:widowControl w:val="off"/>
      </w:pPr>
      <w:r>
        <w:t xml:space="preserve">от 14.05.2025</w:t>
      </w:r>
      <w:r>
        <w:t xml:space="preserve"> № 790</w:t>
      </w:r>
      <w:r/>
    </w:p>
    <w:p>
      <w:pPr>
        <w:widowControl w:val="off"/>
        <w:rPr>
          <w:sz w:val="20"/>
          <w:szCs w:val="20"/>
        </w:rPr>
      </w:pPr>
      <w:r>
        <w:rPr>
          <w:sz w:val="20"/>
          <w:szCs w:val="20"/>
        </w:rPr>
      </w:r>
      <w:r>
        <w:rPr>
          <w:sz w:val="20"/>
          <w:szCs w:val="20"/>
        </w:rPr>
      </w:r>
      <w:r>
        <w:rPr>
          <w:sz w:val="20"/>
          <w:szCs w:val="20"/>
        </w:rPr>
      </w:r>
    </w:p>
    <w:p>
      <w:pPr>
        <w:jc w:val="center"/>
        <w:rPr>
          <w:b/>
        </w:rPr>
      </w:pPr>
      <w:r>
        <w:rPr>
          <w:b/>
        </w:rPr>
      </w:r>
      <w:r>
        <w:rPr>
          <w:b/>
        </w:rPr>
      </w:r>
      <w:r>
        <w:rPr>
          <w:b/>
        </w:rPr>
      </w:r>
    </w:p>
    <w:p>
      <w:pPr>
        <w:jc w:val="center"/>
        <w:rPr>
          <w:b/>
        </w:rPr>
      </w:pPr>
      <w:r>
        <w:rPr>
          <w:b/>
        </w:rPr>
        <w:t xml:space="preserve">План мероприятий по подготовке к отопительному</w:t>
      </w:r>
      <w:r>
        <w:rPr>
          <w:b/>
        </w:rPr>
        <w:t xml:space="preserve"> периоду потребителей коммунальных услуг, владельцев тепловых сетей, теплоснабжающих организаций и других объектов жилищно-коммунального хозяйства, расположенных на территории Печенгского муниципального округа, к работе в отопительный период 2025/2026 года</w:t>
      </w:r>
      <w:r>
        <w:rPr>
          <w:b/>
        </w:rPr>
      </w:r>
      <w:r>
        <w:rPr>
          <w:b/>
        </w:rPr>
      </w:r>
    </w:p>
    <w:p>
      <w:pPr>
        <w:jc w:val="center"/>
        <w:rPr>
          <w:b/>
        </w:rPr>
      </w:pPr>
      <w:r>
        <w:rPr>
          <w:b/>
        </w:rPr>
      </w:r>
      <w:r>
        <w:rPr>
          <w:b/>
        </w:rPr>
      </w:r>
      <w:r>
        <w:rPr>
          <w:b/>
        </w:rPr>
      </w:r>
    </w:p>
    <w:tbl>
      <w:tblPr>
        <w:tblW w:w="16018" w:type="dxa"/>
        <w:tblInd w:w="-34" w:type="dxa"/>
        <w:tblLayout w:type="fixed"/>
        <w:tblLook w:val="04A0" w:firstRow="1" w:lastRow="0" w:firstColumn="1" w:lastColumn="0" w:noHBand="0" w:noVBand="1"/>
      </w:tblPr>
      <w:tblGrid>
        <w:gridCol w:w="851"/>
        <w:gridCol w:w="5812"/>
        <w:gridCol w:w="850"/>
        <w:gridCol w:w="1134"/>
        <w:gridCol w:w="1276"/>
        <w:gridCol w:w="1276"/>
        <w:gridCol w:w="1134"/>
        <w:gridCol w:w="1134"/>
        <w:gridCol w:w="1134"/>
        <w:gridCol w:w="1417"/>
      </w:tblGrid>
      <w:tr>
        <w:tblPrEx/>
        <w:trPr>
          <w:trHeight w:val="20"/>
        </w:trPr>
        <w:tc>
          <w:tcPr>
            <w:shd w:val="clear" w:color="auto" w:fill="auto"/>
            <w:tcBorders>
              <w:top w:val="single" w:color="auto" w:sz="8" w:space="0"/>
              <w:left w:val="single" w:color="auto" w:sz="8" w:space="0"/>
              <w:bottom w:val="single" w:color="000000" w:sz="8" w:space="0"/>
              <w:right w:val="none" w:color="000000" w:sz="4" w:space="0"/>
            </w:tcBorders>
            <w:tcW w:w="851" w:type="dxa"/>
            <w:vAlign w:val="center"/>
            <w:vMerge w:val="restart"/>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8" w:space="0"/>
              <w:left w:val="single" w:color="auto" w:sz="8" w:space="0"/>
              <w:bottom w:val="single" w:color="000000" w:sz="8" w:space="0"/>
              <w:right w:val="single" w:color="auto" w:sz="8" w:space="0"/>
            </w:tcBorders>
            <w:tcW w:w="5812" w:type="dxa"/>
            <w:vAlign w:val="center"/>
            <w:vMerge w:val="restart"/>
            <w:textDirection w:val="lrTb"/>
            <w:noWrap w:val="false"/>
          </w:tcPr>
          <w:p>
            <w:pPr>
              <w:jc w:val="center"/>
              <w:rPr>
                <w:sz w:val="22"/>
                <w:szCs w:val="22"/>
              </w:rPr>
            </w:pPr>
            <w:r>
              <w:rPr>
                <w:sz w:val="22"/>
                <w:szCs w:val="22"/>
              </w:rPr>
              <w:t xml:space="preserve">Наименование мероприятия, вид выполняемы</w:t>
            </w:r>
            <w:bookmarkStart w:id="0" w:name="_GoBack"/>
            <w:r/>
            <w:bookmarkEnd w:id="0"/>
            <w:r>
              <w:rPr>
                <w:sz w:val="22"/>
                <w:szCs w:val="22"/>
              </w:rPr>
              <w:t xml:space="preserve">х работ</w:t>
            </w:r>
            <w:r>
              <w:rPr>
                <w:sz w:val="22"/>
                <w:szCs w:val="22"/>
              </w:rPr>
            </w:r>
            <w:r>
              <w:rPr>
                <w:sz w:val="22"/>
                <w:szCs w:val="22"/>
              </w:rPr>
            </w:r>
          </w:p>
        </w:tc>
        <w:tc>
          <w:tcPr>
            <w:shd w:val="clear" w:color="ffffff" w:fill="ffffff"/>
            <w:tcBorders>
              <w:top w:val="single" w:color="auto" w:sz="8" w:space="0"/>
              <w:left w:val="single" w:color="auto" w:sz="8" w:space="0"/>
              <w:bottom w:val="single" w:color="000000" w:sz="8" w:space="0"/>
              <w:right w:val="single" w:color="auto" w:sz="8" w:space="0"/>
            </w:tcBorders>
            <w:tcW w:w="850" w:type="dxa"/>
            <w:vAlign w:val="center"/>
            <w:vMerge w:val="restart"/>
            <w:textDirection w:val="lrTb"/>
            <w:noWrap w:val="false"/>
          </w:tcPr>
          <w:p>
            <w:pPr>
              <w:jc w:val="center"/>
              <w:rPr>
                <w:sz w:val="22"/>
                <w:szCs w:val="22"/>
              </w:rPr>
            </w:pPr>
            <w:r>
              <w:rPr>
                <w:sz w:val="22"/>
                <w:szCs w:val="22"/>
              </w:rPr>
              <w:t xml:space="preserve">Ед. изме</w:t>
            </w:r>
            <w:r>
              <w:rPr>
                <w:sz w:val="22"/>
                <w:szCs w:val="22"/>
              </w:rPr>
              <w:t xml:space="preserve">-</w:t>
            </w:r>
            <w:r>
              <w:rPr>
                <w:sz w:val="22"/>
                <w:szCs w:val="22"/>
              </w:rPr>
              <w:t xml:space="preserve">рения</w:t>
            </w:r>
            <w:r>
              <w:rPr>
                <w:sz w:val="22"/>
                <w:szCs w:val="22"/>
              </w:rPr>
            </w:r>
            <w:r>
              <w:rPr>
                <w:sz w:val="22"/>
                <w:szCs w:val="22"/>
              </w:rPr>
            </w:r>
          </w:p>
        </w:tc>
        <w:tc>
          <w:tcPr>
            <w:shd w:val="clear" w:color="auto" w:fill="auto"/>
            <w:tcBorders>
              <w:top w:val="single" w:color="auto" w:sz="8" w:space="0"/>
              <w:left w:val="none" w:color="000000" w:sz="4" w:space="0"/>
              <w:bottom w:val="single" w:color="000000" w:sz="8" w:space="0"/>
              <w:right w:val="none" w:color="000000" w:sz="4" w:space="0"/>
            </w:tcBorders>
            <w:tcW w:w="1134" w:type="dxa"/>
            <w:vAlign w:val="center"/>
            <w:vMerge w:val="restart"/>
            <w:textDirection w:val="lrTb"/>
            <w:noWrap w:val="false"/>
          </w:tcPr>
          <w:p>
            <w:pPr>
              <w:ind w:right="-24"/>
              <w:jc w:val="center"/>
              <w:rPr>
                <w:sz w:val="22"/>
                <w:szCs w:val="22"/>
              </w:rPr>
            </w:pPr>
            <w:r>
              <w:rPr>
                <w:sz w:val="22"/>
                <w:szCs w:val="22"/>
              </w:rPr>
              <w:t xml:space="preserve">Объем заплани</w:t>
            </w:r>
            <w:r>
              <w:rPr>
                <w:sz w:val="22"/>
                <w:szCs w:val="22"/>
              </w:rPr>
              <w:t xml:space="preserve">-</w:t>
            </w:r>
            <w:r>
              <w:rPr>
                <w:sz w:val="22"/>
                <w:szCs w:val="22"/>
              </w:rPr>
              <w:t xml:space="preserve">рованных работ</w:t>
            </w:r>
            <w:r>
              <w:rPr>
                <w:sz w:val="22"/>
                <w:szCs w:val="22"/>
              </w:rPr>
            </w:r>
            <w:r>
              <w:rPr>
                <w:sz w:val="22"/>
                <w:szCs w:val="22"/>
              </w:rPr>
            </w:r>
          </w:p>
        </w:tc>
        <w:tc>
          <w:tcPr>
            <w:gridSpan w:val="2"/>
            <w:shd w:val="clear" w:color="ffffff" w:fill="ffffff"/>
            <w:tcBorders>
              <w:top w:val="single" w:color="auto" w:sz="8" w:space="0"/>
              <w:left w:val="single" w:color="auto" w:sz="8" w:space="0"/>
              <w:bottom w:val="single" w:color="auto" w:sz="4" w:space="0"/>
              <w:right w:val="single" w:color="000000" w:sz="8" w:space="0"/>
            </w:tcBorders>
            <w:tcW w:w="2552" w:type="dxa"/>
            <w:vAlign w:val="center"/>
            <w:textDirection w:val="lrTb"/>
            <w:noWrap w:val="false"/>
          </w:tcPr>
          <w:p>
            <w:pPr>
              <w:jc w:val="center"/>
              <w:rPr>
                <w:sz w:val="22"/>
                <w:szCs w:val="22"/>
              </w:rPr>
            </w:pPr>
            <w:r>
              <w:rPr>
                <w:sz w:val="22"/>
                <w:szCs w:val="22"/>
              </w:rPr>
              <w:t xml:space="preserve">Плановый срок выполнения </w:t>
            </w:r>
            <w:r>
              <w:rPr>
                <w:sz w:val="22"/>
                <w:szCs w:val="22"/>
              </w:rPr>
            </w:r>
            <w:r>
              <w:rPr>
                <w:sz w:val="22"/>
                <w:szCs w:val="22"/>
              </w:rPr>
            </w:r>
          </w:p>
        </w:tc>
        <w:tc>
          <w:tcPr>
            <w:gridSpan w:val="4"/>
            <w:shd w:val="clear" w:color="auto" w:fill="auto"/>
            <w:tcBorders>
              <w:top w:val="single" w:color="auto" w:sz="8" w:space="0"/>
              <w:left w:val="none" w:color="000000" w:sz="4" w:space="0"/>
              <w:bottom w:val="single" w:color="auto" w:sz="4" w:space="0"/>
              <w:right w:val="single" w:color="000000" w:sz="8" w:space="0"/>
            </w:tcBorders>
            <w:tcW w:w="4819" w:type="dxa"/>
            <w:vAlign w:val="center"/>
            <w:textDirection w:val="lrTb"/>
            <w:noWrap w:val="false"/>
          </w:tcPr>
          <w:p>
            <w:pPr>
              <w:jc w:val="center"/>
              <w:rPr>
                <w:sz w:val="22"/>
                <w:szCs w:val="22"/>
              </w:rPr>
            </w:pPr>
            <w:r>
              <w:rPr>
                <w:sz w:val="22"/>
                <w:szCs w:val="22"/>
              </w:rPr>
              <w:t xml:space="preserve">Предусмотрено </w:t>
            </w:r>
            <w:r>
              <w:rPr>
                <w:sz w:val="22"/>
                <w:szCs w:val="22"/>
              </w:rPr>
              <w:t xml:space="preserve">финансовых</w:t>
            </w:r>
            <w:r>
              <w:rPr>
                <w:sz w:val="22"/>
                <w:szCs w:val="22"/>
              </w:rPr>
              <w:t xml:space="preserve"> средств на обеспечение мероприятий, тыс.руб. </w:t>
            </w:r>
            <w:r>
              <w:rPr>
                <w:sz w:val="22"/>
                <w:szCs w:val="22"/>
              </w:rPr>
            </w:r>
            <w:r>
              <w:rPr>
                <w:sz w:val="22"/>
                <w:szCs w:val="22"/>
              </w:rPr>
            </w:r>
          </w:p>
        </w:tc>
      </w:tr>
      <w:tr>
        <w:tblPrEx/>
        <w:trPr>
          <w:trHeight w:val="253"/>
        </w:trPr>
        <w:tc>
          <w:tcPr>
            <w:tcBorders>
              <w:top w:val="single" w:color="auto" w:sz="8" w:space="0"/>
              <w:left w:val="single" w:color="auto" w:sz="8" w:space="0"/>
              <w:bottom w:val="single" w:color="000000" w:sz="8" w:space="0"/>
              <w:right w:val="none" w:color="000000" w:sz="4" w:space="0"/>
            </w:tcBorders>
            <w:tcW w:w="851"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8" w:space="0"/>
              <w:bottom w:val="single" w:color="000000" w:sz="8" w:space="0"/>
              <w:right w:val="single" w:color="auto" w:sz="8" w:space="0"/>
            </w:tcBorders>
            <w:tcW w:w="5812"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none" w:color="000000" w:sz="4" w:space="0"/>
              <w:bottom w:val="single" w:color="000000" w:sz="8" w:space="0"/>
              <w:right w:val="none" w:color="000000" w:sz="4"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single" w:color="auto" w:sz="8" w:space="0"/>
              <w:bottom w:val="single" w:color="000000" w:sz="8" w:space="0"/>
              <w:right w:val="single" w:color="auto" w:sz="4" w:space="0"/>
            </w:tcBorders>
            <w:tcW w:w="1276" w:type="dxa"/>
            <w:vAlign w:val="center"/>
            <w:vMerge w:val="restart"/>
            <w:textDirection w:val="lrTb"/>
            <w:noWrap w:val="false"/>
          </w:tcPr>
          <w:p>
            <w:pPr>
              <w:jc w:val="center"/>
              <w:rPr>
                <w:sz w:val="22"/>
                <w:szCs w:val="22"/>
              </w:rPr>
            </w:pPr>
            <w:r>
              <w:rPr>
                <w:sz w:val="22"/>
                <w:szCs w:val="22"/>
              </w:rPr>
              <w:t xml:space="preserve">Дата начала работ</w:t>
            </w:r>
            <w:r>
              <w:rPr>
                <w:sz w:val="22"/>
                <w:szCs w:val="22"/>
              </w:rPr>
            </w:r>
            <w:r>
              <w:rPr>
                <w:sz w:val="22"/>
                <w:szCs w:val="22"/>
              </w:rPr>
            </w:r>
          </w:p>
        </w:tc>
        <w:tc>
          <w:tcPr>
            <w:shd w:val="clear" w:color="ffffff" w:fill="ffffff"/>
            <w:tcBorders>
              <w:top w:val="none" w:color="000000" w:sz="4" w:space="0"/>
              <w:left w:val="single" w:color="auto" w:sz="4" w:space="0"/>
              <w:bottom w:val="single" w:color="000000" w:sz="8" w:space="0"/>
              <w:right w:val="single" w:color="auto" w:sz="8" w:space="0"/>
            </w:tcBorders>
            <w:tcW w:w="1276" w:type="dxa"/>
            <w:vAlign w:val="center"/>
            <w:vMerge w:val="restart"/>
            <w:textDirection w:val="lrTb"/>
            <w:noWrap w:val="false"/>
          </w:tcPr>
          <w:p>
            <w:pPr>
              <w:jc w:val="center"/>
              <w:rPr>
                <w:sz w:val="22"/>
                <w:szCs w:val="22"/>
              </w:rPr>
            </w:pPr>
            <w:r>
              <w:rPr>
                <w:sz w:val="22"/>
                <w:szCs w:val="22"/>
              </w:rPr>
              <w:t xml:space="preserve">Дата оконча-        ния работ</w:t>
            </w:r>
            <w:r>
              <w:rPr>
                <w:sz w:val="22"/>
                <w:szCs w:val="22"/>
              </w:rPr>
            </w:r>
            <w:r>
              <w:rPr>
                <w:sz w:val="22"/>
                <w:szCs w:val="22"/>
              </w:rPr>
            </w:r>
          </w:p>
        </w:tc>
        <w:tc>
          <w:tcPr>
            <w:shd w:val="clear" w:color="auto" w:fill="auto"/>
            <w:tcBorders>
              <w:top w:val="none" w:color="000000" w:sz="4" w:space="0"/>
              <w:left w:val="none" w:color="000000" w:sz="4" w:space="0"/>
              <w:bottom w:val="single" w:color="000000" w:sz="8" w:space="0"/>
              <w:right w:val="single" w:color="auto" w:sz="4" w:space="0"/>
            </w:tcBorders>
            <w:tcW w:w="1134" w:type="dxa"/>
            <w:vAlign w:val="center"/>
            <w:vMerge w:val="restart"/>
            <w:textDirection w:val="lrTb"/>
            <w:noWrap w:val="false"/>
          </w:tcPr>
          <w:p>
            <w:pPr>
              <w:jc w:val="center"/>
              <w:rPr>
                <w:sz w:val="22"/>
                <w:szCs w:val="22"/>
              </w:rPr>
            </w:pPr>
            <w:r>
              <w:rPr>
                <w:sz w:val="22"/>
                <w:szCs w:val="22"/>
              </w:rPr>
              <w:t xml:space="preserve">Всего</w:t>
            </w:r>
            <w:r>
              <w:rPr>
                <w:sz w:val="22"/>
                <w:szCs w:val="22"/>
              </w:rPr>
            </w:r>
            <w:r>
              <w:rPr>
                <w:sz w:val="22"/>
                <w:szCs w:val="22"/>
              </w:rPr>
            </w:r>
          </w:p>
        </w:tc>
        <w:tc>
          <w:tcPr>
            <w:shd w:val="clear" w:color="auto" w:fill="auto"/>
            <w:tcBorders>
              <w:top w:val="none" w:color="000000" w:sz="4" w:space="0"/>
              <w:left w:val="single" w:color="auto" w:sz="4" w:space="0"/>
              <w:bottom w:val="single" w:color="000000" w:sz="8" w:space="0"/>
              <w:right w:val="single" w:color="auto" w:sz="4" w:space="0"/>
            </w:tcBorders>
            <w:tcW w:w="1134" w:type="dxa"/>
            <w:vAlign w:val="center"/>
            <w:vMerge w:val="restart"/>
            <w:textDirection w:val="lrTb"/>
            <w:noWrap w:val="false"/>
          </w:tcPr>
          <w:p>
            <w:pPr>
              <w:jc w:val="center"/>
              <w:rPr>
                <w:sz w:val="22"/>
                <w:szCs w:val="22"/>
              </w:rPr>
            </w:pPr>
            <w:r>
              <w:rPr>
                <w:sz w:val="22"/>
                <w:szCs w:val="22"/>
              </w:rPr>
              <w:t xml:space="preserve">областной бюджет </w:t>
            </w:r>
            <w:r>
              <w:rPr>
                <w:sz w:val="22"/>
                <w:szCs w:val="22"/>
              </w:rPr>
            </w:r>
            <w:r>
              <w:rPr>
                <w:sz w:val="22"/>
                <w:szCs w:val="22"/>
              </w:rPr>
            </w:r>
          </w:p>
        </w:tc>
        <w:tc>
          <w:tcPr>
            <w:shd w:val="clear" w:color="auto" w:fill="auto"/>
            <w:tcBorders>
              <w:top w:val="none" w:color="000000" w:sz="4" w:space="0"/>
              <w:left w:val="single" w:color="auto" w:sz="4" w:space="0"/>
              <w:bottom w:val="single" w:color="000000" w:sz="8" w:space="0"/>
              <w:right w:val="single" w:color="auto" w:sz="4" w:space="0"/>
            </w:tcBorders>
            <w:tcW w:w="1134" w:type="dxa"/>
            <w:vAlign w:val="bottom"/>
            <w:vMerge w:val="restart"/>
            <w:textDirection w:val="lrTb"/>
            <w:noWrap w:val="false"/>
          </w:tcPr>
          <w:p>
            <w:pPr>
              <w:jc w:val="center"/>
              <w:rPr>
                <w:sz w:val="22"/>
                <w:szCs w:val="22"/>
              </w:rPr>
            </w:pPr>
            <w:r>
              <w:rPr>
                <w:sz w:val="22"/>
                <w:szCs w:val="22"/>
              </w:rPr>
              <w:t xml:space="preserve">муници-           пальный бюджет </w:t>
            </w:r>
            <w:r>
              <w:rPr>
                <w:sz w:val="22"/>
                <w:szCs w:val="22"/>
              </w:rPr>
            </w:r>
            <w:r>
              <w:rPr>
                <w:sz w:val="22"/>
                <w:szCs w:val="22"/>
              </w:rPr>
            </w:r>
          </w:p>
        </w:tc>
        <w:tc>
          <w:tcPr>
            <w:shd w:val="clear" w:color="auto" w:fill="auto"/>
            <w:tcBorders>
              <w:top w:val="none" w:color="000000" w:sz="4" w:space="0"/>
              <w:left w:val="single" w:color="auto" w:sz="4" w:space="0"/>
              <w:bottom w:val="single" w:color="000000" w:sz="8" w:space="0"/>
              <w:right w:val="single" w:color="auto" w:sz="8" w:space="0"/>
            </w:tcBorders>
            <w:tcW w:w="1417" w:type="dxa"/>
            <w:vAlign w:val="center"/>
            <w:vMerge w:val="restart"/>
            <w:textDirection w:val="lrTb"/>
            <w:noWrap w:val="false"/>
          </w:tcPr>
          <w:p>
            <w:pPr>
              <w:jc w:val="center"/>
              <w:rPr>
                <w:sz w:val="22"/>
                <w:szCs w:val="22"/>
              </w:rPr>
            </w:pPr>
            <w:r>
              <w:rPr>
                <w:sz w:val="22"/>
                <w:szCs w:val="22"/>
              </w:rPr>
              <w:t xml:space="preserve">собств. средства предприятия</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i/>
                <w:iCs/>
                <w:sz w:val="22"/>
                <w:szCs w:val="22"/>
              </w:rPr>
            </w:pPr>
            <w:r>
              <w:rPr>
                <w:i/>
                <w:iCs/>
                <w:sz w:val="22"/>
                <w:szCs w:val="22"/>
              </w:rPr>
              <w:t xml:space="preserve">1</w:t>
            </w:r>
            <w:r>
              <w:rPr>
                <w:i/>
                <w:iCs/>
                <w:sz w:val="22"/>
                <w:szCs w:val="22"/>
              </w:rPr>
            </w:r>
            <w:r>
              <w:rPr>
                <w:i/>
                <w:iCs/>
                <w:sz w:val="22"/>
                <w:szCs w:val="22"/>
              </w:rPr>
            </w:r>
          </w:p>
        </w:tc>
        <w:tc>
          <w:tcPr>
            <w:shd w:val="clear" w:color="auto" w:fill="auto"/>
            <w:tcBorders>
              <w:top w:val="none" w:color="000000" w:sz="4" w:space="0"/>
              <w:left w:val="single" w:color="auto" w:sz="8" w:space="0"/>
              <w:bottom w:val="single" w:color="auto" w:sz="8" w:space="0"/>
              <w:right w:val="single" w:color="auto" w:sz="8" w:space="0"/>
            </w:tcBorders>
            <w:tcW w:w="5812" w:type="dxa"/>
            <w:vAlign w:val="center"/>
            <w:textDirection w:val="lrTb"/>
            <w:noWrap/>
          </w:tcPr>
          <w:p>
            <w:pPr>
              <w:jc w:val="center"/>
              <w:rPr>
                <w:i/>
                <w:iCs/>
                <w:sz w:val="22"/>
                <w:szCs w:val="22"/>
              </w:rPr>
            </w:pPr>
            <w:r>
              <w:rPr>
                <w:i/>
                <w:iCs/>
                <w:sz w:val="22"/>
                <w:szCs w:val="22"/>
              </w:rPr>
              <w:t xml:space="preserve">2</w:t>
            </w:r>
            <w:r>
              <w:rPr>
                <w:i/>
                <w:iCs/>
                <w:sz w:val="22"/>
                <w:szCs w:val="22"/>
              </w:rPr>
            </w:r>
            <w:r>
              <w:rPr>
                <w:i/>
                <w:iCs/>
                <w:sz w:val="22"/>
                <w:szCs w:val="22"/>
              </w:rPr>
            </w:r>
          </w:p>
        </w:tc>
        <w:tc>
          <w:tcPr>
            <w:shd w:val="clear" w:color="ffffff" w:fill="ffffff"/>
            <w:tcBorders>
              <w:top w:val="none" w:color="000000" w:sz="4" w:space="0"/>
              <w:left w:val="none" w:color="000000" w:sz="4" w:space="0"/>
              <w:bottom w:val="single" w:color="auto" w:sz="8" w:space="0"/>
              <w:right w:val="single" w:color="auto" w:sz="8" w:space="0"/>
            </w:tcBorders>
            <w:tcW w:w="850" w:type="dxa"/>
            <w:vAlign w:val="center"/>
            <w:textDirection w:val="lrTb"/>
            <w:noWrap/>
          </w:tcPr>
          <w:p>
            <w:pPr>
              <w:jc w:val="center"/>
              <w:rPr>
                <w:i/>
                <w:iCs/>
                <w:sz w:val="22"/>
                <w:szCs w:val="22"/>
              </w:rPr>
            </w:pPr>
            <w:r>
              <w:rPr>
                <w:i/>
                <w:iCs/>
                <w:sz w:val="22"/>
                <w:szCs w:val="22"/>
              </w:rPr>
              <w:t xml:space="preserve">3</w:t>
            </w:r>
            <w:r>
              <w:rPr>
                <w:i/>
                <w:iCs/>
                <w:sz w:val="22"/>
                <w:szCs w:val="22"/>
              </w:rPr>
            </w:r>
            <w:r>
              <w:rPr>
                <w:i/>
                <w:iCs/>
                <w:sz w:val="22"/>
                <w:szCs w:val="22"/>
              </w:rPr>
            </w:r>
          </w:p>
        </w:tc>
        <w:tc>
          <w:tcPr>
            <w:shd w:val="clear" w:color="ffffff" w:fill="ffffff"/>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i/>
                <w:iCs/>
                <w:sz w:val="22"/>
                <w:szCs w:val="22"/>
              </w:rPr>
            </w:pPr>
            <w:r>
              <w:rPr>
                <w:i/>
                <w:iCs/>
                <w:sz w:val="22"/>
                <w:szCs w:val="22"/>
              </w:rPr>
              <w:t xml:space="preserve">4</w:t>
            </w:r>
            <w:r>
              <w:rPr>
                <w:i/>
                <w:iCs/>
                <w:sz w:val="22"/>
                <w:szCs w:val="22"/>
              </w:rPr>
            </w:r>
            <w:r>
              <w:rPr>
                <w:i/>
                <w:iCs/>
                <w:sz w:val="22"/>
                <w:szCs w:val="22"/>
              </w:rPr>
            </w:r>
          </w:p>
        </w:tc>
        <w:tc>
          <w:tcPr>
            <w:shd w:val="clear" w:color="ffffff" w:fill="ffffff"/>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i/>
                <w:iCs/>
                <w:sz w:val="22"/>
                <w:szCs w:val="22"/>
              </w:rPr>
            </w:pPr>
            <w:r>
              <w:rPr>
                <w:i/>
                <w:iCs/>
                <w:sz w:val="22"/>
                <w:szCs w:val="22"/>
              </w:rPr>
              <w:t xml:space="preserve">5</w:t>
            </w:r>
            <w:r>
              <w:rPr>
                <w:i/>
                <w:iCs/>
                <w:sz w:val="22"/>
                <w:szCs w:val="22"/>
              </w:rPr>
            </w:r>
            <w:r>
              <w:rPr>
                <w:i/>
                <w:iCs/>
                <w:sz w:val="22"/>
                <w:szCs w:val="22"/>
              </w:rPr>
            </w:r>
          </w:p>
        </w:tc>
        <w:tc>
          <w:tcPr>
            <w:shd w:val="clear" w:color="ffffff" w:fill="ffffff"/>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i/>
                <w:iCs/>
                <w:sz w:val="22"/>
                <w:szCs w:val="22"/>
              </w:rPr>
            </w:pPr>
            <w:r>
              <w:rPr>
                <w:i/>
                <w:iCs/>
                <w:sz w:val="22"/>
                <w:szCs w:val="22"/>
              </w:rPr>
              <w:t xml:space="preserve">6</w:t>
            </w:r>
            <w:r>
              <w:rPr>
                <w:i/>
                <w:iCs/>
                <w:sz w:val="22"/>
                <w:szCs w:val="22"/>
              </w:rPr>
            </w:r>
            <w:r>
              <w:rPr>
                <w:i/>
                <w:iCs/>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bottom"/>
            <w:textDirection w:val="lrTb"/>
            <w:noWrap w:val="false"/>
          </w:tcPr>
          <w:p>
            <w:pPr>
              <w:jc w:val="center"/>
              <w:rPr>
                <w:i/>
                <w:iCs/>
                <w:sz w:val="22"/>
                <w:szCs w:val="22"/>
              </w:rPr>
            </w:pPr>
            <w:r>
              <w:rPr>
                <w:i/>
                <w:iCs/>
                <w:sz w:val="22"/>
                <w:szCs w:val="22"/>
              </w:rPr>
              <w:t xml:space="preserve">7</w:t>
            </w:r>
            <w:r>
              <w:rPr>
                <w:i/>
                <w:iCs/>
                <w:sz w:val="22"/>
                <w:szCs w:val="22"/>
              </w:rPr>
            </w:r>
            <w:r>
              <w:rPr>
                <w:i/>
                <w:iCs/>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tcPr>
          <w:p>
            <w:pPr>
              <w:jc w:val="center"/>
              <w:rPr>
                <w:i/>
                <w:iCs/>
                <w:sz w:val="22"/>
                <w:szCs w:val="22"/>
              </w:rPr>
            </w:pPr>
            <w:r>
              <w:rPr>
                <w:i/>
                <w:iCs/>
                <w:sz w:val="22"/>
                <w:szCs w:val="22"/>
              </w:rPr>
              <w:t xml:space="preserve">8</w:t>
            </w:r>
            <w:r>
              <w:rPr>
                <w:i/>
                <w:iCs/>
                <w:sz w:val="22"/>
                <w:szCs w:val="22"/>
              </w:rPr>
            </w:r>
            <w:r>
              <w:rPr>
                <w:i/>
                <w:iCs/>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bottom"/>
            <w:textDirection w:val="lrTb"/>
            <w:noWrap/>
          </w:tcPr>
          <w:p>
            <w:pPr>
              <w:jc w:val="center"/>
              <w:rPr>
                <w:i/>
                <w:iCs/>
                <w:sz w:val="22"/>
                <w:szCs w:val="22"/>
              </w:rPr>
            </w:pPr>
            <w:r>
              <w:rPr>
                <w:i/>
                <w:iCs/>
                <w:sz w:val="22"/>
                <w:szCs w:val="22"/>
              </w:rPr>
              <w:t xml:space="preserve">9</w:t>
            </w:r>
            <w:r>
              <w:rPr>
                <w:i/>
                <w:iCs/>
                <w:sz w:val="22"/>
                <w:szCs w:val="22"/>
              </w:rPr>
            </w:r>
            <w:r>
              <w:rPr>
                <w:i/>
                <w:iCs/>
                <w:sz w:val="22"/>
                <w:szCs w:val="22"/>
              </w:rPr>
            </w:r>
          </w:p>
        </w:tc>
        <w:tc>
          <w:tcPr>
            <w:shd w:val="clear" w:color="ffffff" w:fill="ffffff"/>
            <w:tcBorders>
              <w:top w:val="none" w:color="000000" w:sz="4" w:space="0"/>
              <w:left w:val="none" w:color="000000" w:sz="4" w:space="0"/>
              <w:bottom w:val="single" w:color="auto" w:sz="8" w:space="0"/>
              <w:right w:val="single" w:color="auto" w:sz="8" w:space="0"/>
            </w:tcBorders>
            <w:tcW w:w="1417" w:type="dxa"/>
            <w:vAlign w:val="bottom"/>
            <w:textDirection w:val="lrTb"/>
            <w:noWrap/>
          </w:tcPr>
          <w:p>
            <w:pPr>
              <w:jc w:val="center"/>
              <w:rPr>
                <w:i/>
                <w:iCs/>
                <w:sz w:val="22"/>
                <w:szCs w:val="22"/>
              </w:rPr>
            </w:pPr>
            <w:r>
              <w:rPr>
                <w:i/>
                <w:iCs/>
                <w:sz w:val="22"/>
                <w:szCs w:val="22"/>
              </w:rPr>
              <w:t xml:space="preserve">10</w:t>
            </w:r>
            <w:r>
              <w:rPr>
                <w:i/>
                <w:iCs/>
                <w:sz w:val="22"/>
                <w:szCs w:val="22"/>
              </w:rPr>
            </w:r>
            <w:r>
              <w:rPr>
                <w:i/>
                <w:iCs/>
                <w:sz w:val="22"/>
                <w:szCs w:val="22"/>
              </w:rPr>
            </w:r>
          </w:p>
        </w:tc>
      </w:tr>
      <w:tr>
        <w:tblPrEx/>
        <w:trPr>
          <w:trHeight w:val="20"/>
        </w:trPr>
        <w:tc>
          <w:tcPr>
            <w:shd w:val="clear" w:color="c5d9f1" w:fill="c5d9f1"/>
            <w:tcBorders>
              <w:top w:val="none" w:color="000000" w:sz="4" w:space="0"/>
              <w:left w:val="single" w:color="auto" w:sz="8" w:space="0"/>
              <w:bottom w:val="single" w:color="000000" w:sz="8" w:space="0"/>
              <w:right w:val="single" w:color="auto" w:sz="8" w:space="0"/>
            </w:tcBorders>
            <w:tcW w:w="851" w:type="dxa"/>
            <w:vAlign w:val="center"/>
            <w:vMerge w:val="restart"/>
            <w:textDirection w:val="lrTb"/>
            <w:noWrap/>
          </w:tcPr>
          <w:p>
            <w:pPr>
              <w:jc w:val="center"/>
              <w:rPr>
                <w:b/>
                <w:bCs/>
                <w:sz w:val="22"/>
                <w:szCs w:val="22"/>
              </w:rPr>
            </w:pPr>
            <w:r>
              <w:rPr>
                <w:b/>
                <w:bCs/>
                <w:sz w:val="22"/>
                <w:szCs w:val="22"/>
              </w:rPr>
              <w:t xml:space="preserve">1.</w:t>
            </w:r>
            <w:r>
              <w:rPr>
                <w:b/>
                <w:bCs/>
                <w:sz w:val="22"/>
                <w:szCs w:val="22"/>
              </w:rPr>
            </w:r>
            <w:r>
              <w:rPr>
                <w:b/>
                <w:bCs/>
                <w:sz w:val="22"/>
                <w:szCs w:val="22"/>
              </w:rPr>
            </w:r>
          </w:p>
        </w:tc>
        <w:tc>
          <w:tcPr>
            <w:shd w:val="clear" w:color="c5d9f1" w:fill="c5d9f1"/>
            <w:tcBorders>
              <w:top w:val="none" w:color="000000" w:sz="4" w:space="0"/>
              <w:left w:val="single" w:color="auto" w:sz="8" w:space="0"/>
              <w:bottom w:val="single" w:color="000000" w:sz="8" w:space="0"/>
              <w:right w:val="single" w:color="auto" w:sz="8" w:space="0"/>
            </w:tcBorders>
            <w:tcW w:w="5812" w:type="dxa"/>
            <w:vAlign w:val="center"/>
            <w:vMerge w:val="restart"/>
            <w:textDirection w:val="lrTb"/>
            <w:noWrap/>
          </w:tcPr>
          <w:p>
            <w:pPr>
              <w:jc w:val="center"/>
              <w:rPr>
                <w:b/>
                <w:bCs/>
                <w:sz w:val="22"/>
                <w:szCs w:val="22"/>
              </w:rPr>
            </w:pPr>
            <w:r>
              <w:rPr>
                <w:b/>
                <w:bCs/>
                <w:sz w:val="22"/>
                <w:szCs w:val="22"/>
              </w:rPr>
              <w:t xml:space="preserve">ЖИЛИЩНЫЙ ФОНД, ВСЕГО</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8" w:space="0"/>
              <w:right w:val="single" w:color="auto" w:sz="8" w:space="0"/>
            </w:tcBorders>
            <w:tcW w:w="850" w:type="dxa"/>
            <w:vAlign w:val="center"/>
            <w:textDirection w:val="lrTb"/>
            <w:noWrap w:val="false"/>
          </w:tcPr>
          <w:p>
            <w:pPr>
              <w:jc w:val="center"/>
              <w:rPr>
                <w:b/>
                <w:sz w:val="22"/>
                <w:szCs w:val="22"/>
              </w:rPr>
            </w:pPr>
            <w:r>
              <w:rPr>
                <w:b/>
                <w:sz w:val="22"/>
                <w:szCs w:val="22"/>
              </w:rPr>
              <w:t xml:space="preserve">ед.</w:t>
            </w:r>
            <w:r>
              <w:rPr>
                <w:b/>
                <w:sz w:val="22"/>
                <w:szCs w:val="22"/>
              </w:rPr>
            </w:r>
            <w:r>
              <w:rPr>
                <w:b/>
                <w:sz w:val="22"/>
                <w:szCs w:val="22"/>
              </w:rPr>
            </w:r>
          </w:p>
        </w:tc>
        <w:tc>
          <w:tcPr>
            <w:shd w:val="clear" w:color="ffffff" w:fill="ffffff"/>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b/>
                <w:bCs/>
                <w:sz w:val="22"/>
                <w:szCs w:val="22"/>
              </w:rPr>
            </w:pPr>
            <w:r>
              <w:rPr>
                <w:b/>
                <w:bCs/>
                <w:sz w:val="22"/>
                <w:szCs w:val="22"/>
              </w:rPr>
              <w:t xml:space="preserve">321</w:t>
            </w:r>
            <w:r>
              <w:rPr>
                <w:b/>
                <w:bCs/>
                <w:sz w:val="22"/>
                <w:szCs w:val="22"/>
              </w:rPr>
            </w:r>
            <w:r>
              <w:rPr>
                <w:b/>
                <w:bCs/>
                <w:sz w:val="22"/>
                <w:szCs w:val="22"/>
              </w:rPr>
            </w:r>
          </w:p>
        </w:tc>
        <w:tc>
          <w:tcPr>
            <w:shd w:val="clear" w:color="f2f2f2" w:fill="f2f2f2"/>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b/>
                <w:sz w:val="22"/>
                <w:szCs w:val="22"/>
              </w:rPr>
            </w:pPr>
            <w:r>
              <w:rPr>
                <w:b/>
                <w:sz w:val="22"/>
                <w:szCs w:val="22"/>
              </w:rPr>
              <w:t xml:space="preserve"> </w:t>
            </w:r>
            <w:r>
              <w:rPr>
                <w:b/>
                <w:sz w:val="22"/>
                <w:szCs w:val="22"/>
              </w:rPr>
            </w:r>
            <w:r>
              <w:rPr>
                <w:b/>
                <w:sz w:val="22"/>
                <w:szCs w:val="22"/>
              </w:rPr>
            </w:r>
          </w:p>
        </w:tc>
        <w:tc>
          <w:tcPr>
            <w:shd w:val="clear" w:color="f2f2f2" w:fill="f2f2f2"/>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none" w:color="000000" w:sz="4" w:space="0"/>
              <w:left w:val="none" w:color="000000" w:sz="4" w:space="0"/>
              <w:bottom w:val="single" w:color="auto" w:sz="8" w:space="0"/>
              <w:right w:val="single" w:color="auto" w:sz="8"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r>
      <w:tr>
        <w:tblPrEx/>
        <w:trPr>
          <w:trHeight w:val="20"/>
        </w:trPr>
        <w:tc>
          <w:tcPr>
            <w:tcBorders>
              <w:top w:val="none" w:color="000000" w:sz="4" w:space="0"/>
              <w:left w:val="single" w:color="auto" w:sz="8" w:space="0"/>
              <w:bottom w:val="single" w:color="000000" w:sz="8" w:space="0"/>
              <w:right w:val="single" w:color="auto" w:sz="8" w:space="0"/>
            </w:tcBorders>
            <w:tcW w:w="851" w:type="dxa"/>
            <w:vAlign w:val="center"/>
            <w:vMerge w:val="continue"/>
            <w:textDirection w:val="lrTb"/>
            <w:noWrap w:val="false"/>
          </w:tcPr>
          <w:p>
            <w:pPr>
              <w:rPr>
                <w:b/>
                <w:bCs/>
                <w:sz w:val="22"/>
                <w:szCs w:val="22"/>
              </w:rPr>
            </w:pPr>
            <w:r>
              <w:rPr>
                <w:b/>
                <w:bCs/>
                <w:sz w:val="22"/>
                <w:szCs w:val="22"/>
              </w:rPr>
            </w:r>
            <w:r>
              <w:rPr>
                <w:b/>
                <w:bCs/>
                <w:sz w:val="22"/>
                <w:szCs w:val="22"/>
              </w:rPr>
            </w:r>
            <w:r>
              <w:rPr>
                <w:b/>
                <w:bCs/>
                <w:sz w:val="22"/>
                <w:szCs w:val="22"/>
              </w:rPr>
            </w:r>
          </w:p>
        </w:tc>
        <w:tc>
          <w:tcPr>
            <w:tcBorders>
              <w:top w:val="none" w:color="000000" w:sz="4" w:space="0"/>
              <w:left w:val="single" w:color="auto" w:sz="8" w:space="0"/>
              <w:bottom w:val="single" w:color="000000" w:sz="8" w:space="0"/>
              <w:right w:val="single" w:color="auto" w:sz="8" w:space="0"/>
            </w:tcBorders>
            <w:tcW w:w="5812" w:type="dxa"/>
            <w:vAlign w:val="center"/>
            <w:vMerge w:val="continue"/>
            <w:textDirection w:val="lrTb"/>
            <w:noWrap w:val="false"/>
          </w:tcPr>
          <w:p>
            <w:pPr>
              <w:rPr>
                <w:b/>
                <w:bCs/>
                <w:sz w:val="22"/>
                <w:szCs w:val="22"/>
              </w:rPr>
            </w:pPr>
            <w:r>
              <w:rPr>
                <w:b/>
                <w:bCs/>
                <w:sz w:val="22"/>
                <w:szCs w:val="22"/>
              </w:rPr>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8" w:space="0"/>
              <w:right w:val="single" w:color="auto" w:sz="8" w:space="0"/>
            </w:tcBorders>
            <w:tcW w:w="850" w:type="dxa"/>
            <w:vAlign w:val="center"/>
            <w:textDirection w:val="lrTb"/>
            <w:noWrap w:val="false"/>
          </w:tcPr>
          <w:p>
            <w:pPr>
              <w:jc w:val="center"/>
              <w:rPr>
                <w:b/>
                <w:sz w:val="22"/>
                <w:szCs w:val="22"/>
              </w:rPr>
            </w:pPr>
            <w:r>
              <w:rPr>
                <w:b/>
                <w:sz w:val="22"/>
                <w:szCs w:val="22"/>
              </w:rPr>
              <w:t xml:space="preserve">тыс.</w:t>
            </w:r>
            <w:r>
              <w:rPr>
                <w:b/>
                <w:sz w:val="22"/>
                <w:szCs w:val="22"/>
              </w:rPr>
            </w:r>
            <w:r>
              <w:rPr>
                <w:b/>
                <w:sz w:val="22"/>
                <w:szCs w:val="22"/>
              </w:rPr>
            </w:r>
          </w:p>
          <w:p>
            <w:pPr>
              <w:jc w:val="center"/>
              <w:rPr>
                <w:b/>
                <w:sz w:val="22"/>
                <w:szCs w:val="22"/>
              </w:rPr>
            </w:pPr>
            <w:r>
              <w:rPr>
                <w:b/>
                <w:sz w:val="22"/>
                <w:szCs w:val="22"/>
              </w:rPr>
              <w:t xml:space="preserve">кв.м.</w:t>
            </w:r>
            <w:r>
              <w:rPr>
                <w:b/>
                <w:sz w:val="22"/>
                <w:szCs w:val="22"/>
              </w:rPr>
            </w:r>
            <w:r>
              <w:rPr>
                <w:b/>
                <w:sz w:val="22"/>
                <w:szCs w:val="22"/>
              </w:rPr>
            </w:r>
          </w:p>
        </w:tc>
        <w:tc>
          <w:tcPr>
            <w:shd w:val="clear" w:color="ffffff" w:fill="ffffff"/>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b/>
                <w:bCs/>
                <w:sz w:val="22"/>
                <w:szCs w:val="22"/>
              </w:rPr>
            </w:pPr>
            <w:r>
              <w:rPr>
                <w:b/>
                <w:bCs/>
                <w:sz w:val="22"/>
                <w:szCs w:val="22"/>
              </w:rPr>
              <w:t xml:space="preserve">926,9</w:t>
            </w:r>
            <w:r>
              <w:rPr>
                <w:b/>
                <w:bCs/>
                <w:sz w:val="22"/>
                <w:szCs w:val="22"/>
              </w:rPr>
            </w:r>
            <w:r>
              <w:rPr>
                <w:b/>
                <w:bCs/>
                <w:sz w:val="22"/>
                <w:szCs w:val="22"/>
              </w:rPr>
            </w:r>
          </w:p>
        </w:tc>
        <w:tc>
          <w:tcPr>
            <w:shd w:val="clear" w:color="f2f2f2" w:fill="f2f2f2"/>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b/>
                <w:sz w:val="22"/>
                <w:szCs w:val="22"/>
              </w:rPr>
            </w:pPr>
            <w:r>
              <w:rPr>
                <w:b/>
                <w:sz w:val="22"/>
                <w:szCs w:val="22"/>
              </w:rPr>
              <w:t xml:space="preserve"> </w:t>
            </w:r>
            <w:r>
              <w:rPr>
                <w:b/>
                <w:sz w:val="22"/>
                <w:szCs w:val="22"/>
              </w:rPr>
            </w:r>
            <w:r>
              <w:rPr>
                <w:b/>
                <w:sz w:val="22"/>
                <w:szCs w:val="22"/>
              </w:rPr>
            </w:r>
          </w:p>
        </w:tc>
        <w:tc>
          <w:tcPr>
            <w:shd w:val="clear" w:color="f2f2f2" w:fill="f2f2f2"/>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none" w:color="000000" w:sz="4" w:space="0"/>
              <w:left w:val="none" w:color="000000" w:sz="4" w:space="0"/>
              <w:bottom w:val="single" w:color="auto" w:sz="8" w:space="0"/>
              <w:right w:val="single" w:color="auto" w:sz="8"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r>
      <w:tr>
        <w:tblPrEx/>
        <w:trPr>
          <w:trHeight w:val="20"/>
        </w:trPr>
        <w:tc>
          <w:tcPr>
            <w:shd w:val="clear" w:color="ffffff" w:fill="ffffff"/>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textDirection w:val="lrTb"/>
            <w:noWrap w:val="false"/>
          </w:tcPr>
          <w:p>
            <w:pPr>
              <w:rPr>
                <w:b/>
                <w:bCs/>
                <w:sz w:val="22"/>
                <w:szCs w:val="22"/>
              </w:rPr>
            </w:pPr>
            <w:r>
              <w:rPr>
                <w:b/>
                <w:bCs/>
                <w:sz w:val="22"/>
                <w:szCs w:val="22"/>
              </w:rPr>
              <w:t xml:space="preserve">ОРГАНИЗАЦИИ:</w:t>
            </w:r>
            <w:r>
              <w:rPr>
                <w:b/>
                <w:bCs/>
                <w:sz w:val="22"/>
                <w:szCs w:val="22"/>
              </w:rPr>
              <w:br/>
              <w:t xml:space="preserve">МУП «Жилищный сервис» - 173 МКД</w:t>
            </w:r>
            <w:r>
              <w:rPr>
                <w:b/>
                <w:bCs/>
                <w:sz w:val="22"/>
                <w:szCs w:val="22"/>
              </w:rPr>
              <w:br/>
              <w:t xml:space="preserve">ООО «Благоникель» - 18 МКД</w:t>
            </w:r>
            <w:r>
              <w:rPr>
                <w:b/>
                <w:bCs/>
                <w:sz w:val="22"/>
                <w:szCs w:val="22"/>
              </w:rPr>
              <w:br/>
              <w:t xml:space="preserve">ООО «Модус» - 59 МКД</w:t>
            </w:r>
            <w:r>
              <w:rPr>
                <w:b/>
                <w:bCs/>
                <w:sz w:val="22"/>
                <w:szCs w:val="22"/>
              </w:rPr>
              <w:br/>
              <w:t xml:space="preserve">ООО «Никельская УК» - 47 МКД</w:t>
            </w:r>
            <w:r>
              <w:rPr>
                <w:b/>
                <w:bCs/>
                <w:sz w:val="22"/>
                <w:szCs w:val="22"/>
              </w:rPr>
              <w:br/>
              <w:t xml:space="preserve">ООО «Краски» - 5 МКД</w:t>
            </w:r>
            <w:r>
              <w:rPr>
                <w:b/>
                <w:bCs/>
                <w:sz w:val="22"/>
                <w:szCs w:val="22"/>
              </w:rPr>
              <w:br/>
              <w:t xml:space="preserve">ТСЖ «Раякоски» - 19 домов</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val="false"/>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bCs/>
                <w:sz w:val="22"/>
                <w:szCs w:val="22"/>
              </w:rPr>
            </w:pPr>
            <w:r>
              <w:rPr>
                <w:bCs/>
                <w:sz w:val="22"/>
                <w:szCs w:val="22"/>
              </w:rPr>
              <w:t xml:space="preserve">6</w:t>
            </w:r>
            <w:r>
              <w:rPr>
                <w:bCs/>
                <w:sz w:val="22"/>
                <w:szCs w:val="22"/>
              </w:rPr>
            </w:r>
            <w:r>
              <w:rPr>
                <w:bCs/>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18"/>
                <w:szCs w:val="18"/>
              </w:rPr>
            </w:pPr>
            <w:r>
              <w:rPr>
                <w:sz w:val="18"/>
                <w:szCs w:val="18"/>
              </w:rPr>
              <w:t xml:space="preserve"> в рамках платы за содержание и текущий ремонт общего имущества в МКД </w:t>
            </w:r>
            <w:r>
              <w:rPr>
                <w:sz w:val="18"/>
                <w:szCs w:val="18"/>
              </w:rPr>
            </w:r>
            <w:r>
              <w:rPr>
                <w:sz w:val="18"/>
                <w:szCs w:val="18"/>
              </w:rPr>
            </w:r>
          </w:p>
        </w:tc>
      </w:tr>
      <w:tr>
        <w:tblPrEx/>
        <w:trPr>
          <w:trHeight w:val="20"/>
        </w:trPr>
        <w:tc>
          <w:tcPr>
            <w:shd w:val="clear" w:color="auto" w:fill="auto"/>
            <w:tcBorders>
              <w:top w:val="single" w:color="auto"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1.1.1</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Промывка теплопотребляющей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пункта 9.2.9 Правил № 115**</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Merge w:val="restart"/>
            <w:textDirection w:val="lrTb"/>
            <w:noWrap w:val="false"/>
          </w:tcPr>
          <w:p>
            <w:pPr>
              <w:jc w:val="center"/>
              <w:rPr>
                <w:sz w:val="22"/>
                <w:szCs w:val="22"/>
              </w:rPr>
            </w:pPr>
            <w:r>
              <w:rPr>
                <w:sz w:val="22"/>
                <w:szCs w:val="22"/>
              </w:rPr>
              <w:t xml:space="preserve">МКД ед.</w:t>
            </w:r>
            <w:r>
              <w:rPr>
                <w:sz w:val="22"/>
                <w:szCs w:val="22"/>
              </w:rPr>
            </w:r>
            <w:r>
              <w:rPr>
                <w:sz w:val="22"/>
                <w:szCs w:val="22"/>
              </w:rPr>
            </w:r>
          </w:p>
        </w:tc>
        <w:tc>
          <w:tcPr>
            <w:shd w:val="clear" w:color="ffffff" w:fill="ffffff"/>
            <w:tcBorders>
              <w:top w:val="none" w:color="000000" w:sz="4" w:space="0"/>
              <w:left w:val="single" w:color="auto" w:sz="4" w:space="0"/>
              <w:bottom w:val="none" w:color="000000" w:sz="4" w:space="0"/>
              <w:right w:val="single" w:color="auto" w:sz="8" w:space="0"/>
            </w:tcBorders>
            <w:tcW w:w="1134" w:type="dxa"/>
            <w:vMerge w:val="restart"/>
            <w:textDirection w:val="lrTb"/>
            <w:noWrap w:val="false"/>
          </w:tcPr>
          <w:p>
            <w:pPr>
              <w:jc w:val="center"/>
              <w:rPr>
                <w:bCs/>
                <w:sz w:val="22"/>
                <w:szCs w:val="22"/>
              </w:rPr>
            </w:pPr>
            <w:r>
              <w:rPr>
                <w:bCs/>
                <w:sz w:val="22"/>
                <w:szCs w:val="22"/>
              </w:rPr>
              <w:t xml:space="preserve">321</w:t>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1.1.2</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textDirection w:val="lrTb"/>
            <w:noWrap w:val="false"/>
          </w:tcPr>
          <w:p>
            <w:pPr>
              <w:rPr>
                <w:bCs/>
                <w:sz w:val="22"/>
                <w:szCs w:val="22"/>
              </w:rPr>
            </w:pPr>
            <w:r>
              <w:rPr>
                <w:bCs/>
                <w:sz w:val="22"/>
                <w:szCs w:val="22"/>
              </w:rPr>
              <w:t xml:space="preserve">Проведение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теплопотребляющих устан</w:t>
            </w:r>
            <w:r>
              <w:rPr>
                <w:bCs/>
                <w:sz w:val="22"/>
                <w:szCs w:val="22"/>
              </w:rPr>
              <w:t xml:space="preserve">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пунктом 9.3.25 Правил № 115**. Установка пломб на дроссельных </w:t>
            </w:r>
            <w:r>
              <w:rPr>
                <w:bCs/>
                <w:sz w:val="22"/>
                <w:szCs w:val="22"/>
              </w:rPr>
              <w:t xml:space="preserve">(ограничительных) устройствах во внутренних системах включая элеваторы и шайбы на линиях рециркуляции горячего водоснабжения выполняется теплоснабжающими и теплосетевыми организациями</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4"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1.1.3</w:t>
            </w:r>
            <w:r>
              <w:rPr>
                <w:bCs/>
                <w:sz w:val="22"/>
                <w:szCs w:val="22"/>
              </w:rPr>
            </w:r>
            <w:r>
              <w:rPr>
                <w:bCs/>
                <w:sz w:val="22"/>
                <w:szCs w:val="22"/>
              </w:rPr>
            </w:r>
          </w:p>
        </w:tc>
        <w:tc>
          <w:tcPr>
            <w:shd w:val="clear" w:color="auto" w:fill="auto"/>
            <w:tcBorders>
              <w:top w:val="single" w:color="auto"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Проверка (осмотр) запорной арматуры, в том числе в высших (воздушники) и низших точках трубопровода (спускники) и арматуры постоянного</w:t>
            </w:r>
            <w:r>
              <w:rPr>
                <w:bCs/>
                <w:sz w:val="22"/>
                <w:szCs w:val="22"/>
              </w:rPr>
              <w:t xml:space="preserve">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неповрежденных пломб, установленных теплоснабжающими и теплосетевыми организациями</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1.1.4</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 Назначить ответственных лиц за безопасную эксплуатацию тепловых энергоустановок для объектов, не являющихся ОПО, в соответствии с пунктами 2.1.2, 2.1.3 Правил № 115**</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1.1.5</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Провести испытания на плотность и прочность (гидравлические испытания)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w:t>
            </w:r>
            <w:r>
              <w:rPr>
                <w:bCs/>
                <w:sz w:val="22"/>
                <w:szCs w:val="22"/>
              </w:rPr>
              <w:t xml:space="preserve">я индивидуальных тепловых пунктов и внутренних систем теплопотребления в соответствии с требованиями пунктов 9.1.8, 9.1.59 Правил№ 115*** и наличие записей о результатах проведенных испытаний в паспорте теплового пункта и (или) теплопотребляющих установок </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1.1.6</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Утверждение (разработка, пересмотрение) в соответствии с требованиями пункта 2.2 Правил № 115** эксплуатационные инструкции </w:t>
            </w:r>
            <w:r>
              <w:rPr>
                <w:bCs/>
                <w:color w:val="000000"/>
                <w:sz w:val="22"/>
                <w:szCs w:val="22"/>
              </w:rPr>
              <w:t xml:space="preserve">объектов теплоснабжения, тепловых сетей, теплопотребляющих установок</w:t>
            </w:r>
            <w:r>
              <w:rPr>
                <w:bCs/>
                <w:color w:val="ff0000"/>
                <w:sz w:val="22"/>
                <w:szCs w:val="22"/>
              </w:rPr>
              <w:t xml:space="preserve"> </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1.1.7</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Утверждение (разработка, пересмотрение) штатного расписания, по</w:t>
            </w:r>
            <w:r>
              <w:rPr>
                <w:bCs/>
                <w:sz w:val="22"/>
                <w:szCs w:val="22"/>
              </w:rPr>
              <w:t xml:space="preserve">дтверждающая наличие персонала, осуществляющего функции эксплуатационной, диспетчерской и аварийной служб или документы на техническое обслуживание, энергосервисные контракты в случае привлечения специализированных организаций для эксплуатации оборудования</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1.1.8</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Проверка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w:t>
            </w:r>
            <w:r>
              <w:rPr>
                <w:bCs/>
                <w:sz w:val="22"/>
                <w:szCs w:val="22"/>
              </w:rPr>
              <w:t xml:space="preserve">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пунктами 9.3.22, 9.4.18 Правил № 115**</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4"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1.1.9</w:t>
            </w:r>
            <w:r>
              <w:rPr>
                <w:bCs/>
                <w:sz w:val="22"/>
                <w:szCs w:val="22"/>
              </w:rPr>
            </w:r>
            <w:r>
              <w:rPr>
                <w:bCs/>
                <w:sz w:val="22"/>
                <w:szCs w:val="22"/>
              </w:rPr>
            </w:r>
          </w:p>
        </w:tc>
        <w:tc>
          <w:tcPr>
            <w:shd w:val="clear" w:color="auto" w:fill="auto"/>
            <w:tcBorders>
              <w:top w:val="single" w:color="auto"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Осмотр объектов теплоснабжения и теплопотребляющих установок на предмет наличия несанкционированных врезок для разбора сетевой воды или потребления тепловой энергии на теплопотребляющих </w:t>
            </w:r>
            <w:r>
              <w:rPr>
                <w:bCs/>
                <w:sz w:val="20"/>
                <w:szCs w:val="20"/>
              </w:rPr>
              <w:t xml:space="preserve">энергоустановках</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1.1.10</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Провести сверку расчетов за поставленные тепловую энергию (мо</w:t>
            </w:r>
            <w:r>
              <w:rPr>
                <w:bCs/>
                <w:sz w:val="22"/>
                <w:szCs w:val="22"/>
              </w:rPr>
              <w:t xml:space="preserve">щность), теплоноситель, горячую воду по состоянию на дату проверки, подтверждающий отсутствие задолженности либо подписанный сторонами документ, подтверждающий урегулирование с теплоснабжающей организацией порядка погашения всей существующей задолженности </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1.1.11</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Провести  проверку узла учета, составленные в соответствии с пунктом 73 Правил коммерческого учета, акты разграничения балансовой принадлежности</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1.1.12</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Провести проверку контрольно-измерительных приборов в тепловом пункте, с указанием заводских номеров, отметки о наличии паспортов контрольно-измерительных прибо</w:t>
            </w:r>
            <w:r>
              <w:rPr>
                <w:bCs/>
                <w:sz w:val="22"/>
                <w:szCs w:val="22"/>
              </w:rPr>
              <w:t xml:space="preserve">ров в соответствии с пунктом 11.5 Правил технической эксплуатации тепловых энергоустановок, содержащие результаты поверки средств измерений в соответствии с частью 4 статьи 13 Федерального закона от 26.06.2008 № 102-ФЗ "Об обеспечении единства измерений". </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1.1.13</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Выполнить работы по подготовке к отопительному периоду теплового контура здания в соответствии с требованиям</w:t>
            </w:r>
            <w:r>
              <w:rPr>
                <w:bCs/>
                <w:sz w:val="22"/>
                <w:szCs w:val="22"/>
              </w:rPr>
              <w:t xml:space="preserve">и пункта 2.6.10 Правил № 170***</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1.1.14</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Провести обследования дымовых и вентиляционных каналов многоквартирных домов перед отопительным периодом</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1.1.15</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Получить 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теплопотребляющей установки объекта к отопительному периоду</w:t>
            </w:r>
            <w:r>
              <w:rPr>
                <w:bCs/>
                <w:color w:val="ff0000"/>
                <w:sz w:val="22"/>
                <w:szCs w:val="22"/>
              </w:rPr>
              <w:t xml:space="preserve"> </w:t>
            </w:r>
            <w:r>
              <w:rPr>
                <w:bCs/>
                <w:sz w:val="22"/>
                <w:szCs w:val="22"/>
              </w:rPr>
              <w:t xml:space="preserve">(рекомендуемый образец содержится в приложении к Правилам № 2234*),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w:t>
            </w:r>
            <w:r>
              <w:rPr>
                <w:bCs/>
                <w:sz w:val="22"/>
                <w:szCs w:val="22"/>
              </w:rPr>
              <w:t xml:space="preserve">требований безопасной эксплуатации теплопотребляющих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4"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1.1.16</w:t>
            </w:r>
            <w:r>
              <w:rPr>
                <w:bCs/>
                <w:sz w:val="22"/>
                <w:szCs w:val="22"/>
              </w:rPr>
            </w:r>
            <w:r>
              <w:rPr>
                <w:bCs/>
                <w:sz w:val="22"/>
                <w:szCs w:val="22"/>
              </w:rPr>
            </w:r>
          </w:p>
        </w:tc>
        <w:tc>
          <w:tcPr>
            <w:shd w:val="clear" w:color="auto" w:fill="auto"/>
            <w:tcBorders>
              <w:top w:val="single" w:color="auto" w:sz="4" w:space="0"/>
              <w:left w:val="single" w:color="auto" w:sz="8" w:space="0"/>
              <w:bottom w:val="none" w:color="000000" w:sz="4" w:space="0"/>
              <w:right w:val="single" w:color="auto" w:sz="4"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готовности к отопительному периоду 2025/2026 в соответствии приложением № 4  Правил № 2234*</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1.2</w:t>
            </w:r>
            <w:r>
              <w:rPr>
                <w:bCs/>
                <w:sz w:val="22"/>
                <w:szCs w:val="22"/>
              </w:rPr>
            </w:r>
            <w:r>
              <w:rPr>
                <w:bCs/>
                <w:sz w:val="22"/>
                <w:szCs w:val="22"/>
              </w:rPr>
            </w:r>
          </w:p>
        </w:tc>
        <w:tc>
          <w:tcPr>
            <w:shd w:val="clear" w:color="auto" w:fill="auto"/>
            <w:tcBorders>
              <w:top w:val="single" w:color="auto" w:sz="4" w:space="0"/>
              <w:left w:val="single" w:color="auto" w:sz="8" w:space="0"/>
              <w:bottom w:val="none" w:color="000000" w:sz="4" w:space="0"/>
              <w:right w:val="single" w:color="auto" w:sz="4" w:space="0"/>
            </w:tcBorders>
            <w:tcW w:w="5812" w:type="dxa"/>
            <w:vAlign w:val="center"/>
            <w:textDirection w:val="lrTb"/>
            <w:noWrap w:val="false"/>
          </w:tcPr>
          <w:p>
            <w:pPr>
              <w:rPr>
                <w:bCs/>
                <w:sz w:val="22"/>
                <w:szCs w:val="22"/>
              </w:rPr>
            </w:pPr>
            <w:r>
              <w:rPr>
                <w:bCs/>
                <w:sz w:val="22"/>
                <w:szCs w:val="22"/>
              </w:rPr>
              <w:t xml:space="preserve">Промывка и опрессовка систем отопления</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1.3</w:t>
            </w:r>
            <w:r>
              <w:rPr>
                <w:bCs/>
                <w:sz w:val="22"/>
                <w:szCs w:val="22"/>
              </w:rPr>
            </w:r>
            <w:r>
              <w:rPr>
                <w:bCs/>
                <w:sz w:val="22"/>
                <w:szCs w:val="22"/>
              </w:rPr>
            </w:r>
          </w:p>
        </w:tc>
        <w:tc>
          <w:tcPr>
            <w:shd w:val="clear" w:color="auto" w:fill="auto"/>
            <w:tcBorders>
              <w:top w:val="single" w:color="auto" w:sz="4" w:space="0"/>
              <w:left w:val="single" w:color="auto" w:sz="8" w:space="0"/>
              <w:bottom w:val="none" w:color="000000" w:sz="4" w:space="0"/>
              <w:right w:val="single" w:color="auto" w:sz="4" w:space="0"/>
            </w:tcBorders>
            <w:tcW w:w="5812" w:type="dxa"/>
            <w:vAlign w:val="center"/>
            <w:textDirection w:val="lrTb"/>
            <w:noWrap w:val="false"/>
          </w:tcPr>
          <w:p>
            <w:pPr>
              <w:rPr>
                <w:bCs/>
                <w:sz w:val="22"/>
                <w:szCs w:val="22"/>
              </w:rPr>
            </w:pPr>
            <w:r>
              <w:rPr>
                <w:bCs/>
                <w:sz w:val="22"/>
                <w:szCs w:val="22"/>
              </w:rPr>
              <w:t xml:space="preserve">Наладка систем отопления МКД</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03.06.2025</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ffffff" w:fill="ffffff"/>
            <w:tcBorders>
              <w:top w:val="single" w:color="auto" w:sz="8" w:space="0"/>
              <w:left w:val="single" w:color="auto" w:sz="8" w:space="0"/>
              <w:bottom w:val="single" w:color="000000" w:sz="8"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1.4</w:t>
            </w:r>
            <w:r>
              <w:rPr>
                <w:bCs/>
                <w:sz w:val="22"/>
                <w:szCs w:val="22"/>
              </w:rPr>
            </w:r>
            <w:r>
              <w:rPr>
                <w:bCs/>
                <w:sz w:val="22"/>
                <w:szCs w:val="22"/>
              </w:rPr>
            </w:r>
          </w:p>
        </w:tc>
        <w:tc>
          <w:tcPr>
            <w:shd w:val="clear" w:color="000000" w:fill="ffffff"/>
            <w:tcBorders>
              <w:top w:val="single" w:color="auto" w:sz="8" w:space="0"/>
              <w:left w:val="none" w:color="000000" w:sz="4" w:space="0"/>
              <w:bottom w:val="single" w:color="auto" w:sz="4" w:space="0"/>
              <w:right w:val="none" w:color="000000" w:sz="4" w:space="0"/>
            </w:tcBorders>
            <w:tcW w:w="5812" w:type="dxa"/>
            <w:vAlign w:val="center"/>
            <w:textDirection w:val="lrTb"/>
            <w:noWrap/>
          </w:tcPr>
          <w:p>
            <w:pPr>
              <w:rPr>
                <w:sz w:val="22"/>
                <w:szCs w:val="22"/>
              </w:rPr>
            </w:pPr>
            <w:r>
              <w:rPr>
                <w:sz w:val="22"/>
                <w:szCs w:val="22"/>
              </w:rPr>
              <w:t xml:space="preserve">Ремонт кровли:</w:t>
            </w:r>
            <w:r>
              <w:rPr>
                <w:sz w:val="22"/>
                <w:szCs w:val="22"/>
              </w:rPr>
            </w:r>
            <w:r>
              <w:rPr>
                <w:sz w:val="22"/>
                <w:szCs w:val="22"/>
              </w:rPr>
            </w:r>
          </w:p>
        </w:tc>
        <w:tc>
          <w:tcPr>
            <w:shd w:val="clear" w:color="f2f2f2" w:fill="ffffff"/>
            <w:tcBorders>
              <w:top w:val="single" w:color="auto" w:sz="4" w:space="0"/>
              <w:left w:val="single" w:color="auto" w:sz="8" w:space="0"/>
              <w:bottom w:val="single" w:color="000000" w:sz="8" w:space="0"/>
              <w:right w:val="single" w:color="auto" w:sz="8" w:space="0"/>
            </w:tcBorders>
            <w:tcW w:w="850" w:type="dxa"/>
            <w:vAlign w:val="center"/>
            <w:vMerge w:val="restart"/>
            <w:textDirection w:val="lrTb"/>
            <w:noWrap/>
          </w:tcPr>
          <w:p>
            <w:pPr>
              <w:jc w:val="center"/>
              <w:rPr>
                <w:sz w:val="22"/>
                <w:szCs w:val="22"/>
              </w:rPr>
            </w:pPr>
            <w:r>
              <w:rPr>
                <w:sz w:val="22"/>
                <w:szCs w:val="22"/>
              </w:rPr>
              <w:t xml:space="preserve">кв.м.</w:t>
            </w:r>
            <w:r>
              <w:rPr>
                <w:sz w:val="22"/>
                <w:szCs w:val="22"/>
              </w:rPr>
            </w:r>
            <w:r>
              <w:rPr>
                <w:sz w:val="22"/>
                <w:szCs w:val="22"/>
              </w:rPr>
            </w:r>
          </w:p>
        </w:tc>
        <w:tc>
          <w:tcPr>
            <w:shd w:val="clear" w:color="ffffff" w:fill="ffffff"/>
            <w:tcBorders>
              <w:top w:val="single" w:color="auto" w:sz="8"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single" w:color="auto" w:sz="8"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single" w:color="auto" w:sz="8"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single" w:color="auto" w:sz="8"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single" w:color="auto" w:sz="8"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single" w:color="auto" w:sz="8"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tcBorders>
              <w:top w:val="single" w:color="auto" w:sz="8"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none" w:color="000000" w:sz="4" w:space="0"/>
            </w:tcBorders>
            <w:tcW w:w="5812" w:type="dxa"/>
            <w:vAlign w:val="center"/>
            <w:textDirection w:val="lrTb"/>
            <w:noWrap/>
          </w:tcPr>
          <w:p>
            <w:pPr>
              <w:rPr>
                <w:sz w:val="22"/>
                <w:szCs w:val="22"/>
              </w:rPr>
            </w:pPr>
            <w:r>
              <w:rPr>
                <w:sz w:val="22"/>
                <w:szCs w:val="22"/>
              </w:rPr>
              <w:t xml:space="preserve">ООО "Благоникель"</w:t>
            </w:r>
            <w:r>
              <w:rPr>
                <w:sz w:val="22"/>
                <w:szCs w:val="22"/>
              </w:rPr>
            </w:r>
            <w:r>
              <w:rPr>
                <w:sz w:val="22"/>
                <w:szCs w:val="22"/>
              </w:rPr>
            </w:r>
          </w:p>
        </w:tc>
        <w:tc>
          <w:tcPr>
            <w:tcBorders>
              <w:top w:val="single" w:color="auto" w:sz="8"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15</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single" w:color="auto" w:sz="8"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none" w:color="000000" w:sz="4" w:space="0"/>
            </w:tcBorders>
            <w:tcW w:w="5812" w:type="dxa"/>
            <w:vAlign w:val="center"/>
            <w:textDirection w:val="lrTb"/>
            <w:noWrap/>
          </w:tcPr>
          <w:p>
            <w:pPr>
              <w:rPr>
                <w:sz w:val="22"/>
                <w:szCs w:val="22"/>
              </w:rPr>
            </w:pPr>
            <w:r>
              <w:rPr>
                <w:sz w:val="22"/>
                <w:szCs w:val="22"/>
              </w:rPr>
              <w:t xml:space="preserve">ТСЖ "Раякоски"</w:t>
            </w:r>
            <w:r>
              <w:rPr>
                <w:sz w:val="22"/>
                <w:szCs w:val="22"/>
              </w:rPr>
            </w:r>
            <w:r>
              <w:rPr>
                <w:sz w:val="22"/>
                <w:szCs w:val="22"/>
              </w:rPr>
            </w:r>
          </w:p>
        </w:tc>
        <w:tc>
          <w:tcPr>
            <w:tcBorders>
              <w:top w:val="single" w:color="auto" w:sz="8"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16</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single" w:color="auto" w:sz="8"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none" w:color="000000" w:sz="4" w:space="0"/>
            </w:tcBorders>
            <w:tcW w:w="5812" w:type="dxa"/>
            <w:vAlign w:val="center"/>
            <w:textDirection w:val="lrTb"/>
            <w:noWrap/>
          </w:tcPr>
          <w:p>
            <w:pPr>
              <w:rPr>
                <w:sz w:val="22"/>
                <w:szCs w:val="22"/>
              </w:rPr>
            </w:pPr>
            <w:r>
              <w:rPr>
                <w:sz w:val="22"/>
                <w:szCs w:val="22"/>
              </w:rPr>
              <w:t xml:space="preserve">ООО "Никельская УК"</w:t>
            </w:r>
            <w:r>
              <w:rPr>
                <w:sz w:val="22"/>
                <w:szCs w:val="22"/>
              </w:rPr>
            </w:r>
            <w:r>
              <w:rPr>
                <w:sz w:val="22"/>
                <w:szCs w:val="22"/>
              </w:rPr>
            </w:r>
          </w:p>
        </w:tc>
        <w:tc>
          <w:tcPr>
            <w:tcBorders>
              <w:top w:val="single" w:color="auto" w:sz="8"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66</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single" w:color="auto" w:sz="8"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none" w:color="000000" w:sz="4" w:space="0"/>
            </w:tcBorders>
            <w:tcW w:w="5812" w:type="dxa"/>
            <w:vAlign w:val="center"/>
            <w:textDirection w:val="lrTb"/>
            <w:noWrap/>
          </w:tcPr>
          <w:p>
            <w:pPr>
              <w:rPr>
                <w:sz w:val="22"/>
                <w:szCs w:val="22"/>
              </w:rPr>
            </w:pPr>
            <w:r>
              <w:rPr>
                <w:sz w:val="22"/>
                <w:szCs w:val="22"/>
              </w:rPr>
              <w:t xml:space="preserve">ООО "Модус"</w:t>
            </w:r>
            <w:r>
              <w:rPr>
                <w:sz w:val="22"/>
                <w:szCs w:val="22"/>
              </w:rPr>
            </w:r>
            <w:r>
              <w:rPr>
                <w:sz w:val="22"/>
                <w:szCs w:val="22"/>
              </w:rPr>
            </w:r>
          </w:p>
        </w:tc>
        <w:tc>
          <w:tcPr>
            <w:tcBorders>
              <w:top w:val="single" w:color="auto" w:sz="8"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66</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single" w:color="auto" w:sz="8"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8" w:space="0"/>
              <w:right w:val="none" w:color="000000" w:sz="4" w:space="0"/>
            </w:tcBorders>
            <w:tcW w:w="5812" w:type="dxa"/>
            <w:vAlign w:val="center"/>
            <w:textDirection w:val="lrTb"/>
            <w:noWrap/>
          </w:tcPr>
          <w:p>
            <w:pPr>
              <w:rPr>
                <w:sz w:val="22"/>
                <w:szCs w:val="22"/>
              </w:rPr>
            </w:pPr>
            <w:r>
              <w:rPr>
                <w:sz w:val="22"/>
                <w:szCs w:val="22"/>
              </w:rPr>
              <w:t xml:space="preserve">ООО "Краски"</w:t>
            </w:r>
            <w:r>
              <w:rPr>
                <w:sz w:val="22"/>
                <w:szCs w:val="22"/>
              </w:rPr>
            </w:r>
            <w:r>
              <w:rPr>
                <w:sz w:val="22"/>
                <w:szCs w:val="22"/>
              </w:rPr>
            </w:r>
          </w:p>
        </w:tc>
        <w:tc>
          <w:tcPr>
            <w:tcBorders>
              <w:top w:val="single" w:color="auto" w:sz="8"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27</w:t>
            </w:r>
            <w:r>
              <w:rPr>
                <w:sz w:val="22"/>
                <w:szCs w:val="22"/>
              </w:rPr>
            </w:r>
            <w:r>
              <w:rPr>
                <w:sz w:val="22"/>
                <w:szCs w:val="22"/>
              </w:rPr>
            </w:r>
          </w:p>
        </w:tc>
        <w:tc>
          <w:tcPr>
            <w:shd w:val="clear" w:color="f2f2f2" w:fill="ffffff"/>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fffff"/>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000000" w:sz="8"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1.5</w:t>
            </w:r>
            <w:r>
              <w:rPr>
                <w:bCs/>
                <w:sz w:val="22"/>
                <w:szCs w:val="22"/>
              </w:rPr>
            </w:r>
            <w:r>
              <w:rPr>
                <w:bCs/>
                <w:sz w:val="22"/>
                <w:szCs w:val="22"/>
              </w:rPr>
            </w:r>
          </w:p>
        </w:tc>
        <w:tc>
          <w:tcPr>
            <w:gridSpan w:val="9"/>
            <w:shd w:val="clear" w:color="000000" w:fill="ffffff"/>
            <w:tcBorders>
              <w:top w:val="none" w:color="000000" w:sz="4" w:space="0"/>
              <w:left w:val="none" w:color="000000" w:sz="4" w:space="0"/>
              <w:bottom w:val="single" w:color="auto" w:sz="4" w:space="0"/>
              <w:right w:val="single" w:color="000000" w:sz="8" w:space="0"/>
            </w:tcBorders>
            <w:tcW w:w="15167" w:type="dxa"/>
            <w:vAlign w:val="center"/>
            <w:textDirection w:val="lrTb"/>
            <w:noWrap w:val="false"/>
          </w:tcPr>
          <w:p>
            <w:pPr>
              <w:rPr>
                <w:sz w:val="22"/>
                <w:szCs w:val="22"/>
              </w:rPr>
            </w:pPr>
            <w:r>
              <w:rPr>
                <w:sz w:val="22"/>
                <w:szCs w:val="22"/>
              </w:rPr>
              <w:t xml:space="preserve">Замена ветхих и аварийных сетей и оборудования инженерных систем:</w:t>
            </w:r>
            <w:r>
              <w:rPr>
                <w:sz w:val="22"/>
                <w:szCs w:val="22"/>
              </w:rPr>
            </w:r>
            <w:r>
              <w:rPr>
                <w:sz w:val="22"/>
                <w:szCs w:val="22"/>
              </w:rPr>
            </w:r>
          </w:p>
        </w:tc>
      </w:tr>
      <w:tr>
        <w:tblPrEx/>
        <w:trPr>
          <w:trHeight w:val="20"/>
        </w:trPr>
        <w:tc>
          <w:tcPr>
            <w:tcBorders>
              <w:top w:val="none" w:color="000000" w:sz="4"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центральное отопление </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15.08.2025</w:t>
            </w:r>
            <w:r>
              <w:rPr>
                <w:sz w:val="22"/>
                <w:szCs w:val="22"/>
              </w:rPr>
            </w:r>
            <w:r>
              <w:rPr>
                <w:sz w:val="22"/>
                <w:szCs w:val="22"/>
              </w:rPr>
            </w:r>
          </w:p>
        </w:tc>
        <w:tc>
          <w:tcPr>
            <w:shd w:val="clear" w:color="ffffff" w:fill="ffffff"/>
            <w:tcBorders>
              <w:top w:val="single" w:color="auto" w:sz="8"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8" w:space="0"/>
              <w:left w:val="single" w:color="auto" w:sz="8"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8" w:space="0"/>
              <w:left w:val="single" w:color="auto" w:sz="8"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8" w:space="0"/>
              <w:left w:val="single" w:color="auto" w:sz="8"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горячее водоснабжение</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15.08.2025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холодное водоснабжение</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15.08.2025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водоотведение </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15.08.2025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электрооборудование</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15.08.2025</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8" w:space="0"/>
              <w:right w:val="none" w:color="000000" w:sz="4" w:space="0"/>
            </w:tcBorders>
            <w:tcW w:w="851" w:type="dxa"/>
            <w:vAlign w:val="bottom"/>
            <w:textDirection w:val="lrTb"/>
            <w:noWrap/>
          </w:tcPr>
          <w:p>
            <w:pPr>
              <w:jc w:val="center"/>
              <w:rPr>
                <w:bCs/>
                <w:sz w:val="22"/>
                <w:szCs w:val="22"/>
              </w:rPr>
            </w:pPr>
            <w:r>
              <w:rPr>
                <w:bCs/>
                <w:sz w:val="22"/>
                <w:szCs w:val="22"/>
              </w:rPr>
              <w:t xml:space="preserve">1.6</w:t>
            </w:r>
            <w:r>
              <w:rPr>
                <w:bCs/>
                <w:sz w:val="22"/>
                <w:szCs w:val="22"/>
              </w:rPr>
            </w:r>
            <w:r>
              <w:rPr>
                <w:bCs/>
                <w:sz w:val="22"/>
                <w:szCs w:val="22"/>
              </w:rPr>
            </w:r>
          </w:p>
        </w:tc>
        <w:tc>
          <w:tcPr>
            <w:shd w:val="clear" w:color="000000" w:fill="ffffff"/>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Промывка и опрессовка систем отопления</w:t>
            </w:r>
            <w:r>
              <w:rPr>
                <w:sz w:val="22"/>
                <w:szCs w:val="22"/>
              </w:rPr>
            </w:r>
            <w:r>
              <w:rPr>
                <w:sz w:val="22"/>
                <w:szCs w:val="22"/>
              </w:rPr>
            </w:r>
          </w:p>
        </w:tc>
        <w:tc>
          <w:tcPr>
            <w:shd w:val="clear" w:color="f2f2f2" w:fill="ffffff"/>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ед.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321</w:t>
            </w:r>
            <w:r>
              <w:rPr>
                <w:sz w:val="22"/>
                <w:szCs w:val="22"/>
              </w:rPr>
            </w:r>
            <w:r>
              <w:rPr>
                <w:sz w:val="22"/>
                <w:szCs w:val="22"/>
              </w:rPr>
            </w:r>
          </w:p>
        </w:tc>
        <w:tc>
          <w:tcPr>
            <w:shd w:val="clear" w:color="f2f2f2" w:fill="ffffff"/>
            <w:tcBorders>
              <w:top w:val="single" w:color="auto" w:sz="8"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fffff"/>
            <w:tcBorders>
              <w:top w:val="single" w:color="auto" w:sz="8"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8" w:space="0"/>
              <w:left w:val="single" w:color="auto" w:sz="8"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8" w:space="0"/>
              <w:left w:val="single" w:color="auto" w:sz="8"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8" w:space="0"/>
              <w:right w:val="none" w:color="000000" w:sz="4" w:space="0"/>
            </w:tcBorders>
            <w:tcW w:w="851" w:type="dxa"/>
            <w:vAlign w:val="bottom"/>
            <w:textDirection w:val="lrTb"/>
            <w:noWrap/>
          </w:tcPr>
          <w:p>
            <w:pPr>
              <w:jc w:val="center"/>
              <w:rPr>
                <w:bCs/>
                <w:sz w:val="22"/>
                <w:szCs w:val="22"/>
              </w:rPr>
            </w:pPr>
            <w:r>
              <w:rPr>
                <w:bCs/>
                <w:sz w:val="22"/>
                <w:szCs w:val="22"/>
              </w:rPr>
              <w:t xml:space="preserve">1.7</w:t>
            </w:r>
            <w:r>
              <w:rPr>
                <w:bCs/>
                <w:sz w:val="22"/>
                <w:szCs w:val="22"/>
              </w:rPr>
            </w:r>
            <w:r>
              <w:rPr>
                <w:bCs/>
                <w:sz w:val="22"/>
                <w:szCs w:val="22"/>
              </w:rPr>
            </w:r>
          </w:p>
        </w:tc>
        <w:tc>
          <w:tcPr>
            <w:shd w:val="clear" w:color="000000" w:fill="ffffff"/>
            <w:tcBorders>
              <w:top w:val="none" w:color="000000" w:sz="4"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Наладка систем отопления МКД</w:t>
            </w:r>
            <w:r>
              <w:rPr>
                <w:sz w:val="22"/>
                <w:szCs w:val="22"/>
              </w:rPr>
            </w:r>
            <w:r>
              <w:rPr>
                <w:sz w:val="22"/>
                <w:szCs w:val="22"/>
              </w:rPr>
            </w:r>
          </w:p>
        </w:tc>
        <w:tc>
          <w:tcPr>
            <w:shd w:val="clear" w:color="f2f2f2" w:fill="ffffff"/>
            <w:tcBorders>
              <w:top w:val="none" w:color="000000" w:sz="4"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fffff"/>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15</w:t>
            </w:r>
            <w:r>
              <w:rPr>
                <w:sz w:val="22"/>
                <w:szCs w:val="22"/>
              </w:rPr>
              <w:t xml:space="preserve">.09.2025</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8"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1.8</w:t>
            </w:r>
            <w:r>
              <w:rPr>
                <w:bCs/>
                <w:sz w:val="22"/>
                <w:szCs w:val="22"/>
              </w:rPr>
            </w:r>
            <w:r>
              <w:rPr>
                <w:bCs/>
                <w:sz w:val="22"/>
                <w:szCs w:val="22"/>
              </w:rPr>
            </w:r>
          </w:p>
        </w:tc>
        <w:tc>
          <w:tcPr>
            <w:shd w:val="clear" w:color="000000" w:fill="ffffff"/>
            <w:tcBorders>
              <w:top w:val="none" w:color="000000" w:sz="4"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fffff"/>
            <w:tcBorders>
              <w:top w:val="none" w:color="000000" w:sz="4"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тыс.</w:t>
            </w:r>
            <w:r>
              <w:rPr>
                <w:sz w:val="22"/>
                <w:szCs w:val="22"/>
              </w:rPr>
              <w:t xml:space="preserve"> </w:t>
            </w:r>
            <w:r>
              <w:rPr>
                <w:sz w:val="22"/>
                <w:szCs w:val="22"/>
              </w:rPr>
              <w:t xml:space="preserve">руб</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fffff"/>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8"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d8e4bc" w:fill="d8e4bc"/>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rPr>
                <w:i/>
                <w:iCs/>
                <w:sz w:val="22"/>
                <w:szCs w:val="22"/>
              </w:rPr>
            </w:pPr>
            <w:r>
              <w:rPr>
                <w:i/>
                <w:iCs/>
                <w:sz w:val="22"/>
                <w:szCs w:val="22"/>
              </w:rPr>
              <w:t xml:space="preserve"> </w:t>
            </w:r>
            <w:r>
              <w:rPr>
                <w:i/>
                <w:iCs/>
                <w:sz w:val="22"/>
                <w:szCs w:val="22"/>
              </w:rPr>
            </w:r>
            <w:r>
              <w:rPr>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5812" w:type="dxa"/>
            <w:vAlign w:val="center"/>
            <w:textDirection w:val="lrTb"/>
            <w:noWrap w:val="false"/>
          </w:tcPr>
          <w:p>
            <w:pPr>
              <w:rPr>
                <w:bCs/>
                <w:i/>
                <w:iCs/>
                <w:sz w:val="22"/>
                <w:szCs w:val="22"/>
              </w:rPr>
            </w:pPr>
            <w:r>
              <w:rPr>
                <w:bCs/>
                <w:i/>
                <w:iCs/>
                <w:sz w:val="22"/>
                <w:szCs w:val="22"/>
              </w:rPr>
              <w:t xml:space="preserve">Итого жилищный фонд</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1417"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r>
      <w:tr>
        <w:tblPrEx/>
        <w:trPr>
          <w:trHeight w:val="20"/>
        </w:trPr>
        <w:tc>
          <w:tcPr>
            <w:gridSpan w:val="10"/>
            <w:shd w:val="clear" w:color="c5d9f1" w:fill="c5d9f1"/>
            <w:tcBorders>
              <w:top w:val="single" w:color="auto" w:sz="8" w:space="0"/>
              <w:left w:val="single" w:color="auto" w:sz="8" w:space="0"/>
              <w:bottom w:val="single" w:color="auto" w:sz="8" w:space="0"/>
              <w:right w:val="single" w:color="000000" w:sz="8" w:space="0"/>
            </w:tcBorders>
            <w:tcW w:w="16018" w:type="dxa"/>
            <w:vAlign w:val="center"/>
            <w:textDirection w:val="lrTb"/>
            <w:noWrap/>
          </w:tcPr>
          <w:p>
            <w:pPr>
              <w:jc w:val="center"/>
              <w:rPr>
                <w:b/>
                <w:bCs/>
                <w:sz w:val="22"/>
                <w:szCs w:val="22"/>
              </w:rPr>
            </w:pPr>
            <w:r>
              <w:rPr>
                <w:b/>
                <w:bCs/>
                <w:sz w:val="22"/>
                <w:szCs w:val="22"/>
              </w:rPr>
              <w:t xml:space="preserve">КОММУНАЛЬНОЕ ХОЗЯЙСТВО</w:t>
            </w:r>
            <w:r>
              <w:rPr>
                <w:b/>
                <w:bCs/>
                <w:sz w:val="22"/>
                <w:szCs w:val="22"/>
              </w:rPr>
            </w:r>
            <w:r>
              <w:rPr>
                <w:b/>
                <w:bCs/>
                <w:sz w:val="22"/>
                <w:szCs w:val="22"/>
              </w:rPr>
            </w:r>
          </w:p>
        </w:tc>
      </w:tr>
      <w:tr>
        <w:tblPrEx/>
        <w:trPr>
          <w:trHeight w:val="20"/>
        </w:trPr>
        <w:tc>
          <w:tcPr>
            <w:shd w:val="clear" w:color="ebf1de" w:fill="ebf1de"/>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2</w:t>
            </w:r>
            <w:r>
              <w:rPr>
                <w:bCs/>
                <w:sz w:val="22"/>
                <w:szCs w:val="22"/>
              </w:rPr>
            </w:r>
            <w:r>
              <w:rPr>
                <w:bCs/>
                <w:sz w:val="22"/>
                <w:szCs w:val="22"/>
              </w:rPr>
            </w:r>
          </w:p>
        </w:tc>
        <w:tc>
          <w:tcPr>
            <w:gridSpan w:val="9"/>
            <w:shd w:val="clear" w:color="ebf1de" w:fill="ebf1de"/>
            <w:tcBorders>
              <w:top w:val="single" w:color="auto" w:sz="8" w:space="0"/>
              <w:left w:val="single" w:color="auto" w:sz="8" w:space="0"/>
              <w:bottom w:val="single" w:color="auto" w:sz="8" w:space="0"/>
              <w:right w:val="single" w:color="000000" w:sz="8" w:space="0"/>
            </w:tcBorders>
            <w:tcW w:w="15167" w:type="dxa"/>
            <w:vAlign w:val="center"/>
            <w:textDirection w:val="lrTb"/>
            <w:noWrap/>
          </w:tcPr>
          <w:p>
            <w:pPr>
              <w:jc w:val="center"/>
              <w:rPr>
                <w:b/>
                <w:bCs/>
                <w:sz w:val="22"/>
                <w:szCs w:val="22"/>
              </w:rPr>
            </w:pPr>
            <w:r>
              <w:rPr>
                <w:b/>
                <w:bCs/>
                <w:sz w:val="22"/>
                <w:szCs w:val="22"/>
              </w:rPr>
              <w:t xml:space="preserve">ТЕПЛОСНАБЖЕНИЕ</w:t>
            </w:r>
            <w:r>
              <w:rPr>
                <w:b/>
                <w:bCs/>
                <w:sz w:val="22"/>
                <w:szCs w:val="22"/>
              </w:rPr>
            </w:r>
            <w:r>
              <w:rPr>
                <w:b/>
                <w:bCs/>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2.1</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b/>
                <w:bCs/>
                <w:sz w:val="22"/>
                <w:szCs w:val="22"/>
              </w:rPr>
            </w:pPr>
            <w:r>
              <w:rPr>
                <w:b/>
                <w:bCs/>
                <w:sz w:val="22"/>
                <w:szCs w:val="22"/>
              </w:rPr>
              <w:t xml:space="preserve">ОРГАНИЗАЦИИ: АО "МЭС" г. Заполярный</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2.1.1</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Обеспечить выполнение плана подготовки к отопительному периоду, предусмотрен</w:t>
            </w:r>
            <w:r>
              <w:rPr>
                <w:bCs/>
                <w:sz w:val="22"/>
                <w:szCs w:val="22"/>
              </w:rPr>
              <w:t xml:space="preserve">ного подпунктом 3.2 пункта 3  Правил № 2234*, подготовить и представить комиссии по проведению оценки обеспечения готовности к отопительному периоду документы, подтверждающие выполнение требований, установленных подпунктами 9.1, 9.2 пункта 9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2.1.2</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готовности к отопительному периоду 2025/2026 в соответствии приложения № 2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01.10.2025</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r>
      <w:tr>
        <w:tblPrEx/>
        <w:trPr>
          <w:trHeight w:val="20"/>
        </w:trPr>
        <w:tc>
          <w:tcPr>
            <w:shd w:val="clear" w:color="auto" w:fill="auto"/>
            <w:tcBorders>
              <w:top w:val="single" w:color="auto"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bookmarkStart w:id="1" w:name="RANGE!A50"/>
            <w:r>
              <w:rPr>
                <w:bCs/>
                <w:sz w:val="22"/>
                <w:szCs w:val="22"/>
              </w:rPr>
              <w:t xml:space="preserve">2.1.3</w:t>
            </w:r>
            <w:bookmarkEnd w:id="1"/>
            <w:r>
              <w:rPr>
                <w:bCs/>
                <w:sz w:val="22"/>
                <w:szCs w:val="22"/>
              </w:rPr>
            </w:r>
            <w:r>
              <w:rPr>
                <w:bCs/>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Котельные</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дымовых труб</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оборудования топливных складов, систем приема и разгрузки топлива, топливоприготовления и топливоподачи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3</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01.04.2025</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30.09.2025</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12 198,00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12 198,00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6</w:t>
            </w:r>
            <w:r>
              <w:rPr>
                <w:sz w:val="22"/>
                <w:szCs w:val="22"/>
              </w:rPr>
            </w:r>
            <w:r>
              <w:rPr>
                <w:sz w:val="22"/>
                <w:szCs w:val="22"/>
              </w:rPr>
            </w:r>
          </w:p>
        </w:tc>
        <w:tc>
          <w:tcPr>
            <w:shd w:val="clear" w:color="f2f2f2" w:fill="f2f2f2"/>
            <w:tcBorders>
              <w:top w:val="single" w:color="auto"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01.05.2025</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31.10.2025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22 282,18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22 282,18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2.1.4</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Центральные тепловые пункты, насосные станции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2.1.5</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Тепловые сети, сети ГВС (всего в 2-х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50</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тепловых сетей и сетей ГВС (в 2-х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тепловых камер, строительных конструкций</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Промывка тепловых сетей и сетей ГВС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Гидравлические испытания на прочность и плотность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на максимальную температуру теплоносителя</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тепловых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гидравлических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Наладка тепловых сетей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2.1.6</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тыс. руб</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359,72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359,72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359,72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2.1.7</w:t>
            </w:r>
            <w:r>
              <w:rPr>
                <w:bCs/>
                <w:sz w:val="22"/>
                <w:szCs w:val="22"/>
              </w:rPr>
            </w:r>
            <w:r>
              <w:rPr>
                <w:bCs/>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sz w:val="22"/>
                <w:szCs w:val="22"/>
              </w:rPr>
            </w:pPr>
            <w:r>
              <w:rPr>
                <w:sz w:val="22"/>
                <w:szCs w:val="22"/>
              </w:rPr>
              <w:t xml:space="preserve">Продление сроков эксплуатации, экспертиза, техническое освидетельствование</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9,00</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31.08.2025</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81,50</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81,50   </w:t>
            </w:r>
            <w:r>
              <w:rPr>
                <w:sz w:val="22"/>
                <w:szCs w:val="22"/>
              </w:rPr>
            </w:r>
            <w:r>
              <w:rPr>
                <w:sz w:val="22"/>
                <w:szCs w:val="22"/>
              </w:rPr>
            </w:r>
          </w:p>
        </w:tc>
      </w:tr>
      <w:tr>
        <w:tblPrEx/>
        <w:trPr>
          <w:trHeight w:val="20"/>
        </w:trPr>
        <w:tc>
          <w:tcPr>
            <w:shd w:val="clear" w:color="ffffff" w:fill="ffffff"/>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2.1.8</w:t>
            </w:r>
            <w:r>
              <w:rPr>
                <w:bCs/>
                <w:sz w:val="22"/>
                <w:szCs w:val="22"/>
              </w:rPr>
            </w:r>
            <w:r>
              <w:rPr>
                <w:bCs/>
                <w:sz w:val="22"/>
                <w:szCs w:val="22"/>
              </w:rPr>
            </w:r>
          </w:p>
        </w:tc>
        <w:tc>
          <w:tcPr>
            <w:shd w:val="clear" w:color="ffffff" w:fill="ffffff"/>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Формирование нормативного запаса топлива на источниках тепловой энергии   </w:t>
            </w:r>
            <w:r>
              <w:rPr>
                <w:sz w:val="22"/>
                <w:szCs w:val="22"/>
              </w:rPr>
              <w:br/>
            </w:r>
            <w:r>
              <w:rPr>
                <w:i/>
                <w:iCs/>
                <w:sz w:val="18"/>
                <w:szCs w:val="18"/>
              </w:rPr>
              <w:t xml:space="preserve">(</w:t>
            </w:r>
            <w:r>
              <w:rPr>
                <w:i/>
                <w:iCs/>
                <w:sz w:val="18"/>
                <w:szCs w:val="18"/>
              </w:rPr>
              <w:t xml:space="preserve"> объём и стоимость указаны в целом по Обществу с учётом значений, установленных приказом Министерства энергетики и жилищно-коммунального хозяйства Мурманской области № 22 от 23.01.2025)</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тыс. тонн</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72,037</w:t>
            </w:r>
            <w:r>
              <w:rPr>
                <w:sz w:val="22"/>
                <w:szCs w:val="22"/>
              </w:rPr>
            </w:r>
            <w:r>
              <w:rPr>
                <w:sz w:val="22"/>
                <w:szCs w:val="22"/>
              </w:rPr>
            </w:r>
          </w:p>
        </w:tc>
        <w:tc>
          <w:tcPr>
            <w:shd w:val="clear" w:color="f2f2f2" w:fill="f2f2f2"/>
            <w:tcBorders>
              <w:top w:val="single" w:color="auto" w:sz="8"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01.10.2025</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sz w:val="20"/>
                <w:szCs w:val="20"/>
              </w:rPr>
            </w:pPr>
            <w:r>
              <w:rPr>
                <w:sz w:val="20"/>
                <w:szCs w:val="20"/>
              </w:rPr>
              <w:t xml:space="preserve">2 706 191,03</w:t>
            </w:r>
            <w:r>
              <w:rPr>
                <w:sz w:val="20"/>
                <w:szCs w:val="20"/>
              </w:rPr>
            </w:r>
            <w:r>
              <w:rPr>
                <w:sz w:val="20"/>
                <w:szCs w:val="20"/>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sz w:val="20"/>
                <w:szCs w:val="20"/>
              </w:rPr>
            </w:pPr>
            <w:r>
              <w:rPr>
                <w:sz w:val="20"/>
                <w:szCs w:val="20"/>
              </w:rPr>
              <w:t xml:space="preserve"> </w:t>
            </w:r>
            <w:r>
              <w:rPr>
                <w:sz w:val="20"/>
                <w:szCs w:val="20"/>
              </w:rPr>
            </w:r>
            <w:r>
              <w:rPr>
                <w:sz w:val="20"/>
                <w:szCs w:val="20"/>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sz w:val="20"/>
                <w:szCs w:val="20"/>
              </w:rPr>
            </w:pPr>
            <w:r>
              <w:rPr>
                <w:sz w:val="20"/>
                <w:szCs w:val="20"/>
              </w:rPr>
              <w:t xml:space="preserve"> </w:t>
            </w:r>
            <w:r>
              <w:rPr>
                <w:sz w:val="20"/>
                <w:szCs w:val="20"/>
              </w:rPr>
            </w:r>
            <w:r>
              <w:rPr>
                <w:sz w:val="20"/>
                <w:szCs w:val="20"/>
              </w:rPr>
            </w:r>
          </w:p>
        </w:tc>
        <w:tc>
          <w:tcPr>
            <w:shd w:val="clear" w:color="ffffff" w:fill="ffffff"/>
            <w:tcBorders>
              <w:top w:val="single" w:color="auto" w:sz="8" w:space="0"/>
              <w:left w:val="none" w:color="000000" w:sz="4" w:space="0"/>
              <w:bottom w:val="single" w:color="auto" w:sz="8" w:space="0"/>
              <w:right w:val="single" w:color="auto" w:sz="8" w:space="0"/>
            </w:tcBorders>
            <w:tcW w:w="1417" w:type="dxa"/>
            <w:vAlign w:val="center"/>
            <w:textDirection w:val="lrTb"/>
            <w:noWrap/>
          </w:tcPr>
          <w:p>
            <w:pPr>
              <w:jc w:val="center"/>
              <w:rPr>
                <w:sz w:val="20"/>
                <w:szCs w:val="20"/>
              </w:rPr>
            </w:pPr>
            <w:r>
              <w:rPr>
                <w:sz w:val="20"/>
                <w:szCs w:val="20"/>
              </w:rPr>
              <w:t xml:space="preserve">2 706 191,03</w:t>
            </w:r>
            <w:r>
              <w:rPr>
                <w:sz w:val="20"/>
                <w:szCs w:val="20"/>
              </w:rPr>
            </w:r>
            <w:r>
              <w:rPr>
                <w:sz w:val="20"/>
                <w:szCs w:val="20"/>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2.2</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b/>
                <w:bCs/>
                <w:sz w:val="22"/>
                <w:szCs w:val="22"/>
              </w:rPr>
            </w:pPr>
            <w:r>
              <w:rPr>
                <w:b/>
                <w:bCs/>
                <w:sz w:val="22"/>
                <w:szCs w:val="22"/>
              </w:rPr>
              <w:t xml:space="preserve">ОРГАНИЗАЦИИ: АО "МЭС" п.г.т. Никель</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2.2.1</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Обеспечить выполнение плана подготовки к отопительному периоду, предусмотрен</w:t>
            </w:r>
            <w:r>
              <w:rPr>
                <w:bCs/>
                <w:sz w:val="22"/>
                <w:szCs w:val="22"/>
              </w:rPr>
              <w:t xml:space="preserve">ного подпунктом 3.2 пункта 3  Правил № 2234*, подготовить и представить комиссии по проведению оценки обеспечения готовности к отопительному периоду документы, подтверждающие выполнение требований, установленных подпунктами 9.1, 9.2 пункта 9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2.2.2</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готовности к отопительному периоду 2025/2026 в </w:t>
            </w:r>
            <w:r>
              <w:rPr>
                <w:bCs/>
                <w:sz w:val="22"/>
                <w:szCs w:val="22"/>
              </w:rPr>
              <w:t xml:space="preserve">соответствии приложения № 2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01.10.2025</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r>
      <w:tr>
        <w:tblPrEx/>
        <w:trPr>
          <w:trHeight w:val="20"/>
        </w:trPr>
        <w:tc>
          <w:tcPr>
            <w:shd w:val="clear" w:color="auto" w:fill="auto"/>
            <w:tcBorders>
              <w:top w:val="single" w:color="auto"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2.2.3</w:t>
            </w:r>
            <w:r>
              <w:rPr>
                <w:bCs/>
                <w:sz w:val="22"/>
                <w:szCs w:val="22"/>
              </w:rPr>
            </w:r>
            <w:r>
              <w:rPr>
                <w:bCs/>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Котельные</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1</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01.07.2025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31.12.2025</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762,77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762,77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дымовых труб</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оборудования топливных складов, систем приема и разгрузки топлива, топливоприготовления и топливоподачи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9</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01.05.2025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31.12.2025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43 786,12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43 786,12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01.07.2025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31.12.2025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177,85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177,85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2.2.4</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Центральные тепловые пункты, насосные станции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2.2.5</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Тепловые сети, сети ГВС (всего в 2-х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22342,35</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тепловых сетей и сетей ГВС (в 2-х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1200,00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01.05.2025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31.10.2025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26 401,49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26 401,490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тепловых камер, строительных конструкций</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Промывка тепловых сетей и сетей ГВС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Гидравлические испытания на прочность и плотность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22342,35</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16.06.2025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13.08.2025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на максимальную температуру теплоносителя</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тепловых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гидравлических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Наладка тепловых сетей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2.2.6</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тыс. руб</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338,53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338,53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338,53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2.2.7</w:t>
            </w:r>
            <w:r>
              <w:rPr>
                <w:bCs/>
                <w:sz w:val="22"/>
                <w:szCs w:val="22"/>
              </w:rPr>
            </w:r>
            <w:r>
              <w:rPr>
                <w:bCs/>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sz w:val="22"/>
                <w:szCs w:val="22"/>
              </w:rPr>
            </w:pPr>
            <w:r>
              <w:rPr>
                <w:sz w:val="22"/>
                <w:szCs w:val="22"/>
              </w:rPr>
              <w:t xml:space="preserve">Продление сроков эксплуатации, экспертиза, техническое освидетельствование</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8,00</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30.08.2025</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69,50</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69,500   </w:t>
            </w:r>
            <w:r>
              <w:rPr>
                <w:sz w:val="22"/>
                <w:szCs w:val="22"/>
              </w:rPr>
            </w:r>
            <w:r>
              <w:rPr>
                <w:sz w:val="22"/>
                <w:szCs w:val="22"/>
              </w:rPr>
            </w:r>
          </w:p>
        </w:tc>
      </w:tr>
      <w:tr>
        <w:tblPrEx/>
        <w:trPr>
          <w:trHeight w:val="20"/>
        </w:trPr>
        <w:tc>
          <w:tcPr>
            <w:shd w:val="clear" w:color="ffffff" w:fill="ffffff"/>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2.2.8</w:t>
            </w:r>
            <w:r>
              <w:rPr>
                <w:bCs/>
                <w:sz w:val="22"/>
                <w:szCs w:val="22"/>
              </w:rPr>
            </w:r>
            <w:r>
              <w:rPr>
                <w:bCs/>
                <w:sz w:val="22"/>
                <w:szCs w:val="22"/>
              </w:rPr>
            </w:r>
          </w:p>
        </w:tc>
        <w:tc>
          <w:tcPr>
            <w:shd w:val="clear" w:color="ffffff" w:fill="ffffff"/>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Формирование нормативного запаса топлива на источниках тепловой энергии   </w:t>
            </w:r>
            <w:r>
              <w:rPr>
                <w:sz w:val="22"/>
                <w:szCs w:val="22"/>
              </w:rPr>
              <w:br/>
            </w:r>
            <w:r>
              <w:rPr>
                <w:i/>
                <w:iCs/>
                <w:sz w:val="18"/>
                <w:szCs w:val="18"/>
              </w:rPr>
              <w:t xml:space="preserve">(*объём и стоимость указаны в целом по Обществу с учётом значений, установленных приказом Министерства энергетики и жилищно-коммунального хозяйства Мурманской области № 22 от 23.01.2025)</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тыс. тонн</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72,037</w:t>
            </w:r>
            <w:r>
              <w:rPr>
                <w:sz w:val="22"/>
                <w:szCs w:val="22"/>
              </w:rPr>
            </w:r>
            <w:r>
              <w:rPr>
                <w:sz w:val="22"/>
                <w:szCs w:val="22"/>
              </w:rPr>
            </w:r>
          </w:p>
        </w:tc>
        <w:tc>
          <w:tcPr>
            <w:shd w:val="clear" w:color="f2f2f2" w:fill="f2f2f2"/>
            <w:tcBorders>
              <w:top w:val="single" w:color="auto" w:sz="8"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01.10.2025</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sz w:val="20"/>
                <w:szCs w:val="20"/>
              </w:rPr>
            </w:pPr>
            <w:r>
              <w:rPr>
                <w:sz w:val="20"/>
                <w:szCs w:val="20"/>
              </w:rPr>
              <w:t xml:space="preserve">2 706 191,03</w:t>
            </w:r>
            <w:r>
              <w:rPr>
                <w:sz w:val="20"/>
                <w:szCs w:val="20"/>
              </w:rPr>
            </w:r>
            <w:r>
              <w:rPr>
                <w:sz w:val="20"/>
                <w:szCs w:val="20"/>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sz w:val="20"/>
                <w:szCs w:val="20"/>
              </w:rPr>
            </w:pPr>
            <w:r>
              <w:rPr>
                <w:sz w:val="20"/>
                <w:szCs w:val="20"/>
              </w:rPr>
              <w:t xml:space="preserve"> </w:t>
            </w:r>
            <w:r>
              <w:rPr>
                <w:sz w:val="20"/>
                <w:szCs w:val="20"/>
              </w:rPr>
            </w:r>
            <w:r>
              <w:rPr>
                <w:sz w:val="20"/>
                <w:szCs w:val="20"/>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sz w:val="20"/>
                <w:szCs w:val="20"/>
              </w:rPr>
            </w:pPr>
            <w:r>
              <w:rPr>
                <w:sz w:val="20"/>
                <w:szCs w:val="20"/>
              </w:rPr>
              <w:t xml:space="preserve"> </w:t>
            </w:r>
            <w:r>
              <w:rPr>
                <w:sz w:val="20"/>
                <w:szCs w:val="20"/>
              </w:rPr>
            </w:r>
            <w:r>
              <w:rPr>
                <w:sz w:val="20"/>
                <w:szCs w:val="20"/>
              </w:rPr>
            </w:r>
          </w:p>
        </w:tc>
        <w:tc>
          <w:tcPr>
            <w:shd w:val="clear" w:color="ffffff" w:fill="ffffff"/>
            <w:tcBorders>
              <w:top w:val="single" w:color="auto" w:sz="8" w:space="0"/>
              <w:left w:val="none" w:color="000000" w:sz="4" w:space="0"/>
              <w:bottom w:val="single" w:color="auto" w:sz="8" w:space="0"/>
              <w:right w:val="single" w:color="auto" w:sz="8" w:space="0"/>
            </w:tcBorders>
            <w:tcW w:w="1417" w:type="dxa"/>
            <w:vAlign w:val="center"/>
            <w:textDirection w:val="lrTb"/>
            <w:noWrap/>
          </w:tcPr>
          <w:p>
            <w:pPr>
              <w:jc w:val="center"/>
              <w:rPr>
                <w:sz w:val="20"/>
                <w:szCs w:val="20"/>
              </w:rPr>
            </w:pPr>
            <w:r>
              <w:rPr>
                <w:sz w:val="20"/>
                <w:szCs w:val="20"/>
              </w:rPr>
              <w:t xml:space="preserve">2 706 191,03</w:t>
            </w:r>
            <w:r>
              <w:rPr>
                <w:sz w:val="20"/>
                <w:szCs w:val="20"/>
              </w:rPr>
            </w:r>
            <w:r>
              <w:rPr>
                <w:sz w:val="20"/>
                <w:szCs w:val="20"/>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2.3</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b/>
                <w:bCs/>
                <w:sz w:val="22"/>
                <w:szCs w:val="22"/>
              </w:rPr>
            </w:pPr>
            <w:r>
              <w:rPr>
                <w:b/>
                <w:bCs/>
                <w:sz w:val="22"/>
                <w:szCs w:val="22"/>
              </w:rPr>
              <w:t xml:space="preserve">ОРГАНИЗАЦИИ: ООО "ПромВоенСтрой"</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2.3.1</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Обеспечить выполнение плана подготовки к отопительному периоду, предусмотрен</w:t>
            </w:r>
            <w:r>
              <w:rPr>
                <w:bCs/>
                <w:sz w:val="22"/>
                <w:szCs w:val="22"/>
              </w:rPr>
              <w:t xml:space="preserve">ного подпунктом 3.2 пункта 3  Правил № 2234*, подготовить и представить комиссии по проведению оценки обеспечения готовности к отопительному периоду документы, подтверждающие выполнение требований, установленных подпунктами 9.1, 9.2 пункта 9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2.3.2</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готовности к отопительному периоду 2025/2026 в соответствии приложения № 2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01.10.2025</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r>
      <w:tr>
        <w:tblPrEx/>
        <w:trPr>
          <w:trHeight w:val="20"/>
        </w:trPr>
        <w:tc>
          <w:tcPr>
            <w:shd w:val="clear" w:color="auto" w:fill="auto"/>
            <w:tcBorders>
              <w:top w:val="single" w:color="auto"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2.3.3</w:t>
            </w:r>
            <w:r>
              <w:rPr>
                <w:bCs/>
                <w:sz w:val="22"/>
                <w:szCs w:val="22"/>
              </w:rPr>
            </w:r>
            <w:r>
              <w:rPr>
                <w:bCs/>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Котельные</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7</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30.09.2025</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3</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01.07.2025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30.08.2025</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1 600,00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1 600,00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дымовых труб</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оборудования топливных складов, систем приема и разгрузки топлива, топливоприготовления и топливоподачи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2</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16.06.2025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30.09.2025</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1 000,00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1 000,00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7</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01.07.2025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30.09.2025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3 500,00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3 500,00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28</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01.07.2025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30.09.2025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2 520,00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2 520,00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2.3.4</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Центральные тепловые пункты, насосные станции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2.3.5</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Тепловые сети, сети ГВС (всего в 2-х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11585,09</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тепловых сетей и сетей ГВС (в 2-х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350,00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23.06.2025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22.08.2025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9 070,50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9 070,50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тепловых камер, строительных конструкций</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Промывка тепловых сетей и сетей ГВС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11585,09</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23.06.2025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31.07.2025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3 243,80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3 243,80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Гидравлические испытания на прочность и плотность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11585,09</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02.06.2025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27.08.2025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4 865,70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4 865,70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на максимальную температуру теплоносителя</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тепловых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гидравлических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Наладка тепловых сетей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2.3.6</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тыс. руб</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05.06.2025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30.08.2025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4 000,00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4 000,00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2.3.7</w:t>
            </w:r>
            <w:r>
              <w:rPr>
                <w:bCs/>
                <w:sz w:val="22"/>
                <w:szCs w:val="22"/>
              </w:rPr>
            </w:r>
            <w:r>
              <w:rPr>
                <w:bCs/>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sz w:val="22"/>
                <w:szCs w:val="22"/>
              </w:rPr>
            </w:pPr>
            <w:r>
              <w:rPr>
                <w:sz w:val="22"/>
                <w:szCs w:val="22"/>
              </w:rPr>
              <w:t xml:space="preserve">Продление сроков эксплуатации, экспертиза, техническое освидетельствование</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2.3.8</w:t>
            </w:r>
            <w:r>
              <w:rPr>
                <w:bCs/>
                <w:sz w:val="22"/>
                <w:szCs w:val="22"/>
              </w:rPr>
            </w:r>
            <w:r>
              <w:rPr>
                <w:bCs/>
                <w:sz w:val="22"/>
                <w:szCs w:val="22"/>
              </w:rPr>
            </w:r>
          </w:p>
        </w:tc>
        <w:tc>
          <w:tcPr>
            <w:shd w:val="clear" w:color="ffffff" w:fill="ffffff"/>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Формирование нормативного запаса топлива на источниках тепловой энергии</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тыс. тонн</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3 100,000</w:t>
            </w:r>
            <w:r>
              <w:rPr>
                <w:sz w:val="22"/>
                <w:szCs w:val="22"/>
              </w:rPr>
            </w:r>
            <w:r>
              <w:rPr>
                <w:sz w:val="22"/>
                <w:szCs w:val="22"/>
              </w:rPr>
            </w:r>
          </w:p>
        </w:tc>
        <w:tc>
          <w:tcPr>
            <w:shd w:val="clear" w:color="f2f2f2" w:fill="f2f2f2"/>
            <w:tcBorders>
              <w:top w:val="single" w:color="auto" w:sz="8"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05.06.2025</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30.09.2025</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sz w:val="22"/>
                <w:szCs w:val="22"/>
              </w:rPr>
            </w:pPr>
            <w:r>
              <w:rPr>
                <w:sz w:val="22"/>
                <w:szCs w:val="22"/>
              </w:rPr>
              <w:t xml:space="preserve">37 200,00</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sz w:val="22"/>
                <w:szCs w:val="22"/>
              </w:rPr>
            </w:pPr>
            <w:r>
              <w:rPr>
                <w:sz w:val="22"/>
                <w:szCs w:val="22"/>
              </w:rPr>
              <w:t xml:space="preserve">37 200,00</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8" w:space="0"/>
            </w:tcBorders>
            <w:tcW w:w="1417"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2.4</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b/>
                <w:bCs/>
                <w:sz w:val="22"/>
                <w:szCs w:val="22"/>
              </w:rPr>
            </w:pPr>
            <w:r>
              <w:rPr>
                <w:b/>
                <w:bCs/>
                <w:sz w:val="22"/>
                <w:szCs w:val="22"/>
              </w:rPr>
              <w:t xml:space="preserve">ОРГАНИЗАЦИИ: ООО "Теплонорд"</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2.4.1</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Обеспечить выполнение плана подготовки к отопительному периоду, предусмотрен</w:t>
            </w:r>
            <w:r>
              <w:rPr>
                <w:bCs/>
                <w:sz w:val="22"/>
                <w:szCs w:val="22"/>
              </w:rPr>
              <w:t xml:space="preserve">ного подпунктом 3.2 пункта 3  Правил № 2234*, подготовить и представить комиссии по проведению оценки обеспечения готовности к отопительному периоду документы, подтверждающие выполнение требований, установленных подпунктами 9.1, 9.2 пункта 9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2.4.2</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w:t>
            </w:r>
            <w:r>
              <w:rPr>
                <w:bCs/>
                <w:sz w:val="22"/>
                <w:szCs w:val="22"/>
              </w:rPr>
              <w:t xml:space="preserve">готовности к отопительному периоду 2025/2026 в соответствии приложения № 2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01.10.2025</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r>
      <w:tr>
        <w:tblPrEx/>
        <w:trPr>
          <w:trHeight w:val="20"/>
        </w:trPr>
        <w:tc>
          <w:tcPr>
            <w:shd w:val="clear" w:color="auto" w:fill="auto"/>
            <w:tcBorders>
              <w:top w:val="single" w:color="auto"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2.4.3</w:t>
            </w:r>
            <w:r>
              <w:rPr>
                <w:bCs/>
                <w:sz w:val="22"/>
                <w:szCs w:val="22"/>
              </w:rPr>
            </w:r>
            <w:r>
              <w:rPr>
                <w:bCs/>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Котельные</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30.09.2025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дымовых труб</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оборудования топливных складов, систем приема и разгрузки топлива, топливоприготовления и топливоподачи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01.07.2025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30.09.2025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1 787,50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1 787,50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2</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01.07.2025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30.09.2025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143,62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143,62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2.4.4</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Центральные тепловые пункты, насосные станции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2.4.5</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Тепловые сети, сети ГВС (всего в 2-х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771,00</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тепловых сетей и сетей ГВС (в 2-х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тепловых камер, строительных конструкций</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Промывка тепловых сетей и сетей ГВС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771,00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23.06.2025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31.07.2025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34,70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34,70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Гидравлические испытания на прочность и плотность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771,00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02.06.2025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27.08.2025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77,10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77,10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на максимальную температуру теплоносителя</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тепловых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гидравлических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Наладка тепловых сетей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2.4.6</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тыс. руб</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05.06.2025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30.08.2025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60,00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60,00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2.4.7</w:t>
            </w:r>
            <w:r>
              <w:rPr>
                <w:bCs/>
                <w:sz w:val="22"/>
                <w:szCs w:val="22"/>
              </w:rPr>
            </w:r>
            <w:r>
              <w:rPr>
                <w:bCs/>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sz w:val="22"/>
                <w:szCs w:val="22"/>
              </w:rPr>
            </w:pPr>
            <w:r>
              <w:rPr>
                <w:sz w:val="22"/>
                <w:szCs w:val="22"/>
              </w:rPr>
              <w:t xml:space="preserve">Продление сроков эксплуатации, экспертиза, техническое освидетельствование</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2.4.8</w:t>
            </w:r>
            <w:r>
              <w:rPr>
                <w:bCs/>
                <w:sz w:val="22"/>
                <w:szCs w:val="22"/>
              </w:rPr>
            </w:r>
            <w:r>
              <w:rPr>
                <w:bCs/>
                <w:sz w:val="22"/>
                <w:szCs w:val="22"/>
              </w:rPr>
            </w:r>
          </w:p>
        </w:tc>
        <w:tc>
          <w:tcPr>
            <w:shd w:val="clear" w:color="ffffff" w:fill="ffffff"/>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Формирование нормативного запаса топлива на источниках тепловой энергии</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тыс. тонн</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140,000</w:t>
            </w:r>
            <w:r>
              <w:rPr>
                <w:sz w:val="22"/>
                <w:szCs w:val="22"/>
              </w:rPr>
            </w:r>
            <w:r>
              <w:rPr>
                <w:sz w:val="22"/>
                <w:szCs w:val="22"/>
              </w:rPr>
            </w:r>
          </w:p>
        </w:tc>
        <w:tc>
          <w:tcPr>
            <w:shd w:val="clear" w:color="f2f2f2" w:fill="f2f2f2"/>
            <w:tcBorders>
              <w:top w:val="single" w:color="auto" w:sz="8"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05.06.2025</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30.09.2025</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sz w:val="22"/>
                <w:szCs w:val="22"/>
              </w:rPr>
            </w:pPr>
            <w:r>
              <w:rPr>
                <w:sz w:val="22"/>
                <w:szCs w:val="22"/>
              </w:rPr>
              <w:t xml:space="preserve">1 680,00</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sz w:val="22"/>
                <w:szCs w:val="22"/>
              </w:rPr>
            </w:pPr>
            <w:r>
              <w:rPr>
                <w:sz w:val="22"/>
                <w:szCs w:val="22"/>
              </w:rPr>
              <w:t xml:space="preserve">1 680,00</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8" w:space="0"/>
            </w:tcBorders>
            <w:tcW w:w="1417"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2.5</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b/>
                <w:bCs/>
                <w:sz w:val="22"/>
                <w:szCs w:val="22"/>
              </w:rPr>
            </w:pPr>
            <w:r>
              <w:rPr>
                <w:b/>
                <w:bCs/>
                <w:sz w:val="22"/>
                <w:szCs w:val="22"/>
              </w:rPr>
              <w:t xml:space="preserve">ОРГАНИЗАЦИИ: Каскад Пазских ГЭС филиал "Кольский" ПАО "ТГК-1" нп.Раякоски</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2.5.1</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Обеспечить выполнение плана подготовки к отопительному периоду, предусмотрен</w:t>
            </w:r>
            <w:r>
              <w:rPr>
                <w:bCs/>
                <w:sz w:val="22"/>
                <w:szCs w:val="22"/>
              </w:rPr>
              <w:t xml:space="preserve">ного подпунктом 3.2 пункта 3  Правил № 2234*, подготовить и представить комиссии по проведению оценки обеспечения готовности к отопительному периоду документы, подтверждающие выполнение требований, установленных подпунктами 9.1, 9.2 пункта 9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31.08.2025</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2.5.2</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w:t>
            </w:r>
            <w:r>
              <w:rPr>
                <w:bCs/>
                <w:sz w:val="22"/>
                <w:szCs w:val="22"/>
              </w:rPr>
              <w:t xml:space="preserve">готовности к отопительному периоду 2025/2026 в соответствии приложения № 2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31.08.2025</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r>
      <w:tr>
        <w:tblPrEx/>
        <w:trPr>
          <w:trHeight w:val="20"/>
        </w:trPr>
        <w:tc>
          <w:tcPr>
            <w:shd w:val="clear" w:color="auto" w:fill="auto"/>
            <w:tcBorders>
              <w:top w:val="single" w:color="auto"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2.5.3</w:t>
            </w:r>
            <w:r>
              <w:rPr>
                <w:bCs/>
                <w:sz w:val="22"/>
                <w:szCs w:val="22"/>
              </w:rPr>
            </w:r>
            <w:r>
              <w:rPr>
                <w:bCs/>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Котельные</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2</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31.08.2025</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152,00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152,00</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дымовых труб</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оборудования топливных складов, систем приема и разгрузки топлива, топливоприготовления и топливоподачи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4</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31.08.2025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89,00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89,00</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2</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31.08.2025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53,00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53,00</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2.5.4</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Центральные тепловые пункты, насосные станции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2.5.5</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Тепловые сети, сети ГВС (всего в 2-х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тепловых сетей и сетей ГВС (в 2-х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тепловых камер, строительных конструкций</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Промывка тепловых сетей и сетей ГВС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Гидравлические испытания на прочность и плотность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на максимальную температуру теплоносителя</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тепловых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гидравлических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Наладка тепловых сетей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2.5.6</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тыс. руб</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30,00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30,00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2.5.7</w:t>
            </w:r>
            <w:r>
              <w:rPr>
                <w:bCs/>
                <w:sz w:val="22"/>
                <w:szCs w:val="22"/>
              </w:rPr>
            </w:r>
            <w:r>
              <w:rPr>
                <w:bCs/>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sz w:val="22"/>
                <w:szCs w:val="22"/>
              </w:rPr>
            </w:pPr>
            <w:r>
              <w:rPr>
                <w:sz w:val="22"/>
                <w:szCs w:val="22"/>
              </w:rPr>
              <w:t xml:space="preserve">Продление сроков эксплуатации, экспертиза, техническое освидетельствование</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2.5.8</w:t>
            </w:r>
            <w:r>
              <w:rPr>
                <w:bCs/>
                <w:sz w:val="22"/>
                <w:szCs w:val="22"/>
              </w:rPr>
            </w:r>
            <w:r>
              <w:rPr>
                <w:bCs/>
                <w:sz w:val="22"/>
                <w:szCs w:val="22"/>
              </w:rPr>
            </w:r>
          </w:p>
        </w:tc>
        <w:tc>
          <w:tcPr>
            <w:shd w:val="clear" w:color="ffffff" w:fill="ffffff"/>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Формирование нормативного запаса топлива на источниках тепловой энергии</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тыс. тонн</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single" w:color="auto" w:sz="8"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2.6</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b/>
                <w:bCs/>
                <w:sz w:val="22"/>
                <w:szCs w:val="22"/>
              </w:rPr>
            </w:pPr>
            <w:r>
              <w:rPr>
                <w:b/>
                <w:bCs/>
                <w:sz w:val="22"/>
                <w:szCs w:val="22"/>
              </w:rPr>
              <w:t xml:space="preserve">ОРГАНИЗАЦИИ: МУП "Тепловые сети"</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2.6.1</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bCs/>
                <w:sz w:val="22"/>
                <w:szCs w:val="22"/>
              </w:rPr>
            </w:pPr>
            <w:r>
              <w:rPr>
                <w:bCs/>
                <w:sz w:val="22"/>
                <w:szCs w:val="22"/>
              </w:rPr>
              <w:t xml:space="preserve">Обеспечить выполнение плана подготовки к отопительному периоду, предусмотрен</w:t>
            </w:r>
            <w:r>
              <w:rPr>
                <w:bCs/>
                <w:sz w:val="22"/>
                <w:szCs w:val="22"/>
              </w:rPr>
              <w:t xml:space="preserve">ного подпунктом 3.2 пункта 3  Правил № 2234*, подготовить и представить комиссии по проведению оценки обеспечения готовности к отопительному периоду документы, подтверждающие выполнение требований, установленных подпунктами 9.1, 9.2 пункта 9 Правил № 2234*</w:t>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2.6.2</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готовности к отопительному периоду 2025/2026 в </w:t>
            </w:r>
            <w:r>
              <w:rPr>
                <w:bCs/>
                <w:sz w:val="22"/>
                <w:szCs w:val="22"/>
              </w:rPr>
              <w:t xml:space="preserve">соответствии приложения № 2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01.10.2025</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r>
      <w:tr>
        <w:tblPrEx/>
        <w:trPr>
          <w:trHeight w:val="20"/>
        </w:trPr>
        <w:tc>
          <w:tcPr>
            <w:shd w:val="clear" w:color="auto" w:fill="auto"/>
            <w:tcBorders>
              <w:top w:val="single" w:color="auto"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2.6.3</w:t>
            </w:r>
            <w:r>
              <w:rPr>
                <w:bCs/>
                <w:sz w:val="22"/>
                <w:szCs w:val="22"/>
              </w:rPr>
            </w:r>
            <w:r>
              <w:rPr>
                <w:bCs/>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Котельные</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дымовых труб</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оборудования топливных складов, систем приема и разгрузки топлива, топливоприготовления и топливоподачи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2.6.4</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Центральные тепловые пункты, насосные станции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2.6.5</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Тепловые сети, сети ГВС (всего в 2-х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17461,0</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тепловых сетей и сетей ГВС (в 2-х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230,00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05.08.2025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134" w:type="dxa"/>
            <w:vAlign w:val="center"/>
            <w:textDirection w:val="lrTb"/>
            <w:noWrap w:val="false"/>
          </w:tcPr>
          <w:p>
            <w:pPr>
              <w:jc w:val="center"/>
              <w:rPr>
                <w:sz w:val="22"/>
                <w:szCs w:val="22"/>
              </w:rPr>
            </w:pPr>
            <w:r>
              <w:rPr>
                <w:sz w:val="22"/>
                <w:szCs w:val="22"/>
              </w:rPr>
              <w:t xml:space="preserve">10 200,00   </w:t>
            </w:r>
            <w:r>
              <w:rPr>
                <w:sz w:val="22"/>
                <w:szCs w:val="22"/>
              </w:rPr>
            </w:r>
            <w:r>
              <w:rPr>
                <w:sz w:val="22"/>
                <w:szCs w:val="22"/>
              </w:rPr>
            </w:r>
          </w:p>
        </w:tc>
        <w:tc>
          <w:tcPr>
            <w:shd w:val="clear" w:color="auto" w:fill="auto"/>
            <w:tcBorders>
              <w:top w:val="none" w:color="000000" w:sz="4" w:space="0"/>
              <w:left w:val="single" w:color="auto" w:sz="4" w:space="0"/>
              <w:bottom w:val="single" w:color="auto" w:sz="4" w:space="0"/>
              <w:right w:val="single" w:color="auto" w:sz="8" w:space="0"/>
            </w:tcBorders>
            <w:tcW w:w="1134" w:type="dxa"/>
            <w:vAlign w:val="center"/>
            <w:textDirection w:val="lrTb"/>
            <w:noWrap w:val="false"/>
          </w:tcPr>
          <w:p>
            <w:pPr>
              <w:jc w:val="center"/>
              <w:rPr>
                <w:sz w:val="22"/>
                <w:szCs w:val="22"/>
              </w:rPr>
            </w:pPr>
            <w:r>
              <w:rPr>
                <w:sz w:val="22"/>
                <w:szCs w:val="22"/>
              </w:rPr>
              <w:t xml:space="preserve">1 800,00   </w:t>
            </w:r>
            <w:r>
              <w:rPr>
                <w:sz w:val="22"/>
                <w:szCs w:val="22"/>
              </w:rPr>
            </w:r>
            <w:r>
              <w:rPr>
                <w:sz w:val="22"/>
                <w:szCs w:val="22"/>
              </w:rPr>
            </w:r>
          </w:p>
        </w:tc>
        <w:tc>
          <w:tcPr>
            <w:shd w:val="clear" w:color="auto" w:fill="auto"/>
            <w:tcBorders>
              <w:top w:val="none" w:color="000000" w:sz="4" w:space="0"/>
              <w:left w:val="single" w:color="auto"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3 000,000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тепловых камер, строительных конструкций</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Промывка тепловых сетей и сетей ГВС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230,00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15.08.2025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Гидравлические испытания на прочность и плотность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17461,0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15.08.2025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на максимальную температуру теплоносителя</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тепловых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гидравлических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Наладка тепловых сетей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17461,0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15.08.2025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2.6.6</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тыс. руб</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100,00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2.6.7</w:t>
            </w:r>
            <w:r>
              <w:rPr>
                <w:bCs/>
                <w:sz w:val="22"/>
                <w:szCs w:val="22"/>
              </w:rPr>
            </w:r>
            <w:r>
              <w:rPr>
                <w:bCs/>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sz w:val="22"/>
                <w:szCs w:val="22"/>
              </w:rPr>
            </w:pPr>
            <w:r>
              <w:rPr>
                <w:sz w:val="22"/>
                <w:szCs w:val="22"/>
              </w:rPr>
              <w:t xml:space="preserve">Продление сроков эксплуатации, экспертиза, техническое освидетельствование</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22,00</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30.09.2025</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2.6.8</w:t>
            </w:r>
            <w:r>
              <w:rPr>
                <w:bCs/>
                <w:sz w:val="22"/>
                <w:szCs w:val="22"/>
              </w:rPr>
            </w:r>
            <w:r>
              <w:rPr>
                <w:bCs/>
                <w:sz w:val="22"/>
                <w:szCs w:val="22"/>
              </w:rPr>
            </w:r>
          </w:p>
        </w:tc>
        <w:tc>
          <w:tcPr>
            <w:shd w:val="clear" w:color="ffffff" w:fill="ffffff"/>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Формирование нормативного запаса топлива на источниках тепловой энергии</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тыс. тонн</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8"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d8e4bc" w:fill="d8e4bc"/>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single" w:color="auto" w:sz="8" w:space="0"/>
              <w:bottom w:val="single" w:color="auto" w:sz="8" w:space="0"/>
              <w:right w:val="single" w:color="auto" w:sz="8" w:space="0"/>
            </w:tcBorders>
            <w:tcW w:w="5812" w:type="dxa"/>
            <w:vAlign w:val="center"/>
            <w:textDirection w:val="lrTb"/>
            <w:noWrap w:val="false"/>
          </w:tcPr>
          <w:p>
            <w:pPr>
              <w:rPr>
                <w:bCs/>
                <w:i/>
                <w:iCs/>
                <w:sz w:val="22"/>
                <w:szCs w:val="22"/>
              </w:rPr>
            </w:pPr>
            <w:r>
              <w:rPr>
                <w:bCs/>
                <w:i/>
                <w:iCs/>
                <w:sz w:val="22"/>
                <w:szCs w:val="22"/>
              </w:rPr>
              <w:t xml:space="preserve">Итого теплоснабжение</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850"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1417"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r>
      <w:tr>
        <w:tblPrEx/>
        <w:trPr>
          <w:trHeight w:val="20"/>
        </w:trPr>
        <w:tc>
          <w:tcPr>
            <w:shd w:val="clear" w:color="ebf1de" w:fill="ebf1de"/>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3</w:t>
            </w:r>
            <w:r>
              <w:rPr>
                <w:bCs/>
                <w:sz w:val="22"/>
                <w:szCs w:val="22"/>
              </w:rPr>
            </w:r>
            <w:r>
              <w:rPr>
                <w:bCs/>
                <w:sz w:val="22"/>
                <w:szCs w:val="22"/>
              </w:rPr>
            </w:r>
          </w:p>
        </w:tc>
        <w:tc>
          <w:tcPr>
            <w:gridSpan w:val="9"/>
            <w:shd w:val="clear" w:color="ebf1de" w:fill="ebf1de"/>
            <w:tcBorders>
              <w:top w:val="single" w:color="auto" w:sz="8" w:space="0"/>
              <w:left w:val="single" w:color="auto" w:sz="8" w:space="0"/>
              <w:bottom w:val="single" w:color="auto" w:sz="8" w:space="0"/>
              <w:right w:val="single" w:color="000000" w:sz="8" w:space="0"/>
            </w:tcBorders>
            <w:tcW w:w="15167" w:type="dxa"/>
            <w:vAlign w:val="center"/>
            <w:textDirection w:val="lrTb"/>
            <w:noWrap/>
          </w:tcPr>
          <w:p>
            <w:pPr>
              <w:jc w:val="center"/>
              <w:rPr>
                <w:b/>
                <w:bCs/>
                <w:sz w:val="22"/>
                <w:szCs w:val="22"/>
              </w:rPr>
            </w:pPr>
            <w:r>
              <w:rPr>
                <w:b/>
                <w:bCs/>
                <w:sz w:val="22"/>
                <w:szCs w:val="22"/>
              </w:rPr>
              <w:t xml:space="preserve">ВОДОСНАБЖЕНИЕ</w:t>
            </w:r>
            <w:r>
              <w:rPr>
                <w:b/>
                <w:bCs/>
                <w:sz w:val="22"/>
                <w:szCs w:val="22"/>
              </w:rPr>
            </w:r>
            <w:r>
              <w:rPr>
                <w:b/>
                <w:bCs/>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3.1</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b/>
                <w:bCs/>
                <w:sz w:val="22"/>
                <w:szCs w:val="22"/>
              </w:rPr>
            </w:pPr>
            <w:r>
              <w:rPr>
                <w:b/>
                <w:bCs/>
                <w:sz w:val="22"/>
                <w:szCs w:val="22"/>
              </w:rPr>
              <w:t xml:space="preserve">ОРГАНИЗАЦИИ:</w:t>
            </w:r>
            <w:r>
              <w:rPr>
                <w:b/>
                <w:bCs/>
                <w:sz w:val="22"/>
                <w:szCs w:val="22"/>
              </w:rPr>
              <w:br/>
              <w:t xml:space="preserve">АО «Городские сети»</w:t>
            </w:r>
            <w:r>
              <w:rPr>
                <w:b/>
                <w:bCs/>
                <w:sz w:val="22"/>
                <w:szCs w:val="22"/>
              </w:rPr>
              <w:br/>
              <w:t xml:space="preserve">ГОУП «Сети Никеля»</w:t>
            </w:r>
            <w:r>
              <w:rPr>
                <w:b/>
                <w:bCs/>
                <w:sz w:val="22"/>
                <w:szCs w:val="22"/>
              </w:rPr>
              <w:br/>
              <w:t xml:space="preserve">МКП «Жилищное хозяйство»</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bCs/>
                <w:sz w:val="22"/>
                <w:szCs w:val="22"/>
              </w:rPr>
            </w:pPr>
            <w:r>
              <w:rPr>
                <w:bCs/>
                <w:sz w:val="22"/>
                <w:szCs w:val="22"/>
              </w:rPr>
              <w:t xml:space="preserve">ед.</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3</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70"/>
        </w:trPr>
        <w:tc>
          <w:tcPr>
            <w:shd w:val="clear" w:color="ffffff" w:fill="ffffff"/>
            <w:tcBorders>
              <w:top w:val="none" w:color="000000" w:sz="4" w:space="0"/>
              <w:left w:val="single" w:color="auto" w:sz="8" w:space="0"/>
              <w:right w:val="none" w:color="000000" w:sz="4" w:space="0"/>
            </w:tcBorders>
            <w:tcW w:w="851" w:type="dxa"/>
            <w:vAlign w:val="center"/>
            <w:vMerge w:val="restart"/>
            <w:textDirection w:val="lrTb"/>
            <w:noWrap/>
          </w:tcPr>
          <w:p>
            <w:pPr>
              <w:jc w:val="center"/>
              <w:rPr>
                <w:bCs/>
                <w:sz w:val="22"/>
                <w:szCs w:val="22"/>
              </w:rPr>
            </w:pPr>
            <w:r>
              <w:rPr>
                <w:bCs/>
                <w:sz w:val="22"/>
                <w:szCs w:val="22"/>
              </w:rPr>
              <w:t xml:space="preserve">3.2</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Водозаборы</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4</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ffffff" w:fill="ffffff"/>
            <w:tcBorders>
              <w:left w:val="single" w:color="auto" w:sz="8" w:space="0"/>
              <w:right w:val="none" w:color="000000"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 и сооружений</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left w:val="single" w:color="auto" w:sz="8" w:space="0"/>
              <w:bottom w:val="single" w:color="auto" w:sz="4" w:space="0"/>
              <w:right w:val="single" w:color="auto"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sz w:val="22"/>
                <w:szCs w:val="22"/>
              </w:rPr>
            </w:pPr>
            <w:r>
              <w:rPr>
                <w:sz w:val="22"/>
                <w:szCs w:val="22"/>
              </w:rPr>
              <w:t xml:space="preserve">Ремонт оборудования</w:t>
            </w:r>
            <w:r>
              <w:rPr>
                <w:sz w:val="22"/>
                <w:szCs w:val="22"/>
              </w:rPr>
            </w:r>
            <w:r>
              <w:rPr>
                <w:sz w:val="22"/>
                <w:szCs w:val="22"/>
              </w:rPr>
            </w:r>
          </w:p>
        </w:tc>
        <w:tc>
          <w:tcPr>
            <w:shd w:val="clear" w:color="f2f2f2" w:fill="ffffff"/>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right w:val="none" w:color="000000" w:sz="4" w:space="0"/>
            </w:tcBorders>
            <w:tcW w:w="851" w:type="dxa"/>
            <w:vAlign w:val="center"/>
            <w:vMerge w:val="restart"/>
            <w:textDirection w:val="lrTb"/>
            <w:noWrap/>
          </w:tcPr>
          <w:p>
            <w:pPr>
              <w:jc w:val="center"/>
              <w:rPr>
                <w:bCs/>
                <w:sz w:val="22"/>
                <w:szCs w:val="22"/>
              </w:rPr>
            </w:pPr>
            <w:r>
              <w:rPr>
                <w:bCs/>
                <w:sz w:val="22"/>
                <w:szCs w:val="22"/>
              </w:rPr>
              <w:t xml:space="preserve">3.3</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Насосные станции</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4</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left w:val="single" w:color="auto" w:sz="8" w:space="0"/>
              <w:right w:val="none" w:color="000000"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 и сооружений</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left w:val="single" w:color="auto" w:sz="8" w:space="0"/>
              <w:bottom w:val="single" w:color="auto" w:sz="4" w:space="0"/>
              <w:right w:val="single" w:color="auto"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sz w:val="22"/>
                <w:szCs w:val="22"/>
              </w:rPr>
            </w:pPr>
            <w:r>
              <w:rPr>
                <w:sz w:val="22"/>
                <w:szCs w:val="22"/>
              </w:rPr>
              <w:t xml:space="preserve">Ремонт оборудования</w:t>
            </w:r>
            <w:r>
              <w:rPr>
                <w:sz w:val="22"/>
                <w:szCs w:val="22"/>
              </w:rPr>
            </w:r>
            <w:r>
              <w:rPr>
                <w:sz w:val="22"/>
                <w:szCs w:val="22"/>
              </w:rPr>
            </w:r>
          </w:p>
        </w:tc>
        <w:tc>
          <w:tcPr>
            <w:shd w:val="clear" w:color="f2f2f2" w:fill="ffffff"/>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000000"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right w:val="none" w:color="000000" w:sz="4" w:space="0"/>
            </w:tcBorders>
            <w:tcW w:w="851" w:type="dxa"/>
            <w:vAlign w:val="center"/>
            <w:vMerge w:val="restart"/>
            <w:textDirection w:val="lrTb"/>
            <w:noWrap/>
          </w:tcPr>
          <w:p>
            <w:pPr>
              <w:jc w:val="center"/>
              <w:rPr>
                <w:bCs/>
                <w:sz w:val="22"/>
                <w:szCs w:val="22"/>
              </w:rPr>
            </w:pPr>
            <w:r>
              <w:rPr>
                <w:bCs/>
                <w:sz w:val="22"/>
                <w:szCs w:val="22"/>
              </w:rPr>
              <w:t xml:space="preserve">3.4</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Очистные сооружения</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3</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left w:val="single" w:color="auto" w:sz="8" w:space="0"/>
              <w:right w:val="none" w:color="000000"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 и сооружений</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left w:val="single" w:color="auto" w:sz="8" w:space="0"/>
              <w:bottom w:val="single" w:color="auto" w:sz="4" w:space="0"/>
              <w:right w:val="none" w:color="000000"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оборудования</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right w:val="none" w:color="000000" w:sz="4" w:space="0"/>
            </w:tcBorders>
            <w:tcW w:w="851" w:type="dxa"/>
            <w:vAlign w:val="center"/>
            <w:vMerge w:val="restart"/>
            <w:textDirection w:val="lrTb"/>
            <w:noWrap/>
          </w:tcPr>
          <w:p>
            <w:pPr>
              <w:jc w:val="center"/>
              <w:rPr>
                <w:bCs/>
                <w:sz w:val="22"/>
                <w:szCs w:val="22"/>
              </w:rPr>
            </w:pPr>
            <w:r>
              <w:rPr>
                <w:bCs/>
                <w:sz w:val="22"/>
                <w:szCs w:val="22"/>
              </w:rPr>
              <w:t xml:space="preserve">3.5</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tc>
        <w:tc>
          <w:tcPr>
            <w:shd w:val="clear" w:color="000000"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Водопроводные сети</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км</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76,90</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ffffff" w:fill="ffffff"/>
            <w:tcBorders>
              <w:left w:val="single" w:color="auto" w:sz="8" w:space="0"/>
              <w:right w:val="none" w:color="000000"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водопроводных сетей</w:t>
            </w:r>
            <w:r>
              <w:rPr>
                <w:sz w:val="22"/>
                <w:szCs w:val="22"/>
              </w:rPr>
            </w:r>
            <w:r>
              <w:rPr>
                <w:sz w:val="22"/>
                <w:szCs w:val="22"/>
              </w:rPr>
            </w:r>
          </w:p>
          <w:p>
            <w:pPr>
              <w:rPr>
                <w:sz w:val="22"/>
                <w:szCs w:val="22"/>
              </w:rPr>
            </w:pPr>
            <w:r>
              <w:rPr>
                <w:iCs/>
                <w:sz w:val="22"/>
                <w:szCs w:val="22"/>
              </w:rPr>
              <w:t xml:space="preserve">АО "Городские сети"</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215,00</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01.05.2025</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31.10.2025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1 949,90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1 949,90   </w:t>
            </w:r>
            <w:r>
              <w:rPr>
                <w:sz w:val="22"/>
                <w:szCs w:val="22"/>
              </w:rPr>
            </w:r>
            <w:r>
              <w:rPr>
                <w:sz w:val="22"/>
                <w:szCs w:val="22"/>
              </w:rPr>
            </w:r>
          </w:p>
        </w:tc>
      </w:tr>
      <w:tr>
        <w:tblPrEx/>
        <w:trPr>
          <w:trHeight w:val="20"/>
        </w:trPr>
        <w:tc>
          <w:tcPr>
            <w:shd w:val="clear" w:color="ffffff" w:fill="ffffff"/>
            <w:tcBorders>
              <w:left w:val="single" w:color="auto" w:sz="8" w:space="0"/>
              <w:right w:val="none" w:color="000000"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iCs/>
                <w:sz w:val="22"/>
                <w:szCs w:val="22"/>
              </w:rPr>
              <w:t xml:space="preserve">ГОУП "Сети Никеля"</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200,00</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01.05.2025</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ffffff" w:fill="ffffff"/>
            <w:tcBorders>
              <w:left w:val="single" w:color="auto" w:sz="8" w:space="0"/>
              <w:bottom w:val="single" w:color="auto" w:sz="4" w:space="0"/>
              <w:right w:val="none" w:color="000000"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строительных конструкций</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3.6</w:t>
            </w:r>
            <w:r>
              <w:rPr>
                <w:bCs/>
                <w:sz w:val="22"/>
                <w:szCs w:val="22"/>
              </w:rPr>
            </w:r>
            <w:r>
              <w:rPr>
                <w:bCs/>
                <w:sz w:val="22"/>
                <w:szCs w:val="22"/>
              </w:rPr>
            </w:r>
          </w:p>
        </w:tc>
        <w:tc>
          <w:tcPr>
            <w:shd w:val="clear" w:color="ffffff" w:fill="ffffff"/>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fffff"/>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тыс. руб.</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single" w:color="auto" w:sz="8"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single" w:color="auto" w:sz="8"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d8e4bc" w:fill="d8e4bc"/>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none" w:color="000000" w:sz="4" w:space="0"/>
              <w:left w:val="single" w:color="auto" w:sz="8" w:space="0"/>
              <w:bottom w:val="single" w:color="auto" w:sz="8" w:space="0"/>
              <w:right w:val="single" w:color="auto" w:sz="8" w:space="0"/>
            </w:tcBorders>
            <w:tcW w:w="5812" w:type="dxa"/>
            <w:vAlign w:val="center"/>
            <w:textDirection w:val="lrTb"/>
            <w:noWrap w:val="false"/>
          </w:tcPr>
          <w:p>
            <w:pPr>
              <w:rPr>
                <w:bCs/>
                <w:i/>
                <w:iCs/>
                <w:sz w:val="22"/>
                <w:szCs w:val="22"/>
              </w:rPr>
            </w:pPr>
            <w:r>
              <w:rPr>
                <w:bCs/>
                <w:i/>
                <w:iCs/>
                <w:sz w:val="22"/>
                <w:szCs w:val="22"/>
              </w:rPr>
              <w:t xml:space="preserve">Итого водоснабжение</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850" w:type="dxa"/>
            <w:vAlign w:val="center"/>
            <w:textDirection w:val="lrTb"/>
            <w:noWrap/>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i/>
                <w:iCs/>
                <w:sz w:val="22"/>
                <w:szCs w:val="22"/>
              </w:rPr>
            </w:pPr>
            <w:r>
              <w:rPr>
                <w:i/>
                <w:iCs/>
                <w:sz w:val="22"/>
                <w:szCs w:val="22"/>
              </w:rPr>
              <w:t xml:space="preserve"> </w:t>
            </w:r>
            <w:r>
              <w:rPr>
                <w:i/>
                <w:iCs/>
                <w:sz w:val="22"/>
                <w:szCs w:val="22"/>
              </w:rPr>
            </w:r>
            <w:r>
              <w:rPr>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i/>
                <w:iCs/>
                <w:sz w:val="22"/>
                <w:szCs w:val="22"/>
              </w:rPr>
            </w:pPr>
            <w:r>
              <w:rPr>
                <w:i/>
                <w:iCs/>
                <w:sz w:val="22"/>
                <w:szCs w:val="22"/>
              </w:rPr>
              <w:t xml:space="preserve"> </w:t>
            </w:r>
            <w:r>
              <w:rPr>
                <w:i/>
                <w:iCs/>
                <w:sz w:val="22"/>
                <w:szCs w:val="22"/>
              </w:rPr>
            </w:r>
            <w:r>
              <w:rPr>
                <w:i/>
                <w:iCs/>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1417"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r>
      <w:tr>
        <w:tblPrEx/>
        <w:trPr>
          <w:trHeight w:val="20"/>
        </w:trPr>
        <w:tc>
          <w:tcPr>
            <w:shd w:val="clear" w:color="ebf1de" w:fill="ebf1de"/>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4</w:t>
            </w:r>
            <w:r>
              <w:rPr>
                <w:bCs/>
                <w:sz w:val="22"/>
                <w:szCs w:val="22"/>
              </w:rPr>
            </w:r>
            <w:r>
              <w:rPr>
                <w:bCs/>
                <w:sz w:val="22"/>
                <w:szCs w:val="22"/>
              </w:rPr>
            </w:r>
          </w:p>
        </w:tc>
        <w:tc>
          <w:tcPr>
            <w:gridSpan w:val="9"/>
            <w:shd w:val="clear" w:color="ebf1de" w:fill="ebf1de"/>
            <w:tcBorders>
              <w:top w:val="single" w:color="auto" w:sz="8" w:space="0"/>
              <w:left w:val="single" w:color="auto" w:sz="8" w:space="0"/>
              <w:bottom w:val="single" w:color="auto" w:sz="8" w:space="0"/>
              <w:right w:val="single" w:color="000000" w:sz="8" w:space="0"/>
            </w:tcBorders>
            <w:tcW w:w="15167" w:type="dxa"/>
            <w:vAlign w:val="center"/>
            <w:textDirection w:val="lrTb"/>
            <w:noWrap/>
          </w:tcPr>
          <w:p>
            <w:pPr>
              <w:jc w:val="center"/>
              <w:rPr>
                <w:b/>
                <w:bCs/>
                <w:sz w:val="22"/>
                <w:szCs w:val="22"/>
              </w:rPr>
            </w:pPr>
            <w:r>
              <w:rPr>
                <w:b/>
                <w:bCs/>
                <w:sz w:val="22"/>
                <w:szCs w:val="22"/>
              </w:rPr>
              <w:t xml:space="preserve">ВОДООТВЕДЕНИЕ</w:t>
            </w:r>
            <w:r>
              <w:rPr>
                <w:b/>
                <w:bCs/>
                <w:sz w:val="22"/>
                <w:szCs w:val="22"/>
              </w:rPr>
            </w:r>
            <w:r>
              <w:rPr>
                <w:b/>
                <w:bCs/>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4.1</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b/>
                <w:bCs/>
                <w:sz w:val="22"/>
                <w:szCs w:val="22"/>
              </w:rPr>
            </w:pPr>
            <w:r>
              <w:rPr>
                <w:b/>
                <w:bCs/>
                <w:sz w:val="22"/>
                <w:szCs w:val="22"/>
              </w:rPr>
              <w:t xml:space="preserve">ОРГАНИЗАЦИИ:</w:t>
            </w:r>
            <w:r>
              <w:rPr>
                <w:b/>
                <w:bCs/>
                <w:sz w:val="22"/>
                <w:szCs w:val="22"/>
              </w:rPr>
              <w:br/>
              <w:t xml:space="preserve">АО «Городские сети»</w:t>
            </w:r>
            <w:r>
              <w:rPr>
                <w:b/>
                <w:bCs/>
                <w:sz w:val="22"/>
                <w:szCs w:val="22"/>
              </w:rPr>
              <w:br/>
              <w:t xml:space="preserve">ГОУП «Сети Никеля»</w:t>
            </w:r>
            <w:r>
              <w:rPr>
                <w:b/>
                <w:bCs/>
                <w:sz w:val="22"/>
                <w:szCs w:val="22"/>
              </w:rPr>
              <w:br/>
              <w:t xml:space="preserve">МКП «Жилищное хозяйство»</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4.2</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Канализационные насосные станции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4</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4.3</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Очистные сооружения канализации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5</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4.4</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Канализационные сети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км.</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62</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4.5</w:t>
            </w:r>
            <w:r>
              <w:rPr>
                <w:bCs/>
                <w:sz w:val="22"/>
                <w:szCs w:val="22"/>
              </w:rPr>
            </w:r>
            <w:r>
              <w:rPr>
                <w:bCs/>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канализационных сетей</w:t>
            </w:r>
            <w:r>
              <w:rPr>
                <w:sz w:val="22"/>
                <w:szCs w:val="22"/>
              </w:rPr>
            </w:r>
            <w:r>
              <w:rPr>
                <w:sz w:val="22"/>
                <w:szCs w:val="22"/>
              </w:rPr>
            </w:r>
          </w:p>
        </w:tc>
        <w:tc>
          <w:tcPr>
            <w:shd w:val="clear" w:color="f2f2f2" w:fill="f2f2f2"/>
            <w:tcBorders>
              <w:top w:val="none" w:color="000000" w:sz="4" w:space="0"/>
              <w:left w:val="single" w:color="auto" w:sz="8" w:space="0"/>
              <w:bottom w:val="single" w:color="000000" w:sz="8" w:space="0"/>
              <w:right w:val="single" w:color="auto" w:sz="8" w:space="0"/>
            </w:tcBorders>
            <w:tcW w:w="850" w:type="dxa"/>
            <w:vAlign w:val="center"/>
            <w:vMerge w:val="restart"/>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АО "Городские сети"</w:t>
            </w:r>
            <w:r>
              <w:rPr>
                <w:sz w:val="22"/>
                <w:szCs w:val="22"/>
              </w:rPr>
            </w:r>
            <w:r>
              <w:rPr>
                <w:sz w:val="22"/>
                <w:szCs w:val="22"/>
              </w:rPr>
            </w:r>
          </w:p>
        </w:tc>
        <w:tc>
          <w:tcPr>
            <w:tcBorders>
              <w:top w:val="none" w:color="000000" w:sz="4"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125</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31.10.2025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1 369,60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1 369,60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ffffff" w:fill="ffffff"/>
            <w:tcBorders>
              <w:top w:val="none" w:color="000000" w:sz="4"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ГОУП "Сети Никеля"</w:t>
            </w:r>
            <w:r>
              <w:rPr>
                <w:sz w:val="22"/>
                <w:szCs w:val="22"/>
              </w:rPr>
            </w:r>
            <w:r>
              <w:rPr>
                <w:sz w:val="22"/>
                <w:szCs w:val="22"/>
              </w:rPr>
            </w:r>
          </w:p>
        </w:tc>
        <w:tc>
          <w:tcPr>
            <w:tcBorders>
              <w:top w:val="none" w:color="000000" w:sz="4"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100</w:t>
            </w:r>
            <w:r>
              <w:rPr>
                <w:sz w:val="22"/>
                <w:szCs w:val="22"/>
              </w:rPr>
            </w:r>
            <w:r>
              <w:rPr>
                <w:sz w:val="22"/>
                <w:szCs w:val="22"/>
              </w:rPr>
            </w:r>
          </w:p>
        </w:tc>
        <w:tc>
          <w:tcPr>
            <w:shd w:val="clear" w:color="f2f2f2" w:fill="f2f2f2"/>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d8e4bc" w:fill="d8e4bc"/>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none" w:color="000000" w:sz="4" w:space="0"/>
              <w:left w:val="single" w:color="auto" w:sz="8" w:space="0"/>
              <w:bottom w:val="single" w:color="auto" w:sz="8" w:space="0"/>
              <w:right w:val="single" w:color="auto" w:sz="8" w:space="0"/>
            </w:tcBorders>
            <w:tcW w:w="5812" w:type="dxa"/>
            <w:vAlign w:val="center"/>
            <w:textDirection w:val="lrTb"/>
            <w:noWrap w:val="false"/>
          </w:tcPr>
          <w:p>
            <w:pPr>
              <w:rPr>
                <w:bCs/>
                <w:i/>
                <w:iCs/>
                <w:sz w:val="22"/>
                <w:szCs w:val="22"/>
              </w:rPr>
            </w:pPr>
            <w:r>
              <w:rPr>
                <w:bCs/>
                <w:i/>
                <w:iCs/>
                <w:sz w:val="22"/>
                <w:szCs w:val="22"/>
              </w:rPr>
              <w:t xml:space="preserve">Итого водоотведение</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850" w:type="dxa"/>
            <w:vAlign w:val="center"/>
            <w:textDirection w:val="lrTb"/>
            <w:noWrap/>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i/>
                <w:iCs/>
                <w:sz w:val="22"/>
                <w:szCs w:val="22"/>
              </w:rPr>
            </w:pPr>
            <w:r>
              <w:rPr>
                <w:i/>
                <w:iCs/>
                <w:sz w:val="22"/>
                <w:szCs w:val="22"/>
              </w:rPr>
              <w:t xml:space="preserve"> </w:t>
            </w:r>
            <w:r>
              <w:rPr>
                <w:i/>
                <w:iCs/>
                <w:sz w:val="22"/>
                <w:szCs w:val="22"/>
              </w:rPr>
            </w:r>
            <w:r>
              <w:rPr>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i/>
                <w:iCs/>
                <w:sz w:val="22"/>
                <w:szCs w:val="22"/>
              </w:rPr>
            </w:pPr>
            <w:r>
              <w:rPr>
                <w:i/>
                <w:iCs/>
                <w:sz w:val="22"/>
                <w:szCs w:val="22"/>
              </w:rPr>
              <w:t xml:space="preserve"> </w:t>
            </w:r>
            <w:r>
              <w:rPr>
                <w:i/>
                <w:iCs/>
                <w:sz w:val="22"/>
                <w:szCs w:val="22"/>
              </w:rPr>
            </w:r>
            <w:r>
              <w:rPr>
                <w:i/>
                <w:iCs/>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single" w:color="auto" w:sz="8" w:space="0"/>
              <w:left w:val="none" w:color="000000" w:sz="4" w:space="0"/>
              <w:bottom w:val="single" w:color="auto" w:sz="8" w:space="0"/>
              <w:right w:val="single" w:color="auto" w:sz="8" w:space="0"/>
            </w:tcBorders>
            <w:tcW w:w="1417"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r>
      <w:tr>
        <w:tblPrEx/>
        <w:trPr>
          <w:trHeight w:val="20"/>
        </w:trPr>
        <w:tc>
          <w:tcPr>
            <w:shd w:val="clear" w:color="ebf1de" w:fill="ebf1de"/>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5</w:t>
            </w:r>
            <w:r>
              <w:rPr>
                <w:bCs/>
                <w:sz w:val="22"/>
                <w:szCs w:val="22"/>
              </w:rPr>
            </w:r>
            <w:r>
              <w:rPr>
                <w:bCs/>
                <w:sz w:val="22"/>
                <w:szCs w:val="22"/>
              </w:rPr>
            </w:r>
          </w:p>
        </w:tc>
        <w:tc>
          <w:tcPr>
            <w:gridSpan w:val="9"/>
            <w:shd w:val="clear" w:color="ebf1de" w:fill="ebf1de"/>
            <w:tcBorders>
              <w:top w:val="single" w:color="auto" w:sz="8" w:space="0"/>
              <w:left w:val="single" w:color="auto" w:sz="8" w:space="0"/>
              <w:bottom w:val="single" w:color="auto" w:sz="8" w:space="0"/>
              <w:right w:val="single" w:color="000000" w:sz="8" w:space="0"/>
            </w:tcBorders>
            <w:tcW w:w="15167" w:type="dxa"/>
            <w:vAlign w:val="center"/>
            <w:textDirection w:val="lrTb"/>
            <w:noWrap/>
          </w:tcPr>
          <w:p>
            <w:pPr>
              <w:jc w:val="center"/>
              <w:rPr>
                <w:b/>
                <w:bCs/>
                <w:sz w:val="22"/>
                <w:szCs w:val="22"/>
              </w:rPr>
            </w:pPr>
            <w:r>
              <w:rPr>
                <w:b/>
                <w:bCs/>
                <w:sz w:val="22"/>
                <w:szCs w:val="22"/>
              </w:rPr>
              <w:t xml:space="preserve">ЭЛЕКТРОСНАБЖЕНИЕ</w:t>
            </w:r>
            <w:r>
              <w:rPr>
                <w:b/>
                <w:bCs/>
                <w:sz w:val="22"/>
                <w:szCs w:val="22"/>
              </w:rPr>
            </w:r>
            <w:r>
              <w:rPr>
                <w:b/>
                <w:bCs/>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5.1</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textDirection w:val="lrTb"/>
            <w:noWrap w:val="false"/>
          </w:tcPr>
          <w:p>
            <w:pPr>
              <w:rPr>
                <w:b/>
                <w:bCs/>
                <w:sz w:val="22"/>
                <w:szCs w:val="22"/>
              </w:rPr>
            </w:pPr>
            <w:r>
              <w:rPr>
                <w:b/>
                <w:bCs/>
                <w:sz w:val="22"/>
                <w:szCs w:val="22"/>
              </w:rPr>
              <w:t xml:space="preserve">ОРГАНИЗАЦИИ:</w:t>
            </w:r>
            <w:r>
              <w:rPr>
                <w:b/>
                <w:bCs/>
                <w:sz w:val="22"/>
                <w:szCs w:val="22"/>
              </w:rPr>
              <w:br/>
              <w:t xml:space="preserve">ПО «Заполярный электрические сети» филиала ГОУП «АЭСК» ЗАТО Александровск</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5.2</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Трансформаторные подстанции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47</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356,80</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356,80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5.3</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Электрические сети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15548</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535,10</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535,10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5.4</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электрических сетей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525</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30.06.2025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300,00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300,00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5.5</w:t>
            </w:r>
            <w:r>
              <w:rPr>
                <w:bCs/>
                <w:sz w:val="22"/>
                <w:szCs w:val="22"/>
              </w:rPr>
            </w:r>
            <w:r>
              <w:rPr>
                <w:bCs/>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fffff"/>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тыс. руб</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d8e4bc" w:fill="d8e4bc"/>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single" w:color="auto" w:sz="8" w:space="0"/>
              <w:left w:val="single" w:color="auto" w:sz="8" w:space="0"/>
              <w:bottom w:val="single" w:color="auto" w:sz="8" w:space="0"/>
              <w:right w:val="single" w:color="auto" w:sz="8" w:space="0"/>
            </w:tcBorders>
            <w:tcW w:w="5812" w:type="dxa"/>
            <w:vAlign w:val="center"/>
            <w:textDirection w:val="lrTb"/>
            <w:noWrap/>
          </w:tcPr>
          <w:p>
            <w:pPr>
              <w:rPr>
                <w:bCs/>
                <w:i/>
                <w:iCs/>
                <w:sz w:val="22"/>
                <w:szCs w:val="22"/>
              </w:rPr>
            </w:pPr>
            <w:r>
              <w:rPr>
                <w:bCs/>
                <w:i/>
                <w:iCs/>
                <w:sz w:val="22"/>
                <w:szCs w:val="22"/>
              </w:rPr>
              <w:t xml:space="preserve">Итого электроснабжение</w:t>
            </w:r>
            <w:r>
              <w:rPr>
                <w:bCs/>
                <w:i/>
                <w:iCs/>
                <w:sz w:val="22"/>
                <w:szCs w:val="22"/>
              </w:rPr>
            </w:r>
            <w:r>
              <w:rPr>
                <w:bCs/>
                <w:i/>
                <w:iCs/>
                <w:sz w:val="22"/>
                <w:szCs w:val="22"/>
              </w:rPr>
            </w:r>
          </w:p>
        </w:tc>
        <w:tc>
          <w:tcPr>
            <w:shd w:val="clear" w:color="d8e4bc" w:fill="d8e4bc"/>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single" w:color="auto" w:sz="8" w:space="0"/>
              <w:left w:val="none" w:color="000000" w:sz="4" w:space="0"/>
              <w:bottom w:val="single" w:color="auto" w:sz="8" w:space="0"/>
              <w:right w:val="none" w:color="000000"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single" w:color="auto" w:sz="8" w:space="0"/>
              <w:left w:val="single" w:color="auto" w:sz="8" w:space="0"/>
              <w:bottom w:val="none" w:color="000000" w:sz="4" w:space="0"/>
              <w:right w:val="single" w:color="auto" w:sz="4" w:space="0"/>
            </w:tcBorders>
            <w:tcW w:w="1276" w:type="dxa"/>
            <w:vAlign w:val="center"/>
            <w:textDirection w:val="lrTb"/>
            <w:noWrap w:val="false"/>
          </w:tcPr>
          <w:p>
            <w:pPr>
              <w:jc w:val="center"/>
              <w:rPr>
                <w:i/>
                <w:iCs/>
                <w:sz w:val="22"/>
                <w:szCs w:val="22"/>
              </w:rPr>
            </w:pPr>
            <w:r>
              <w:rPr>
                <w:i/>
                <w:iCs/>
                <w:sz w:val="22"/>
                <w:szCs w:val="22"/>
              </w:rPr>
              <w:t xml:space="preserve"> </w:t>
            </w:r>
            <w:r>
              <w:rPr>
                <w:i/>
                <w:iCs/>
                <w:sz w:val="22"/>
                <w:szCs w:val="22"/>
              </w:rPr>
            </w:r>
            <w:r>
              <w:rPr>
                <w:i/>
                <w:iCs/>
                <w:sz w:val="22"/>
                <w:szCs w:val="22"/>
              </w:rPr>
            </w:r>
          </w:p>
        </w:tc>
        <w:tc>
          <w:tcPr>
            <w:shd w:val="clear" w:color="d8e4bc" w:fill="d8e4bc"/>
            <w:tcBorders>
              <w:top w:val="single" w:color="auto" w:sz="8" w:space="0"/>
              <w:left w:val="none" w:color="000000" w:sz="4" w:space="0"/>
              <w:bottom w:val="none" w:color="000000" w:sz="4" w:space="0"/>
              <w:right w:val="single" w:color="auto" w:sz="8" w:space="0"/>
            </w:tcBorders>
            <w:tcW w:w="1276" w:type="dxa"/>
            <w:vAlign w:val="center"/>
            <w:textDirection w:val="lrTb"/>
            <w:noWrap w:val="false"/>
          </w:tcPr>
          <w:p>
            <w:pPr>
              <w:jc w:val="center"/>
              <w:rPr>
                <w:i/>
                <w:iCs/>
                <w:sz w:val="22"/>
                <w:szCs w:val="22"/>
              </w:rPr>
            </w:pPr>
            <w:r>
              <w:rPr>
                <w:i/>
                <w:iCs/>
                <w:sz w:val="22"/>
                <w:szCs w:val="22"/>
              </w:rPr>
              <w:t xml:space="preserve"> </w:t>
            </w:r>
            <w:r>
              <w:rPr>
                <w:i/>
                <w:iCs/>
                <w:sz w:val="22"/>
                <w:szCs w:val="22"/>
              </w:rPr>
            </w:r>
            <w:r>
              <w:rPr>
                <w:i/>
                <w:iCs/>
                <w:sz w:val="22"/>
                <w:szCs w:val="22"/>
              </w:rPr>
            </w:r>
          </w:p>
        </w:tc>
        <w:tc>
          <w:tcPr>
            <w:shd w:val="clear" w:color="d8e4bc" w:fill="d8e4bc"/>
            <w:tcBorders>
              <w:top w:val="single" w:color="auto" w:sz="8" w:space="0"/>
              <w:left w:val="none" w:color="000000" w:sz="4" w:space="0"/>
              <w:bottom w:val="single" w:color="auto" w:sz="8" w:space="0"/>
              <w:right w:val="single" w:color="auto" w:sz="4" w:space="0"/>
            </w:tcBorders>
            <w:tcW w:w="1134" w:type="dxa"/>
            <w:vAlign w:val="center"/>
            <w:textDirection w:val="lrTb"/>
            <w:noWrap w:val="false"/>
          </w:tcPr>
          <w:p>
            <w:pPr>
              <w:jc w:val="center"/>
              <w:rPr>
                <w:bCs/>
                <w:i/>
                <w:iCs/>
                <w:sz w:val="22"/>
                <w:szCs w:val="22"/>
              </w:rPr>
            </w:pPr>
            <w:r>
              <w:rPr>
                <w:bCs/>
                <w:i/>
                <w:iCs/>
                <w:sz w:val="22"/>
                <w:szCs w:val="22"/>
              </w:rPr>
              <w:t xml:space="preserve">1 191,90   </w:t>
            </w:r>
            <w:r>
              <w:rPr>
                <w:bCs/>
                <w:i/>
                <w:iCs/>
                <w:sz w:val="22"/>
                <w:szCs w:val="22"/>
              </w:rPr>
            </w:r>
            <w:r>
              <w:rPr>
                <w:bCs/>
                <w:i/>
                <w:iCs/>
                <w:sz w:val="22"/>
                <w:szCs w:val="22"/>
              </w:rPr>
            </w:r>
          </w:p>
        </w:tc>
        <w:tc>
          <w:tcPr>
            <w:shd w:val="clear" w:color="d8e4bc" w:fill="d8e4bc"/>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single" w:color="auto" w:sz="8" w:space="0"/>
              <w:left w:val="none" w:color="000000" w:sz="4" w:space="0"/>
              <w:bottom w:val="single" w:color="auto" w:sz="8" w:space="0"/>
              <w:right w:val="single" w:color="auto"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single" w:color="auto" w:sz="8" w:space="0"/>
              <w:left w:val="none" w:color="000000" w:sz="4" w:space="0"/>
              <w:bottom w:val="single" w:color="auto" w:sz="8" w:space="0"/>
              <w:right w:val="single" w:color="auto" w:sz="8" w:space="0"/>
            </w:tcBorders>
            <w:tcW w:w="1417" w:type="dxa"/>
            <w:vAlign w:val="center"/>
            <w:textDirection w:val="lrTb"/>
            <w:noWrap w:val="false"/>
          </w:tcPr>
          <w:p>
            <w:pPr>
              <w:jc w:val="center"/>
              <w:rPr>
                <w:bCs/>
                <w:i/>
                <w:iCs/>
                <w:sz w:val="22"/>
                <w:szCs w:val="22"/>
              </w:rPr>
            </w:pPr>
            <w:r>
              <w:rPr>
                <w:bCs/>
                <w:i/>
                <w:iCs/>
                <w:sz w:val="22"/>
                <w:szCs w:val="22"/>
              </w:rPr>
              <w:t xml:space="preserve">1 191,90   </w:t>
            </w:r>
            <w:r>
              <w:rPr>
                <w:bCs/>
                <w:i/>
                <w:iCs/>
                <w:sz w:val="22"/>
                <w:szCs w:val="22"/>
              </w:rPr>
            </w:r>
            <w:r>
              <w:rPr>
                <w:bCs/>
                <w:i/>
                <w:iCs/>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b/>
                <w:bCs/>
                <w:sz w:val="22"/>
                <w:szCs w:val="22"/>
              </w:rPr>
            </w:pPr>
            <w:r>
              <w:rPr>
                <w:b/>
                <w:bCs/>
                <w:sz w:val="22"/>
                <w:szCs w:val="22"/>
              </w:rPr>
              <w:t xml:space="preserve">ОБЪЕКТЫ СОЦКУЛЬТБЫТА: (здравоохранение, образование, культура и спорт</w:t>
            </w:r>
            <w:r>
              <w:rPr>
                <w:b/>
                <w:bCs/>
                <w:sz w:val="22"/>
                <w:szCs w:val="22"/>
              </w:rPr>
              <w:t xml:space="preserve">, иные объекты</w:t>
            </w:r>
            <w:r>
              <w:rPr>
                <w:b/>
                <w:bCs/>
                <w:sz w:val="22"/>
                <w:szCs w:val="22"/>
              </w:rPr>
              <w:t xml:space="preserve">)</w:t>
            </w:r>
            <w:r>
              <w:rPr>
                <w:b/>
                <w:bCs/>
                <w:sz w:val="22"/>
                <w:szCs w:val="22"/>
              </w:rPr>
            </w:r>
            <w:r>
              <w:rPr>
                <w:b/>
                <w:bCs/>
                <w:sz w:val="22"/>
                <w:szCs w:val="22"/>
              </w:rPr>
            </w:r>
          </w:p>
        </w:tc>
        <w:tc>
          <w:tcPr>
            <w:shd w:val="clear" w:color="f2f2f2" w:fill="f2f2f2"/>
            <w:tcBorders>
              <w:top w:val="none" w:color="000000" w:sz="4" w:space="0"/>
              <w:left w:val="single" w:color="auto" w:sz="8" w:space="0"/>
              <w:bottom w:val="single" w:color="auto" w:sz="4" w:space="0"/>
              <w:right w:val="single" w:color="auto" w:sz="8" w:space="0"/>
            </w:tcBorders>
            <w:tcW w:w="850" w:type="dxa"/>
            <w:vMerge w:val="restart"/>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1134" w:type="dxa"/>
            <w:vMerge w:val="restart"/>
            <w:textDirection w:val="lrTb"/>
            <w:noWrap w:val="false"/>
          </w:tcPr>
          <w:p>
            <w:pPr>
              <w:jc w:val="center"/>
              <w:rPr>
                <w:sz w:val="22"/>
                <w:szCs w:val="22"/>
              </w:rPr>
            </w:pPr>
            <w:r>
              <w:rPr>
                <w:sz w:val="22"/>
                <w:szCs w:val="22"/>
              </w:rPr>
              <w:t xml:space="preserve">35</w:t>
            </w:r>
            <w:r>
              <w:rPr>
                <w:sz w:val="22"/>
                <w:szCs w:val="22"/>
              </w:rPr>
            </w:r>
            <w:r>
              <w:rPr>
                <w:sz w:val="22"/>
                <w:szCs w:val="22"/>
              </w:rPr>
            </w:r>
          </w:p>
        </w:tc>
        <w:tc>
          <w:tcPr>
            <w:shd w:val="clear" w:color="f2f2f2" w:fill="f2f2f2"/>
            <w:tcBorders>
              <w:top w:val="single" w:color="auto" w:sz="8" w:space="0"/>
              <w:left w:val="single" w:color="auto" w:sz="8" w:space="0"/>
              <w:bottom w:val="single" w:color="auto" w:sz="4" w:space="0"/>
              <w:right w:val="none" w:color="000000" w:sz="4" w:space="0"/>
            </w:tcBorders>
            <w:tcW w:w="1276" w:type="dxa"/>
            <w:vMerge w:val="restart"/>
            <w:textDirection w:val="lrTb"/>
            <w:noWrap w:val="false"/>
          </w:tcPr>
          <w:p>
            <w:pPr>
              <w:jc w:val="center"/>
              <w:rPr>
                <w:sz w:val="22"/>
                <w:szCs w:val="22"/>
              </w:rPr>
            </w:pPr>
            <w:r>
              <w:rPr>
                <w:sz w:val="22"/>
                <w:szCs w:val="22"/>
              </w:rPr>
              <w:t xml:space="preserve">01.06.2025</w:t>
            </w:r>
            <w:r>
              <w:rPr>
                <w:sz w:val="22"/>
                <w:szCs w:val="22"/>
              </w:rPr>
            </w:r>
            <w:r>
              <w:rPr>
                <w:sz w:val="22"/>
                <w:szCs w:val="22"/>
              </w:rPr>
            </w:r>
          </w:p>
        </w:tc>
        <w:tc>
          <w:tcPr>
            <w:shd w:val="clear" w:color="f2f2f2" w:fill="f2f2f2"/>
            <w:tcBorders>
              <w:top w:val="single" w:color="auto" w:sz="8" w:space="0"/>
              <w:left w:val="single" w:color="auto" w:sz="4" w:space="0"/>
              <w:bottom w:val="single" w:color="auto" w:sz="4" w:space="0"/>
              <w:right w:val="single" w:color="auto" w:sz="8" w:space="0"/>
            </w:tcBorders>
            <w:tcW w:w="1276" w:type="dxa"/>
            <w:vMerge w:val="restart"/>
            <w:textDirection w:val="lrTb"/>
            <w:noWrap w:val="false"/>
          </w:tcPr>
          <w:p>
            <w:pPr>
              <w:jc w:val="center"/>
              <w:rPr>
                <w:sz w:val="22"/>
                <w:szCs w:val="22"/>
              </w:rPr>
            </w:pPr>
            <w:r>
              <w:rPr>
                <w:sz w:val="22"/>
                <w:szCs w:val="22"/>
              </w:rPr>
              <w:t xml:space="preserve">01.09.2025</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t xml:space="preserve">.1</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Промывка теплопотребляющей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w:t>
            </w:r>
            <w:r>
              <w:rPr>
                <w:bCs/>
                <w:sz w:val="22"/>
                <w:szCs w:val="22"/>
              </w:rPr>
              <w:t xml:space="preserve">требованиями пункта 9.2.9 Правил № 115**</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t xml:space="preserve">.2</w:t>
            </w:r>
            <w:r>
              <w:rPr>
                <w:bCs/>
                <w:sz w:val="22"/>
                <w:szCs w:val="22"/>
              </w:rPr>
            </w:r>
            <w:r>
              <w:rPr>
                <w:bCs/>
                <w:sz w:val="22"/>
                <w:szCs w:val="22"/>
              </w:rPr>
            </w:r>
          </w:p>
        </w:tc>
        <w:tc>
          <w:tcPr>
            <w:shd w:val="clear" w:color="auto" w:fill="auto"/>
            <w:tcBorders>
              <w:top w:val="single" w:color="auto" w:sz="4" w:space="0"/>
              <w:left w:val="single" w:color="auto" w:sz="8" w:space="0"/>
              <w:bottom w:val="single" w:color="auto" w:sz="8" w:space="0"/>
              <w:right w:val="single" w:color="auto" w:sz="8" w:space="0"/>
            </w:tcBorders>
            <w:tcW w:w="5812" w:type="dxa"/>
            <w:vAlign w:val="center"/>
            <w:textDirection w:val="lrTb"/>
            <w:noWrap w:val="false"/>
          </w:tcPr>
          <w:p>
            <w:pPr>
              <w:rPr>
                <w:bCs/>
                <w:sz w:val="22"/>
                <w:szCs w:val="22"/>
              </w:rPr>
            </w:pPr>
            <w:r>
              <w:rPr>
                <w:bCs/>
                <w:sz w:val="22"/>
                <w:szCs w:val="22"/>
              </w:rPr>
              <w:t xml:space="preserve">Проведение наладки режимов потребления тепловой энергии и (или) теплоносителя (в том числе тепловых и гидравлических</w:t>
            </w:r>
            <w:r>
              <w:rPr>
                <w:bCs/>
                <w:sz w:val="22"/>
                <w:szCs w:val="22"/>
              </w:rPr>
              <w:t xml:space="preserve"> режимов) теплового пункта, внутридомовых сетей и теплопотребляющих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w:t>
            </w:r>
            <w:r>
              <w:rPr>
                <w:bCs/>
                <w:sz w:val="22"/>
                <w:szCs w:val="22"/>
              </w:rPr>
              <w:t xml:space="preserve">ветствии с пунктом 9.3.25 Правил № 115**. Установка пломб на дроссельных (ограничительных) устройствах во внутренних системах включая элеваторы и шайбы на линиях рециркуляции горячего водоснабжения выполняется теплоснабжающими и теплосетевыми организациями</w:t>
            </w:r>
            <w:r>
              <w:rPr>
                <w:bCs/>
                <w:sz w:val="22"/>
                <w:szCs w:val="22"/>
              </w:rPr>
            </w:r>
            <w:r>
              <w:rPr>
                <w:bCs/>
                <w:sz w:val="22"/>
                <w:szCs w:val="22"/>
              </w:rPr>
            </w:r>
          </w:p>
        </w:tc>
        <w:tc>
          <w:tcPr>
            <w:tcBorders>
              <w:top w:val="single" w:color="auto" w:sz="4"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8" w:space="0"/>
              <w:bottom w:val="single" w:color="000000" w:sz="8"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8" w:space="0"/>
              <w:bottom w:val="single" w:color="000000" w:sz="8"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000000" w:sz="8"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t xml:space="preserve">.3</w:t>
            </w:r>
            <w:r>
              <w:rPr>
                <w:bCs/>
                <w:sz w:val="22"/>
                <w:szCs w:val="22"/>
              </w:rPr>
            </w:r>
            <w:r>
              <w:rPr>
                <w:bCs/>
                <w:sz w:val="22"/>
                <w:szCs w:val="22"/>
              </w:rPr>
            </w:r>
          </w:p>
        </w:tc>
        <w:tc>
          <w:tcPr>
            <w:shd w:val="clear" w:color="auto" w:fill="auto"/>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bCs/>
                <w:sz w:val="22"/>
                <w:szCs w:val="22"/>
              </w:rPr>
            </w:pPr>
            <w:r>
              <w:rPr>
                <w:bCs/>
                <w:sz w:val="22"/>
                <w:szCs w:val="22"/>
              </w:rPr>
              <w:t xml:space="preserve">Проверка (осмотр) запорной арматуры, в том числе в высших (воздушники) и низших точках трубопровода (спускники) и арматуры постоянного</w:t>
            </w:r>
            <w:r>
              <w:rPr>
                <w:bCs/>
                <w:sz w:val="22"/>
                <w:szCs w:val="22"/>
              </w:rPr>
              <w:t xml:space="preserve">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неповрежденных пломб, установленных теплоснабжающими и теплосетевыми организациями</w:t>
            </w:r>
            <w:r>
              <w:rPr>
                <w:bCs/>
                <w:sz w:val="22"/>
                <w:szCs w:val="22"/>
              </w:rPr>
            </w:r>
            <w:r>
              <w:rPr>
                <w:bCs/>
                <w:sz w:val="22"/>
                <w:szCs w:val="22"/>
              </w:rPr>
            </w:r>
          </w:p>
        </w:tc>
        <w:tc>
          <w:tcPr>
            <w:tcBorders>
              <w:top w:val="none" w:color="000000" w:sz="4"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8" w:space="0"/>
              <w:bottom w:val="single" w:color="000000" w:sz="8"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8" w:space="0"/>
              <w:bottom w:val="single" w:color="000000" w:sz="8"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4" w:space="0"/>
              <w:bottom w:val="single" w:color="000000" w:sz="8"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t xml:space="preserve">.4</w:t>
            </w:r>
            <w:r>
              <w:rPr>
                <w:bCs/>
                <w:sz w:val="22"/>
                <w:szCs w:val="22"/>
              </w:rPr>
            </w:r>
            <w:r>
              <w:rPr>
                <w:bCs/>
                <w:sz w:val="22"/>
                <w:szCs w:val="22"/>
              </w:rPr>
            </w:r>
          </w:p>
        </w:tc>
        <w:tc>
          <w:tcPr>
            <w:shd w:val="clear" w:color="auto" w:fill="auto"/>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bCs/>
                <w:sz w:val="22"/>
                <w:szCs w:val="22"/>
              </w:rPr>
            </w:pPr>
            <w:r>
              <w:rPr>
                <w:bCs/>
                <w:sz w:val="22"/>
                <w:szCs w:val="22"/>
              </w:rPr>
              <w:t xml:space="preserve"> Назначить ответственных лиц за безопасную эксплуатацию тепловых энергоустановок для объектов, не являющихся ОПО, в соответствии с пунктами 2.1.2, 2.1.3 Правил № 115**</w:t>
            </w:r>
            <w:r>
              <w:rPr>
                <w:bCs/>
                <w:sz w:val="22"/>
                <w:szCs w:val="22"/>
              </w:rPr>
            </w:r>
            <w:r>
              <w:rPr>
                <w:bCs/>
                <w:sz w:val="22"/>
                <w:szCs w:val="22"/>
              </w:rPr>
            </w:r>
          </w:p>
        </w:tc>
        <w:tc>
          <w:tcPr>
            <w:tcBorders>
              <w:top w:val="none" w:color="000000" w:sz="4"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8" w:space="0"/>
              <w:bottom w:val="single" w:color="000000" w:sz="8"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8" w:space="0"/>
              <w:bottom w:val="single" w:color="000000" w:sz="8"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4" w:space="0"/>
              <w:bottom w:val="single" w:color="000000" w:sz="8"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t xml:space="preserve">.5</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bCs/>
                <w:sz w:val="22"/>
                <w:szCs w:val="22"/>
              </w:rPr>
            </w:pPr>
            <w:r>
              <w:rPr>
                <w:bCs/>
                <w:sz w:val="22"/>
                <w:szCs w:val="22"/>
              </w:rPr>
              <w:t xml:space="preserve">Провести испытания на плотность и прочность (гидравлические испытания)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w:t>
            </w:r>
            <w:r>
              <w:rPr>
                <w:bCs/>
                <w:sz w:val="22"/>
                <w:szCs w:val="22"/>
              </w:rPr>
              <w:t xml:space="preserve">ия индивидуальных тепловых пунктов и внутренних систем теплопотребления в соответствии с требованиями пунктов 9.1.8, 9.1.59 Правил № 115** и наличие записей о результатах проведенных испытаний в паспорте теплового пункта и (или) теплопотребляющих установок</w:t>
            </w:r>
            <w:r>
              <w:rPr>
                <w:bCs/>
                <w:sz w:val="22"/>
                <w:szCs w:val="22"/>
              </w:rPr>
            </w:r>
            <w:r>
              <w:rPr>
                <w:bCs/>
                <w:sz w:val="22"/>
                <w:szCs w:val="22"/>
              </w:rPr>
            </w:r>
          </w:p>
        </w:tc>
        <w:tc>
          <w:tcPr>
            <w:tcBorders>
              <w:top w:val="none" w:color="000000" w:sz="4" w:space="0"/>
              <w:left w:val="single" w:color="auto" w:sz="8" w:space="0"/>
              <w:bottom w:val="single" w:color="auto" w:sz="4"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8" w:space="0"/>
              <w:bottom w:val="single" w:color="auto" w:sz="4"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8" w:space="0"/>
              <w:bottom w:val="single" w:color="auto" w:sz="4"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4" w:space="0"/>
              <w:bottom w:val="single" w:color="auto" w:sz="4"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8" w:space="0"/>
              <w:left w:val="single" w:color="auto" w:sz="8"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t xml:space="preserve">.6</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Утверждение (разработка, пересмотрение) в соответствии с требованиями пункта 2.2 Правил № 115** эксплуатационные инструкции объектов теплоснабжения </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t xml:space="preserve">.7</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Утверждение (разработка, пересмотрение) штатного расписания, подтверждающая наличие персонала, </w:t>
            </w:r>
            <w:r>
              <w:rPr>
                <w:bCs/>
                <w:sz w:val="22"/>
                <w:szCs w:val="22"/>
              </w:rPr>
              <w:t xml:space="preserve">осуществляющего функции эксплуатационной, диспетчерской и аварийной служб или документы на техническое обслуживание, энергосервисные контракты в случае привлечения специализированных организаций для эксплуатации оборудования</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t xml:space="preserve">.8</w:t>
            </w:r>
            <w:r>
              <w:rPr>
                <w:bCs/>
                <w:sz w:val="22"/>
                <w:szCs w:val="22"/>
              </w:rPr>
            </w:r>
            <w:r>
              <w:rPr>
                <w:bCs/>
                <w:sz w:val="22"/>
                <w:szCs w:val="22"/>
              </w:rPr>
            </w:r>
          </w:p>
        </w:tc>
        <w:tc>
          <w:tcPr>
            <w:shd w:val="clear" w:color="auto" w:fill="auto"/>
            <w:tcBorders>
              <w:top w:val="single" w:color="auto" w:sz="4" w:space="0"/>
              <w:left w:val="single" w:color="auto" w:sz="8" w:space="0"/>
              <w:bottom w:val="single" w:color="auto" w:sz="8" w:space="0"/>
              <w:right w:val="single" w:color="auto" w:sz="8" w:space="0"/>
            </w:tcBorders>
            <w:tcW w:w="5812" w:type="dxa"/>
            <w:vAlign w:val="center"/>
            <w:textDirection w:val="lrTb"/>
            <w:noWrap w:val="false"/>
          </w:tcPr>
          <w:p>
            <w:pPr>
              <w:rPr>
                <w:bCs/>
                <w:sz w:val="22"/>
                <w:szCs w:val="22"/>
              </w:rPr>
            </w:pPr>
            <w:r>
              <w:rPr>
                <w:bCs/>
                <w:sz w:val="22"/>
                <w:szCs w:val="22"/>
              </w:rPr>
              <w:t xml:space="preserve">Проверка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w:t>
            </w:r>
            <w:r>
              <w:rPr>
                <w:bCs/>
                <w:sz w:val="22"/>
                <w:szCs w:val="22"/>
              </w:rPr>
              <w:t xml:space="preserve">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пунктами 9.3.22, 9.4.18 Правил № 115**</w:t>
            </w:r>
            <w:r>
              <w:rPr>
                <w:bCs/>
                <w:sz w:val="22"/>
                <w:szCs w:val="22"/>
              </w:rPr>
            </w:r>
            <w:r>
              <w:rPr>
                <w:bCs/>
                <w:sz w:val="22"/>
                <w:szCs w:val="22"/>
              </w:rPr>
            </w:r>
          </w:p>
        </w:tc>
        <w:tc>
          <w:tcPr>
            <w:tcBorders>
              <w:top w:val="single" w:color="auto" w:sz="4"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8" w:space="0"/>
              <w:bottom w:val="single" w:color="000000" w:sz="8"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8" w:space="0"/>
              <w:bottom w:val="single" w:color="000000" w:sz="8"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000000" w:sz="8"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t xml:space="preserve">.9</w:t>
            </w:r>
            <w:r>
              <w:rPr>
                <w:bCs/>
                <w:sz w:val="22"/>
                <w:szCs w:val="22"/>
              </w:rPr>
            </w:r>
            <w:r>
              <w:rPr>
                <w:bCs/>
                <w:sz w:val="22"/>
                <w:szCs w:val="22"/>
              </w:rPr>
            </w:r>
          </w:p>
        </w:tc>
        <w:tc>
          <w:tcPr>
            <w:shd w:val="clear" w:color="auto" w:fill="auto"/>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bCs/>
                <w:sz w:val="22"/>
                <w:szCs w:val="22"/>
              </w:rPr>
            </w:pPr>
            <w:r>
              <w:rPr>
                <w:bCs/>
                <w:sz w:val="22"/>
                <w:szCs w:val="22"/>
              </w:rPr>
              <w:t xml:space="preserve">Осмотр объектов теплоснабжения и теплопотребляющих установок на предмет наличия несанкционированных врезок для разбора сетевой воды или потребления тепловой энергии на теплопотребляющих энергоустановках</w:t>
            </w:r>
            <w:r>
              <w:rPr>
                <w:bCs/>
                <w:sz w:val="22"/>
                <w:szCs w:val="22"/>
              </w:rPr>
            </w:r>
            <w:r>
              <w:rPr>
                <w:bCs/>
                <w:sz w:val="22"/>
                <w:szCs w:val="22"/>
              </w:rPr>
            </w:r>
          </w:p>
        </w:tc>
        <w:tc>
          <w:tcPr>
            <w:tcBorders>
              <w:top w:val="none" w:color="000000" w:sz="4"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8" w:space="0"/>
              <w:bottom w:val="single" w:color="000000" w:sz="8"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8" w:space="0"/>
              <w:bottom w:val="single" w:color="000000" w:sz="8"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4" w:space="0"/>
              <w:bottom w:val="single" w:color="000000" w:sz="8"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t xml:space="preserve">.10</w:t>
            </w:r>
            <w:r>
              <w:rPr>
                <w:bCs/>
                <w:sz w:val="22"/>
                <w:szCs w:val="22"/>
              </w:rPr>
            </w:r>
            <w:r>
              <w:rPr>
                <w:bCs/>
                <w:sz w:val="22"/>
                <w:szCs w:val="22"/>
              </w:rPr>
            </w:r>
          </w:p>
        </w:tc>
        <w:tc>
          <w:tcPr>
            <w:shd w:val="clear" w:color="auto" w:fill="auto"/>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bCs/>
                <w:sz w:val="22"/>
                <w:szCs w:val="22"/>
              </w:rPr>
            </w:pPr>
            <w:r>
              <w:rPr>
                <w:bCs/>
                <w:sz w:val="22"/>
                <w:szCs w:val="22"/>
              </w:rPr>
              <w:t xml:space="preserve">Провести сверку расчетов за поставленные тепловую энергию (м</w:t>
            </w:r>
            <w:r>
              <w:rPr>
                <w:bCs/>
                <w:sz w:val="22"/>
                <w:szCs w:val="22"/>
              </w:rPr>
              <w:t xml:space="preserve">ощность), теплоноситель, горячую воду по состоянию на дату проверки, подтверждающий отсутствие задолженности либо подписанный сторонами документ, подтверждающий урегулирование с теплоснабжающей организацией порядка погашения всей существующей задолженности</w:t>
            </w:r>
            <w:r>
              <w:rPr>
                <w:bCs/>
                <w:sz w:val="22"/>
                <w:szCs w:val="22"/>
              </w:rPr>
            </w:r>
            <w:r>
              <w:rPr>
                <w:bCs/>
                <w:sz w:val="22"/>
                <w:szCs w:val="22"/>
              </w:rPr>
            </w:r>
          </w:p>
        </w:tc>
        <w:tc>
          <w:tcPr>
            <w:tcBorders>
              <w:top w:val="none" w:color="000000" w:sz="4"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8" w:space="0"/>
              <w:bottom w:val="single" w:color="000000" w:sz="8"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8" w:space="0"/>
              <w:bottom w:val="single" w:color="000000" w:sz="8"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4" w:space="0"/>
              <w:bottom w:val="single" w:color="000000" w:sz="8"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t xml:space="preserve">.11</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bCs/>
                <w:sz w:val="22"/>
                <w:szCs w:val="22"/>
              </w:rPr>
            </w:pPr>
            <w:r>
              <w:rPr>
                <w:bCs/>
                <w:sz w:val="22"/>
                <w:szCs w:val="22"/>
              </w:rPr>
              <w:t xml:space="preserve">Провести проверку</w:t>
            </w:r>
            <w:r>
              <w:rPr>
                <w:bCs/>
                <w:sz w:val="22"/>
                <w:szCs w:val="22"/>
              </w:rPr>
              <w:t xml:space="preserve"> узла учета, составленные в соответствии с пунктом 73 Правил коммерческого учета, акты разграничения балансовой принадлежности. </w:t>
            </w:r>
            <w:r>
              <w:rPr>
                <w:bCs/>
                <w:sz w:val="22"/>
                <w:szCs w:val="22"/>
              </w:rPr>
            </w:r>
            <w:r>
              <w:rPr>
                <w:bCs/>
                <w:sz w:val="22"/>
                <w:szCs w:val="22"/>
              </w:rPr>
            </w:r>
          </w:p>
        </w:tc>
        <w:tc>
          <w:tcPr>
            <w:tcBorders>
              <w:top w:val="none" w:color="000000" w:sz="4" w:space="0"/>
              <w:left w:val="single" w:color="auto" w:sz="8" w:space="0"/>
              <w:bottom w:val="single" w:color="auto" w:sz="4"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8" w:space="0"/>
              <w:bottom w:val="single" w:color="auto" w:sz="4"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8" w:space="0"/>
              <w:bottom w:val="single" w:color="auto" w:sz="4"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4" w:space="0"/>
              <w:bottom w:val="single" w:color="auto" w:sz="4"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8" w:space="0"/>
              <w:left w:val="single" w:color="auto" w:sz="8"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t xml:space="preserve">.12</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Провести проверку контрольно-измерительных приборов в тепловом пункте, с указанием заводских номеров, отметки о наличии паспортов контрольно-измерительных прибо</w:t>
            </w:r>
            <w:r>
              <w:rPr>
                <w:bCs/>
                <w:sz w:val="22"/>
                <w:szCs w:val="22"/>
              </w:rPr>
              <w:t xml:space="preserve">ров в соответствии с пунктом 11.5 Правил технической эксплуатации тепловых энергоустановок, содержащие результаты поверки средств измерений в соответствии с частью 4 статьи 13 Федерального закона от 26.06.2008 № 102-ФЗ "Об обеспечении единства измерений". </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t xml:space="preserve">.13</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Выполнить работ по подготовке к отопительному периоду теплового контура здания в соответствии с требованиями пункта 2.6.10 Правил № 170*** </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single" w:color="auto" w:sz="8" w:space="0"/>
              <w:right w:val="single" w:color="auto"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t xml:space="preserve">.14</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Получить</w:t>
            </w:r>
            <w:r>
              <w:rPr>
                <w:bCs/>
                <w:sz w:val="22"/>
                <w:szCs w:val="22"/>
              </w:rPr>
              <w:t xml:space="preserve"> подписанный представителем теплоснабжающей организации и уполномоченным представителем </w:t>
            </w:r>
            <w:r>
              <w:rPr>
                <w:bCs/>
                <w:sz w:val="22"/>
                <w:szCs w:val="22"/>
              </w:rPr>
              <w:t xml:space="preserve">потребителя тепловой энергии акт проверки технической готовности тепл</w:t>
            </w:r>
            <w:r>
              <w:rPr>
                <w:bCs/>
                <w:sz w:val="22"/>
                <w:szCs w:val="22"/>
              </w:rPr>
              <w:t xml:space="preserve">опотребляющей установки объекта к отопительному периоду (рекомендуемый образец содержится в приложении к настоящим Правилам), составленный по результатам анализа документов и визуального осмотра, с указанием выявленных замечаний, свидетельствующих о несобл</w:t>
            </w:r>
            <w:r>
              <w:rPr>
                <w:bCs/>
                <w:sz w:val="22"/>
                <w:szCs w:val="22"/>
              </w:rPr>
              <w:t xml:space="preserve">юдении потребителем требований безопасной эксплуатации теплопотребляющих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t xml:space="preserve">.15</w:t>
            </w:r>
            <w:r>
              <w:rPr>
                <w:bCs/>
                <w:sz w:val="22"/>
                <w:szCs w:val="22"/>
              </w:rPr>
            </w:r>
            <w:r>
              <w:rPr>
                <w:bCs/>
                <w:sz w:val="22"/>
                <w:szCs w:val="22"/>
              </w:rPr>
            </w:r>
          </w:p>
        </w:tc>
        <w:tc>
          <w:tcPr>
            <w:shd w:val="clear" w:color="auto" w:fill="auto"/>
            <w:tcBorders>
              <w:top w:val="single" w:color="auto" w:sz="4" w:space="0"/>
              <w:left w:val="single" w:color="auto" w:sz="8" w:space="0"/>
              <w:bottom w:val="none" w:color="000000" w:sz="4" w:space="0"/>
              <w:right w:val="single" w:color="auto" w:sz="8"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готовности к отопительному периоду 2025/2026 в соответствии приложения № 4 Правил № 2234*</w:t>
            </w:r>
            <w:r>
              <w:rPr>
                <w:bCs/>
                <w:sz w:val="22"/>
                <w:szCs w:val="22"/>
              </w:rPr>
            </w:r>
            <w:r>
              <w:rPr>
                <w:bCs/>
                <w:sz w:val="22"/>
                <w:szCs w:val="22"/>
              </w:rPr>
            </w:r>
          </w:p>
        </w:tc>
        <w:tc>
          <w:tcPr>
            <w:tcBorders>
              <w:top w:val="single" w:color="auto" w:sz="4"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8" w:space="0"/>
              <w:bottom w:val="single" w:color="000000" w:sz="8"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8" w:space="0"/>
              <w:bottom w:val="single" w:color="000000" w:sz="8"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000000" w:sz="8"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shd w:val="clear" w:color="d8e4bc" w:fill="d8e4bc"/>
            <w:tcBorders>
              <w:top w:val="single" w:color="auto" w:sz="8"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bCs/>
                <w:i/>
                <w:iCs/>
                <w:sz w:val="22"/>
                <w:szCs w:val="22"/>
              </w:rPr>
            </w:pPr>
            <w:r>
              <w:rPr>
                <w:bCs/>
                <w:i/>
                <w:iCs/>
                <w:sz w:val="22"/>
                <w:szCs w:val="22"/>
              </w:rPr>
              <w:t xml:space="preserve">Итого объекты соцкульбыта</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single" w:color="auto" w:sz="8" w:space="0"/>
              <w:left w:val="none" w:color="000000" w:sz="4" w:space="0"/>
              <w:bottom w:val="single" w:color="auto" w:sz="8" w:space="0"/>
              <w:right w:val="single" w:color="auto"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single" w:color="auto" w:sz="8" w:space="0"/>
              <w:left w:val="none" w:color="000000" w:sz="4" w:space="0"/>
              <w:bottom w:val="single" w:color="auto" w:sz="8" w:space="0"/>
              <w:right w:val="none" w:color="000000" w:sz="4" w:space="0"/>
            </w:tcBorders>
            <w:tcW w:w="1134"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r>
      <w:tr>
        <w:tblPrEx/>
        <w:trPr>
          <w:trHeight w:val="20"/>
        </w:trPr>
        <w:tc>
          <w:tcPr>
            <w:gridSpan w:val="10"/>
            <w:shd w:val="clear" w:color="auto" w:fill="auto"/>
            <w:tcBorders>
              <w:top w:val="single" w:color="auto" w:sz="8" w:space="0"/>
              <w:left w:val="single" w:color="auto" w:sz="8" w:space="0"/>
              <w:bottom w:val="single" w:color="auto" w:sz="8" w:space="0"/>
              <w:right w:val="single" w:color="000000" w:sz="8" w:space="0"/>
            </w:tcBorders>
            <w:tcW w:w="16018"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c5d9f1" w:fill="c5d9f1"/>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b8cce4" w:fill="b8cce4"/>
            <w:tcBorders>
              <w:top w:val="none" w:color="000000" w:sz="4" w:space="0"/>
              <w:left w:val="single" w:color="auto" w:sz="8" w:space="0"/>
              <w:bottom w:val="single" w:color="auto" w:sz="8" w:space="0"/>
              <w:right w:val="none" w:color="000000" w:sz="4" w:space="0"/>
            </w:tcBorders>
            <w:tcW w:w="5812" w:type="dxa"/>
            <w:vAlign w:val="center"/>
            <w:textDirection w:val="lrTb"/>
            <w:noWrap/>
          </w:tcPr>
          <w:p>
            <w:pPr>
              <w:jc w:val="center"/>
              <w:rPr>
                <w:bCs/>
                <w:i/>
                <w:iCs/>
                <w:sz w:val="22"/>
                <w:szCs w:val="22"/>
              </w:rPr>
            </w:pPr>
            <w:r>
              <w:rPr>
                <w:bCs/>
                <w:i/>
                <w:iCs/>
                <w:sz w:val="22"/>
                <w:szCs w:val="22"/>
              </w:rPr>
              <w:t xml:space="preserve">ВСЕГО</w:t>
            </w:r>
            <w:r>
              <w:rPr>
                <w:bCs/>
                <w:i/>
                <w:iCs/>
                <w:sz w:val="22"/>
                <w:szCs w:val="22"/>
              </w:rPr>
            </w:r>
            <w:r>
              <w:rPr>
                <w:bCs/>
                <w:i/>
                <w:iCs/>
                <w:sz w:val="22"/>
                <w:szCs w:val="22"/>
              </w:rPr>
            </w:r>
          </w:p>
        </w:tc>
        <w:tc>
          <w:tcPr>
            <w:shd w:val="clear" w:color="b8cce4" w:fill="b8cce4"/>
            <w:tcBorders>
              <w:top w:val="none" w:color="000000" w:sz="4" w:space="0"/>
              <w:left w:val="single" w:color="auto" w:sz="8" w:space="0"/>
              <w:bottom w:val="single" w:color="auto" w:sz="8" w:space="0"/>
              <w:right w:val="single" w:color="auto" w:sz="8" w:space="0"/>
            </w:tcBorders>
            <w:tcW w:w="850" w:type="dxa"/>
            <w:vAlign w:val="center"/>
            <w:textDirection w:val="lrTb"/>
            <w:noWrap/>
          </w:tcPr>
          <w:p>
            <w:pPr>
              <w:jc w:val="center"/>
              <w:rPr>
                <w:bCs/>
                <w:i/>
                <w:iCs/>
                <w:sz w:val="22"/>
                <w:szCs w:val="22"/>
              </w:rPr>
            </w:pPr>
            <w:r>
              <w:rPr>
                <w:bCs/>
                <w:i/>
                <w:iCs/>
                <w:sz w:val="22"/>
                <w:szCs w:val="22"/>
              </w:rPr>
              <w:t xml:space="preserve">тыс. руб.</w:t>
            </w:r>
            <w:r>
              <w:rPr>
                <w:bCs/>
                <w:i/>
                <w:iCs/>
                <w:sz w:val="22"/>
                <w:szCs w:val="22"/>
              </w:rPr>
            </w:r>
            <w:r>
              <w:rPr>
                <w:bCs/>
                <w:i/>
                <w:iCs/>
                <w:sz w:val="22"/>
                <w:szCs w:val="22"/>
              </w:rPr>
            </w:r>
          </w:p>
        </w:tc>
        <w:tc>
          <w:tcPr>
            <w:shd w:val="clear" w:color="b8cce4" w:fill="b8cce4"/>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b8cce4" w:fill="b8cce4"/>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b8cce4" w:fill="b8cce4"/>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b8cce4" w:fill="b8cce4"/>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b8cce4" w:fill="b8cce4"/>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b8cce4" w:fill="b8cce4"/>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b8cce4" w:fill="b8cce4"/>
            <w:tcBorders>
              <w:top w:val="none" w:color="000000" w:sz="4" w:space="0"/>
              <w:left w:val="single" w:color="auto" w:sz="8" w:space="0"/>
              <w:bottom w:val="single" w:color="auto" w:sz="8" w:space="0"/>
              <w:right w:val="single" w:color="auto" w:sz="8" w:space="0"/>
            </w:tcBorders>
            <w:tcW w:w="1417"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r>
      <w:tr>
        <w:tblPrEx/>
        <w:trPr>
          <w:trHeight w:val="20"/>
        </w:trPr>
        <w:tc>
          <w:tcPr>
            <w:shd w:val="clear" w:color="auto" w:fill="auto"/>
            <w:tcBorders>
              <w:top w:val="none" w:color="000000" w:sz="4" w:space="0"/>
              <w:left w:val="single" w:color="auto" w:sz="8" w:space="0"/>
              <w:bottom w:val="single" w:color="auto" w:sz="8" w:space="0"/>
              <w:right w:val="single" w:color="auto" w:sz="4" w:space="0"/>
            </w:tcBorders>
            <w:tcW w:w="851" w:type="dxa"/>
            <w:vAlign w:val="center"/>
            <w:textDirection w:val="lrTb"/>
            <w:noWrap/>
          </w:tcPr>
          <w:p>
            <w:pPr>
              <w:jc w:val="center"/>
              <w:rPr>
                <w:bCs/>
                <w:sz w:val="22"/>
                <w:szCs w:val="22"/>
              </w:rPr>
            </w:pPr>
            <w:r>
              <w:rPr>
                <w:bCs/>
                <w:sz w:val="22"/>
                <w:szCs w:val="22"/>
              </w:rPr>
              <w:t xml:space="preserve">7</w:t>
            </w:r>
            <w:r>
              <w:rPr>
                <w:bCs/>
                <w:sz w:val="22"/>
                <w:szCs w:val="22"/>
              </w:rPr>
            </w:r>
            <w:r>
              <w:rPr>
                <w:bCs/>
                <w:sz w:val="22"/>
                <w:szCs w:val="22"/>
              </w:rPr>
            </w:r>
          </w:p>
        </w:tc>
        <w:tc>
          <w:tcPr>
            <w:shd w:val="clear" w:color="auto" w:fill="auto"/>
            <w:tcBorders>
              <w:top w:val="none" w:color="000000" w:sz="4" w:space="0"/>
              <w:left w:val="none" w:color="000000" w:sz="4" w:space="0"/>
              <w:bottom w:val="single" w:color="auto" w:sz="8" w:space="0"/>
              <w:right w:val="none" w:color="000000" w:sz="4"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готовности к отопительному периоду 2025/2026 в соответствии приложения № 1 Правил № 2234*</w:t>
            </w:r>
            <w:r>
              <w:rPr>
                <w:bCs/>
                <w:sz w:val="22"/>
                <w:szCs w:val="22"/>
              </w:rPr>
            </w:r>
            <w:r>
              <w:rPr>
                <w:bCs/>
                <w:sz w:val="22"/>
                <w:szCs w:val="22"/>
              </w:rPr>
            </w:r>
          </w:p>
        </w:tc>
        <w:tc>
          <w:tcPr>
            <w:shd w:val="clear" w:color="f2f2f2" w:fill="f2f2f2"/>
            <w:tcBorders>
              <w:top w:val="none" w:color="000000" w:sz="4" w:space="0"/>
              <w:left w:val="single" w:color="auto" w:sz="8" w:space="0"/>
              <w:bottom w:val="single" w:color="auto" w:sz="8" w:space="0"/>
              <w:right w:val="single" w:color="auto" w:sz="8" w:space="0"/>
            </w:tcBorders>
            <w:tcW w:w="850"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f2f2f2" w:fill="f2f2f2"/>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15.10.2025</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8" w:space="0"/>
            </w:tcBorders>
            <w:tcW w:w="1417" w:type="dxa"/>
            <w:vAlign w:val="center"/>
            <w:textDirection w:val="lrTb"/>
            <w:noWrap w:val="false"/>
          </w:tcPr>
          <w:p>
            <w:pPr>
              <w:jc w:val="center"/>
              <w:rPr>
                <w:sz w:val="22"/>
                <w:szCs w:val="22"/>
              </w:rPr>
            </w:pPr>
            <w:r>
              <w:rPr>
                <w:sz w:val="22"/>
                <w:szCs w:val="22"/>
              </w:rPr>
              <w:t xml:space="preserve">                      -   </w:t>
            </w:r>
            <w:r>
              <w:rPr>
                <w:sz w:val="22"/>
                <w:szCs w:val="22"/>
              </w:rPr>
            </w:r>
            <w:r>
              <w:rPr>
                <w:sz w:val="22"/>
                <w:szCs w:val="22"/>
              </w:rPr>
            </w:r>
          </w:p>
        </w:tc>
      </w:tr>
      <w:tr>
        <w:tblPrEx/>
        <w:trPr>
          <w:trHeight w:val="20"/>
        </w:trPr>
        <w:tc>
          <w:tcPr>
            <w:gridSpan w:val="2"/>
            <w:shd w:val="clear" w:color="ffffff" w:fill="ffffff"/>
            <w:tcBorders>
              <w:top w:val="none" w:color="000000" w:sz="4" w:space="0"/>
              <w:left w:val="none" w:color="000000" w:sz="4" w:space="0"/>
              <w:bottom w:val="none" w:color="000000" w:sz="4" w:space="0"/>
              <w:right w:val="none" w:color="000000" w:sz="4" w:space="0"/>
            </w:tcBorders>
            <w:tcW w:w="6663" w:type="dxa"/>
            <w:vAlign w:val="bottom"/>
            <w:textDirection w:val="lrTb"/>
            <w:noWrap/>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276"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276"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bottom"/>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bottom"/>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none" w:color="000000" w:sz="4" w:space="0"/>
              <w:bottom w:val="single" w:color="auto" w:sz="4" w:space="0"/>
              <w:right w:val="none" w:color="000000" w:sz="4" w:space="0"/>
            </w:tcBorders>
            <w:tcW w:w="851" w:type="dxa"/>
            <w:vAlign w:val="bottom"/>
            <w:textDirection w:val="lrTb"/>
            <w:noWrap/>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5812" w:type="dxa"/>
            <w:vAlign w:val="center"/>
            <w:textDirection w:val="lrTb"/>
            <w:noWrap/>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850" w:type="dxa"/>
            <w:vAlign w:val="bottom"/>
            <w:textDirection w:val="lrTb"/>
            <w:noWrap w:val="false"/>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bottom"/>
            <w:textDirection w:val="lrTb"/>
            <w:noWrap w:val="false"/>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276" w:type="dxa"/>
            <w:vAlign w:val="bottom"/>
            <w:textDirection w:val="lrTb"/>
            <w:noWrap w:val="false"/>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276" w:type="dxa"/>
            <w:vAlign w:val="bottom"/>
            <w:textDirection w:val="lrTb"/>
            <w:noWrap w:val="false"/>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bottom"/>
            <w:textDirection w:val="lrTb"/>
            <w:noWrap w:val="false"/>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bottom"/>
            <w:textDirection w:val="lrTb"/>
            <w:noWrap w:val="false"/>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bottom"/>
            <w:textDirection w:val="lrTb"/>
            <w:noWrap w:val="false"/>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417" w:type="dxa"/>
            <w:vAlign w:val="bottom"/>
            <w:textDirection w:val="lrTb"/>
            <w:noWrap w:val="false"/>
          </w:tcPr>
          <w:p>
            <w:pPr>
              <w:rPr>
                <w:sz w:val="22"/>
                <w:szCs w:val="22"/>
              </w:rPr>
            </w:pPr>
            <w:r>
              <w:rPr>
                <w:sz w:val="22"/>
                <w:szCs w:val="22"/>
              </w:rPr>
              <w:t xml:space="preserve"> </w:t>
            </w:r>
            <w:r>
              <w:rPr>
                <w:sz w:val="22"/>
                <w:szCs w:val="22"/>
              </w:rPr>
            </w:r>
            <w:r>
              <w:rPr>
                <w:sz w:val="22"/>
                <w:szCs w:val="22"/>
              </w:rPr>
            </w:r>
          </w:p>
        </w:tc>
      </w:tr>
      <w:tr>
        <w:tblPrEx/>
        <w:trPr>
          <w:trHeight w:val="20"/>
        </w:trPr>
        <w:tc>
          <w:tcPr>
            <w:gridSpan w:val="10"/>
            <w:shd w:val="clear" w:color="ffffff" w:fill="ffffff"/>
            <w:tcBorders>
              <w:top w:val="none" w:color="000000" w:sz="4" w:space="0"/>
              <w:left w:val="none" w:color="000000" w:sz="4" w:space="0"/>
              <w:bottom w:val="none" w:color="000000" w:sz="4" w:space="0"/>
              <w:right w:val="none" w:color="000000" w:sz="4" w:space="0"/>
            </w:tcBorders>
            <w:tcW w:w="16018" w:type="dxa"/>
            <w:vAlign w:val="bottom"/>
            <w:textDirection w:val="lrTb"/>
            <w:noWrap w:val="false"/>
          </w:tcPr>
          <w:p>
            <w:pPr>
              <w:rPr>
                <w:sz w:val="22"/>
                <w:szCs w:val="22"/>
              </w:rPr>
            </w:pPr>
            <w:r>
              <w:rPr>
                <w:sz w:val="22"/>
                <w:szCs w:val="22"/>
              </w:rPr>
              <w:t xml:space="preserve">* - Приказ Министерства энергетики Российской Федерации от 13.11.2024 </w:t>
            </w:r>
            <w:r>
              <w:rPr>
                <w:sz w:val="22"/>
                <w:szCs w:val="22"/>
              </w:rPr>
              <w:t xml:space="preserve">№</w:t>
            </w:r>
            <w:r>
              <w:rPr>
                <w:sz w:val="22"/>
                <w:szCs w:val="22"/>
              </w:rPr>
              <w:t xml:space="preserve"> 2234 </w:t>
            </w:r>
            <w:r>
              <w:rPr>
                <w:sz w:val="22"/>
                <w:szCs w:val="22"/>
              </w:rPr>
              <w:t xml:space="preserve">«</w:t>
            </w:r>
            <w:r>
              <w:rPr>
                <w:sz w:val="22"/>
                <w:szCs w:val="22"/>
              </w:rPr>
              <w:t xml:space="preserve">Об утверждении Правил обеспечения готовности к отопительному периоду и Порядка проведения оценки обеспечения готовности к отопительному периоду</w:t>
            </w:r>
            <w:r>
              <w:rPr>
                <w:sz w:val="22"/>
                <w:szCs w:val="22"/>
              </w:rPr>
              <w:t xml:space="preserve">»</w:t>
            </w:r>
            <w:r>
              <w:rPr>
                <w:sz w:val="22"/>
                <w:szCs w:val="22"/>
              </w:rPr>
              <w:t xml:space="preserve"> </w:t>
            </w:r>
            <w:r>
              <w:rPr>
                <w:sz w:val="22"/>
                <w:szCs w:val="22"/>
              </w:rPr>
            </w:r>
            <w:r>
              <w:rPr>
                <w:sz w:val="22"/>
                <w:szCs w:val="22"/>
              </w:rPr>
            </w:r>
          </w:p>
        </w:tc>
      </w:tr>
      <w:tr>
        <w:tblPrEx/>
        <w:trPr>
          <w:trHeight w:val="20"/>
        </w:trPr>
        <w:tc>
          <w:tcPr>
            <w:gridSpan w:val="10"/>
            <w:shd w:val="clear" w:color="ffffff" w:fill="ffffff"/>
            <w:tcBorders>
              <w:top w:val="none" w:color="000000" w:sz="4" w:space="0"/>
              <w:left w:val="none" w:color="000000" w:sz="4" w:space="0"/>
              <w:bottom w:val="none" w:color="000000" w:sz="4" w:space="0"/>
              <w:right w:val="none" w:color="000000" w:sz="4" w:space="0"/>
            </w:tcBorders>
            <w:tcW w:w="16018" w:type="dxa"/>
            <w:vAlign w:val="bottom"/>
            <w:textDirection w:val="lrTb"/>
            <w:noWrap w:val="false"/>
          </w:tcPr>
          <w:p>
            <w:pPr>
              <w:rPr>
                <w:sz w:val="22"/>
                <w:szCs w:val="22"/>
              </w:rPr>
            </w:pPr>
            <w:r>
              <w:rPr>
                <w:sz w:val="22"/>
                <w:szCs w:val="22"/>
              </w:rPr>
              <w:t xml:space="preserve">** - Приказ Министерства энергетики Российской Федерации от 24.03.2003 № 115 </w:t>
            </w:r>
            <w:r>
              <w:rPr>
                <w:sz w:val="22"/>
                <w:szCs w:val="22"/>
              </w:rPr>
              <w:t xml:space="preserve">«</w:t>
            </w:r>
            <w:r>
              <w:rPr>
                <w:sz w:val="22"/>
                <w:szCs w:val="22"/>
              </w:rPr>
              <w:t xml:space="preserve">Об утверждении Правил технической эксплуатации тепловых энергоустановок</w:t>
            </w:r>
            <w:r>
              <w:rPr>
                <w:sz w:val="22"/>
                <w:szCs w:val="22"/>
              </w:rPr>
              <w:t xml:space="preserve">»</w:t>
            </w:r>
            <w:r>
              <w:rPr>
                <w:sz w:val="22"/>
                <w:szCs w:val="22"/>
              </w:rPr>
            </w:r>
            <w:r>
              <w:rPr>
                <w:sz w:val="22"/>
                <w:szCs w:val="22"/>
              </w:rPr>
            </w:r>
          </w:p>
        </w:tc>
      </w:tr>
      <w:tr>
        <w:tblPrEx/>
        <w:trPr>
          <w:trHeight w:val="20"/>
        </w:trPr>
        <w:tc>
          <w:tcPr>
            <w:gridSpan w:val="10"/>
            <w:shd w:val="clear" w:color="ffffff" w:fill="ffffff"/>
            <w:tcBorders>
              <w:top w:val="none" w:color="000000" w:sz="4" w:space="0"/>
              <w:left w:val="none" w:color="000000" w:sz="4" w:space="0"/>
              <w:bottom w:val="none" w:color="000000" w:sz="4" w:space="0"/>
              <w:right w:val="none" w:color="000000" w:sz="4" w:space="0"/>
            </w:tcBorders>
            <w:tcW w:w="16018" w:type="dxa"/>
            <w:vAlign w:val="bottom"/>
            <w:textDirection w:val="lrTb"/>
            <w:noWrap w:val="false"/>
          </w:tcPr>
          <w:p>
            <w:pPr>
              <w:rPr>
                <w:sz w:val="22"/>
                <w:szCs w:val="22"/>
              </w:rPr>
            </w:pPr>
            <w:r>
              <w:rPr>
                <w:sz w:val="22"/>
                <w:szCs w:val="22"/>
              </w:rPr>
              <w:t xml:space="preserve">*** - Постановление Государственного комитета Российской Федерации по строительству и жилищно-коммунальному комплексу от 27.09.20</w:t>
            </w:r>
            <w:r>
              <w:rPr>
                <w:sz w:val="22"/>
                <w:szCs w:val="22"/>
              </w:rPr>
              <w:t xml:space="preserve">03 № 170 «</w:t>
            </w:r>
            <w:r>
              <w:rPr>
                <w:sz w:val="22"/>
                <w:szCs w:val="22"/>
              </w:rPr>
              <w:t xml:space="preserve">Об утверждении Правил и норм технической эксплуатации жилищного фонда</w:t>
            </w:r>
            <w:r>
              <w:rPr>
                <w:sz w:val="22"/>
                <w:szCs w:val="22"/>
              </w:rPr>
              <w:t xml:space="preserve">»</w:t>
            </w:r>
            <w:r>
              <w:rPr>
                <w:sz w:val="22"/>
                <w:szCs w:val="22"/>
              </w:rPr>
              <w:t xml:space="preserve"> </w:t>
            </w:r>
            <w:r>
              <w:rPr>
                <w:sz w:val="22"/>
                <w:szCs w:val="22"/>
              </w:rPr>
            </w:r>
            <w:r>
              <w:rPr>
                <w:sz w:val="22"/>
                <w:szCs w:val="22"/>
              </w:rPr>
            </w:r>
          </w:p>
        </w:tc>
      </w:tr>
    </w:tbl>
    <w:p>
      <w:pPr>
        <w:jc w:val="center"/>
        <w:rPr>
          <w:b/>
        </w:rPr>
      </w:pPr>
      <w:r>
        <w:rPr>
          <w:b/>
        </w:rPr>
      </w:r>
      <w:r>
        <w:rPr>
          <w:b/>
        </w:rPr>
      </w:r>
      <w:r>
        <w:rPr>
          <w:b/>
        </w:rPr>
      </w:r>
    </w:p>
    <w:p>
      <w:pPr>
        <w:jc w:val="center"/>
        <w:rPr>
          <w:b/>
        </w:rPr>
      </w:pPr>
      <w:r>
        <w:rPr>
          <w:b/>
        </w:rPr>
      </w:r>
      <w:r>
        <w:rPr>
          <w:b/>
        </w:rPr>
      </w:r>
      <w:r>
        <w:rPr>
          <w:b/>
        </w:rPr>
      </w:r>
    </w:p>
    <w:p>
      <w:r/>
      <w:r/>
    </w:p>
    <w:sectPr>
      <w:footnotePr/>
      <w:endnotePr/>
      <w:type w:val="nextPage"/>
      <w:pgSz w:w="16838" w:h="11906" w:orient="landscape"/>
      <w:pgMar w:top="1701" w:right="1134" w:bottom="851" w:left="1134" w:header="624" w:footer="624"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 w:type="continuationNotice" w:id="1">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Times New Roman">
    <w:panose1 w:val="02020603050405020304"/>
  </w:font>
  <w:font w:name="Symbol">
    <w:panose1 w:val="05050102010706020507"/>
  </w:font>
  <w:font w:name="Tahoma">
    <w:panose1 w:val="020B0604030504040204"/>
  </w:font>
  <w:font w:name="Calibri">
    <w:panose1 w:val="020F0502020204030204"/>
  </w:font>
  <w:font w:name="Verdana">
    <w:panose1 w:val="020B060403050404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type="continuationNotice" w:id="1">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rPr>
        <w:rFonts w:hint="default"/>
        <w:sz w:val="24"/>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7"/>
      <w:numFmt w:val="decimal"/>
      <w:isLgl w:val="false"/>
      <w:suff w:val="tab"/>
      <w:lvlText w:val="%1."/>
      <w:lvlJc w:val="left"/>
      <w:pPr>
        <w:ind w:left="360" w:hanging="360"/>
      </w:pPr>
      <w:rPr>
        <w:rFonts w:hint="default"/>
      </w:rPr>
    </w:lvl>
    <w:lvl w:ilvl="1">
      <w:start w:val="1"/>
      <w:numFmt w:val="decimal"/>
      <w:isLgl w:val="false"/>
      <w:suff w:val="tab"/>
      <w:lvlText w:val="7.%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2">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decimal"/>
      <w:isLgl w:val="false"/>
      <w:suff w:val="tab"/>
      <w:lvlText w:val="2.%2"/>
      <w:lvlJc w:val="left"/>
      <w:pPr>
        <w:ind w:left="432" w:hanging="432"/>
      </w:pPr>
      <w:rPr>
        <w:rFonts w:hint="default"/>
      </w:rPr>
    </w:lvl>
    <w:lvl w:ilvl="2">
      <w:start w:val="1"/>
      <w:numFmt w:val="bullet"/>
      <w:isLgl w:val="false"/>
      <w:suff w:val="tab"/>
      <w:lvlText w:val="-"/>
      <w:lvlJc w:val="left"/>
      <w:pPr>
        <w:ind w:left="1355" w:hanging="504"/>
      </w:pPr>
      <w:rPr>
        <w:rFonts w:hint="default" w:ascii="Times New Roman" w:hAnsi="Times New Roman" w:cs="Times New Roman"/>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4">
    <w:multiLevelType w:val="hybridMultilevel"/>
    <w:lvl w:ilvl="0">
      <w:start w:val="1"/>
      <w:numFmt w:val="decimal"/>
      <w:isLgl w:val="false"/>
      <w:suff w:val="tab"/>
      <w:lvlText w:val="%1."/>
      <w:lvlJc w:val="left"/>
      <w:pPr>
        <w:ind w:left="1069" w:hanging="360"/>
      </w:pPr>
      <w:rPr>
        <w:rFonts w:hint="default"/>
      </w:rPr>
    </w:lvl>
    <w:lvl w:ilvl="1">
      <w:start w:val="1"/>
      <w:numFmt w:val="decimal"/>
      <w:isLgl/>
      <w:suff w:val="tab"/>
      <w:lvlText w:val="%1.%2."/>
      <w:lvlJc w:val="left"/>
      <w:pPr>
        <w:ind w:left="1894" w:hanging="1185"/>
      </w:pPr>
      <w:rPr>
        <w:rFonts w:hint="default"/>
      </w:rPr>
    </w:lvl>
    <w:lvl w:ilvl="2">
      <w:start w:val="1"/>
      <w:numFmt w:val="decimal"/>
      <w:isLgl/>
      <w:suff w:val="tab"/>
      <w:lvlText w:val="%1.%2.%3."/>
      <w:lvlJc w:val="left"/>
      <w:pPr>
        <w:ind w:left="1894" w:hanging="1185"/>
      </w:pPr>
      <w:rPr>
        <w:rFonts w:hint="default"/>
      </w:rPr>
    </w:lvl>
    <w:lvl w:ilvl="3">
      <w:start w:val="1"/>
      <w:numFmt w:val="decimal"/>
      <w:isLgl/>
      <w:suff w:val="tab"/>
      <w:lvlText w:val="%1.%2.%3.%4."/>
      <w:lvlJc w:val="left"/>
      <w:pPr>
        <w:ind w:left="1894" w:hanging="1185"/>
      </w:pPr>
      <w:rPr>
        <w:rFonts w:hint="default"/>
      </w:rPr>
    </w:lvl>
    <w:lvl w:ilvl="4">
      <w:start w:val="1"/>
      <w:numFmt w:val="decimal"/>
      <w:isLgl/>
      <w:suff w:val="tab"/>
      <w:lvlText w:val="%1.%2.%3.%4.%5."/>
      <w:lvlJc w:val="left"/>
      <w:pPr>
        <w:ind w:left="1894" w:hanging="1185"/>
      </w:pPr>
      <w:rPr>
        <w:rFonts w:hint="default"/>
      </w:rPr>
    </w:lvl>
    <w:lvl w:ilvl="5">
      <w:start w:val="1"/>
      <w:numFmt w:val="decimal"/>
      <w:isLgl/>
      <w:suff w:val="tab"/>
      <w:lvlText w:val="%1.%2.%3.%4.%5.%6."/>
      <w:lvlJc w:val="left"/>
      <w:pPr>
        <w:ind w:left="1894" w:hanging="1185"/>
      </w:pPr>
      <w:rPr>
        <w:rFonts w:hint="default"/>
      </w:rPr>
    </w:lvl>
    <w:lvl w:ilvl="6">
      <w:start w:val="1"/>
      <w:numFmt w:val="decimal"/>
      <w:isLgl/>
      <w:suff w:val="tab"/>
      <w:lvlText w:val="%1.%2.%3.%4.%5.%6.%7."/>
      <w:lvlJc w:val="left"/>
      <w:pPr>
        <w:ind w:left="2149" w:hanging="1440"/>
      </w:pPr>
      <w:rPr>
        <w:rFonts w:hint="default"/>
      </w:rPr>
    </w:lvl>
    <w:lvl w:ilvl="7">
      <w:start w:val="1"/>
      <w:numFmt w:val="decimal"/>
      <w:isLgl/>
      <w:suff w:val="tab"/>
      <w:lvlText w:val="%1.%2.%3.%4.%5.%6.%7.%8."/>
      <w:lvlJc w:val="left"/>
      <w:pPr>
        <w:ind w:left="2149" w:hanging="1440"/>
      </w:pPr>
      <w:rPr>
        <w:rFonts w:hint="default"/>
      </w:rPr>
    </w:lvl>
    <w:lvl w:ilvl="8">
      <w:start w:val="1"/>
      <w:numFmt w:val="decimal"/>
      <w:isLgl/>
      <w:suff w:val="tab"/>
      <w:lvlText w:val="%1.%2.%3.%4.%5.%6.%7.%8.%9."/>
      <w:lvlJc w:val="left"/>
      <w:pPr>
        <w:ind w:left="2509" w:hanging="1800"/>
      </w:pPr>
      <w:rPr>
        <w:rFonts w:hint="default"/>
      </w:rPr>
    </w:lvl>
  </w:abstractNum>
  <w:abstractNum w:abstractNumId="5">
    <w:multiLevelType w:val="hybridMultilevel"/>
    <w:lvl w:ilvl="0">
      <w:start w:val="1"/>
      <w:numFmt w:val="decimal"/>
      <w:isLgl w:val="false"/>
      <w:suff w:val="tab"/>
      <w:lvlText w:val="%1."/>
      <w:lvlJc w:val="left"/>
      <w:pPr>
        <w:ind w:left="-851" w:hanging="360"/>
      </w:pPr>
    </w:lvl>
    <w:lvl w:ilvl="1">
      <w:start w:val="1"/>
      <w:numFmt w:val="lowerLetter"/>
      <w:isLgl w:val="false"/>
      <w:suff w:val="tab"/>
      <w:lvlText w:val="%2."/>
      <w:lvlJc w:val="left"/>
      <w:pPr>
        <w:ind w:left="-131" w:hanging="360"/>
      </w:pPr>
    </w:lvl>
    <w:lvl w:ilvl="2">
      <w:start w:val="1"/>
      <w:numFmt w:val="lowerRoman"/>
      <w:isLgl w:val="false"/>
      <w:suff w:val="tab"/>
      <w:lvlText w:val="%3."/>
      <w:lvlJc w:val="right"/>
      <w:pPr>
        <w:ind w:left="589" w:hanging="180"/>
      </w:pPr>
    </w:lvl>
    <w:lvl w:ilvl="3">
      <w:start w:val="1"/>
      <w:numFmt w:val="decimal"/>
      <w:isLgl w:val="false"/>
      <w:suff w:val="tab"/>
      <w:lvlText w:val="%4."/>
      <w:lvlJc w:val="left"/>
      <w:pPr>
        <w:ind w:left="1309" w:hanging="360"/>
      </w:pPr>
    </w:lvl>
    <w:lvl w:ilvl="4">
      <w:start w:val="1"/>
      <w:numFmt w:val="lowerLetter"/>
      <w:isLgl w:val="false"/>
      <w:suff w:val="tab"/>
      <w:lvlText w:val="%5."/>
      <w:lvlJc w:val="left"/>
      <w:pPr>
        <w:ind w:left="2029" w:hanging="360"/>
      </w:pPr>
    </w:lvl>
    <w:lvl w:ilvl="5">
      <w:start w:val="1"/>
      <w:numFmt w:val="lowerRoman"/>
      <w:isLgl w:val="false"/>
      <w:suff w:val="tab"/>
      <w:lvlText w:val="%6."/>
      <w:lvlJc w:val="right"/>
      <w:pPr>
        <w:ind w:left="2749" w:hanging="180"/>
      </w:pPr>
    </w:lvl>
    <w:lvl w:ilvl="6">
      <w:start w:val="1"/>
      <w:numFmt w:val="decimal"/>
      <w:isLgl w:val="false"/>
      <w:suff w:val="tab"/>
      <w:lvlText w:val="%7."/>
      <w:lvlJc w:val="left"/>
      <w:pPr>
        <w:ind w:left="3469" w:hanging="360"/>
      </w:pPr>
    </w:lvl>
    <w:lvl w:ilvl="7">
      <w:start w:val="1"/>
      <w:numFmt w:val="lowerLetter"/>
      <w:isLgl w:val="false"/>
      <w:suff w:val="tab"/>
      <w:lvlText w:val="%8."/>
      <w:lvlJc w:val="left"/>
      <w:pPr>
        <w:ind w:left="4189" w:hanging="360"/>
      </w:pPr>
    </w:lvl>
    <w:lvl w:ilvl="8">
      <w:start w:val="1"/>
      <w:numFmt w:val="lowerRoman"/>
      <w:isLgl w:val="false"/>
      <w:suff w:val="tab"/>
      <w:lvlText w:val="%9."/>
      <w:lvlJc w:val="right"/>
      <w:pPr>
        <w:ind w:left="4909" w:hanging="180"/>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2"/>
      <w:numFmt w:val="decimal"/>
      <w:isLgl w:val="false"/>
      <w:suff w:val="tab"/>
      <w:lvlText w:val="%2."/>
      <w:lvlJc w:val="left"/>
      <w:pPr>
        <w:ind w:left="1283" w:hanging="432"/>
      </w:pPr>
      <w:rPr>
        <w:rFonts w:hint="default"/>
      </w:rPr>
    </w:lvl>
    <w:lvl w:ilvl="2">
      <w:start w:val="1"/>
      <w:numFmt w:val="decimal"/>
      <w:isLgl w:val="false"/>
      <w:suff w:val="tab"/>
      <w:lvlText w:val="%1.%2.%3."/>
      <w:lvlJc w:val="left"/>
      <w:pPr>
        <w:ind w:left="1224" w:hanging="504"/>
      </w:pPr>
      <w:rPr>
        <w:rFonts w:hint="default"/>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7">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8">
    <w:multiLevelType w:val="hybridMultilevel"/>
    <w:lvl w:ilvl="0">
      <w:start w:val="1"/>
      <w:numFmt w:val="decimal"/>
      <w:isLgl w:val="false"/>
      <w:suff w:val="tab"/>
      <w:lvlText w:val="%1."/>
      <w:lvlJc w:val="left"/>
      <w:pPr>
        <w:ind w:left="1384" w:hanging="390"/>
      </w:pPr>
      <w:rPr>
        <w:rFonts w:hint="default"/>
      </w:rPr>
    </w:lvl>
    <w:lvl w:ilvl="1">
      <w:start w:val="1"/>
      <w:numFmt w:val="decimal"/>
      <w:isLgl w:val="false"/>
      <w:suff w:val="tab"/>
      <w:lvlText w:val="%1.%2."/>
      <w:lvlJc w:val="left"/>
      <w:pPr>
        <w:ind w:left="1713" w:hanging="720"/>
      </w:pPr>
      <w:rPr>
        <w:rFonts w:hint="default"/>
      </w:rPr>
    </w:lvl>
    <w:lvl w:ilvl="2">
      <w:start w:val="1"/>
      <w:numFmt w:val="decimal"/>
      <w:isLgl w:val="false"/>
      <w:suff w:val="tab"/>
      <w:lvlText w:val="%1.%2.%3."/>
      <w:lvlJc w:val="left"/>
      <w:pPr>
        <w:ind w:left="1572" w:hanging="720"/>
      </w:pPr>
      <w:rPr>
        <w:rFonts w:hint="default"/>
      </w:rPr>
    </w:lvl>
    <w:lvl w:ilvl="3">
      <w:start w:val="1"/>
      <w:numFmt w:val="decimal"/>
      <w:isLgl w:val="false"/>
      <w:suff w:val="tab"/>
      <w:lvlText w:val="%1.%2.%3.%4."/>
      <w:lvlJc w:val="left"/>
      <w:pPr>
        <w:ind w:left="1932" w:hanging="1080"/>
      </w:pPr>
      <w:rPr>
        <w:rFonts w:hint="default"/>
      </w:rPr>
    </w:lvl>
    <w:lvl w:ilvl="4">
      <w:start w:val="1"/>
      <w:numFmt w:val="decimal"/>
      <w:isLgl w:val="false"/>
      <w:suff w:val="tab"/>
      <w:lvlText w:val="%1.%2.%3.%4.%5."/>
      <w:lvlJc w:val="left"/>
      <w:pPr>
        <w:ind w:left="1932" w:hanging="1080"/>
      </w:pPr>
      <w:rPr>
        <w:rFonts w:hint="default"/>
      </w:rPr>
    </w:lvl>
    <w:lvl w:ilvl="5">
      <w:start w:val="1"/>
      <w:numFmt w:val="decimal"/>
      <w:isLgl w:val="false"/>
      <w:suff w:val="tab"/>
      <w:lvlText w:val="%1.%2.%3.%4.%5.%6."/>
      <w:lvlJc w:val="left"/>
      <w:pPr>
        <w:ind w:left="2292" w:hanging="1440"/>
      </w:pPr>
      <w:rPr>
        <w:rFonts w:hint="default"/>
      </w:rPr>
    </w:lvl>
    <w:lvl w:ilvl="6">
      <w:start w:val="1"/>
      <w:numFmt w:val="decimal"/>
      <w:isLgl w:val="false"/>
      <w:suff w:val="tab"/>
      <w:lvlText w:val="%1.%2.%3.%4.%5.%6.%7."/>
      <w:lvlJc w:val="left"/>
      <w:pPr>
        <w:ind w:left="2292" w:hanging="1440"/>
      </w:pPr>
      <w:rPr>
        <w:rFonts w:hint="default"/>
      </w:rPr>
    </w:lvl>
    <w:lvl w:ilvl="7">
      <w:start w:val="1"/>
      <w:numFmt w:val="decimal"/>
      <w:isLgl w:val="false"/>
      <w:suff w:val="tab"/>
      <w:lvlText w:val="%1.%2.%3.%4.%5.%6.%7.%8."/>
      <w:lvlJc w:val="left"/>
      <w:pPr>
        <w:ind w:left="2652" w:hanging="1800"/>
      </w:pPr>
      <w:rPr>
        <w:rFonts w:hint="default"/>
      </w:rPr>
    </w:lvl>
    <w:lvl w:ilvl="8">
      <w:start w:val="1"/>
      <w:numFmt w:val="decimal"/>
      <w:isLgl w:val="false"/>
      <w:suff w:val="tab"/>
      <w:lvlText w:val="%1.%2.%3.%4.%5.%6.%7.%8.%9."/>
      <w:lvlJc w:val="left"/>
      <w:pPr>
        <w:ind w:left="2652" w:hanging="1800"/>
      </w:pPr>
      <w:rPr>
        <w:rFonts w:hint="default"/>
      </w:rPr>
    </w:lvl>
  </w:abstractNum>
  <w:abstractNum w:abstractNumId="9">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12"/>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rPr>
        <w:rFonts w:hint="default"/>
      </w:rPr>
    </w:lvl>
    <w:lvl w:ilvl="2">
      <w:start w:val="1"/>
      <w:numFmt w:val="lowerRoman"/>
      <w:isLgl w:val="false"/>
      <w:suff w:val="tab"/>
      <w:lvlText w:val="%3."/>
      <w:lvlJc w:val="right"/>
      <w:pPr>
        <w:ind w:left="2160" w:hanging="180"/>
      </w:pPr>
      <w:rPr>
        <w:rFonts w:hint="default"/>
      </w:rPr>
    </w:lvl>
    <w:lvl w:ilvl="3">
      <w:start w:val="1"/>
      <w:numFmt w:val="decimal"/>
      <w:isLgl w:val="false"/>
      <w:suff w:val="tab"/>
      <w:lvlText w:val="%4."/>
      <w:lvlJc w:val="left"/>
      <w:pPr>
        <w:ind w:left="2880" w:hanging="360"/>
      </w:pPr>
      <w:rPr>
        <w:rFonts w:hint="default"/>
      </w:rPr>
    </w:lvl>
    <w:lvl w:ilvl="4">
      <w:start w:val="1"/>
      <w:numFmt w:val="lowerLetter"/>
      <w:isLgl w:val="false"/>
      <w:suff w:val="tab"/>
      <w:lvlText w:val="%5."/>
      <w:lvlJc w:val="left"/>
      <w:pPr>
        <w:ind w:left="3600" w:hanging="360"/>
      </w:pPr>
      <w:rPr>
        <w:rFonts w:hint="default"/>
      </w:rPr>
    </w:lvl>
    <w:lvl w:ilvl="5">
      <w:start w:val="1"/>
      <w:numFmt w:val="lowerRoman"/>
      <w:isLgl w:val="false"/>
      <w:suff w:val="tab"/>
      <w:lvlText w:val="%6."/>
      <w:lvlJc w:val="right"/>
      <w:pPr>
        <w:ind w:left="4320" w:hanging="180"/>
      </w:pPr>
      <w:rPr>
        <w:rFonts w:hint="default"/>
      </w:rPr>
    </w:lvl>
    <w:lvl w:ilvl="6">
      <w:start w:val="1"/>
      <w:numFmt w:val="decimal"/>
      <w:isLgl w:val="false"/>
      <w:suff w:val="tab"/>
      <w:lvlText w:val="%7."/>
      <w:lvlJc w:val="left"/>
      <w:pPr>
        <w:ind w:left="5040" w:hanging="360"/>
      </w:pPr>
      <w:rPr>
        <w:rFonts w:hint="default"/>
      </w:rPr>
    </w:lvl>
    <w:lvl w:ilvl="7">
      <w:start w:val="1"/>
      <w:numFmt w:val="lowerLetter"/>
      <w:isLgl w:val="false"/>
      <w:suff w:val="tab"/>
      <w:lvlText w:val="%8."/>
      <w:lvlJc w:val="left"/>
      <w:pPr>
        <w:ind w:left="5760" w:hanging="360"/>
      </w:pPr>
      <w:rPr>
        <w:rFonts w:hint="default"/>
      </w:rPr>
    </w:lvl>
    <w:lvl w:ilvl="8">
      <w:start w:val="1"/>
      <w:numFmt w:val="lowerRoman"/>
      <w:isLgl w:val="false"/>
      <w:suff w:val="tab"/>
      <w:lvlText w:val="%9."/>
      <w:lvlJc w:val="right"/>
      <w:pPr>
        <w:ind w:left="6480" w:hanging="180"/>
      </w:pPr>
      <w:rPr>
        <w:rFonts w:hint="default"/>
      </w:rPr>
    </w:lvl>
  </w:abstractNum>
  <w:abstractNum w:abstractNumId="11">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12">
    <w:multiLevelType w:val="hybridMultilevel"/>
    <w:lvl w:ilvl="0">
      <w:start w:val="1"/>
      <w:numFmt w:val="bullet"/>
      <w:isLgl w:val="false"/>
      <w:suff w:val="tab"/>
      <w:lvlText w:val="-"/>
      <w:lvlJc w:val="left"/>
      <w:pPr>
        <w:ind w:left="720" w:hanging="36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3">
    <w:multiLevelType w:val="hybridMultilevel"/>
    <w:lvl w:ilvl="0">
      <w:start w:val="1"/>
      <w:numFmt w:val="decimal"/>
      <w:isLgl w:val="false"/>
      <w:suff w:val="tab"/>
      <w:lvlText w:val="%1."/>
      <w:lvlJc w:val="left"/>
      <w:pPr>
        <w:ind w:left="1068" w:hanging="360"/>
      </w:p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4">
    <w:multiLevelType w:val="hybridMultilevel"/>
    <w:lvl w:ilvl="0">
      <w:start w:val="1"/>
      <w:numFmt w:val="decimal"/>
      <w:isLgl w:val="false"/>
      <w:suff w:val="tab"/>
      <w:lvlText w:val="%1."/>
      <w:lvlJc w:val="left"/>
      <w:pPr>
        <w:ind w:left="720" w:hanging="360"/>
      </w:pPr>
      <w:rPr>
        <w:rFonts w:hint="default"/>
        <w:b w:val="0"/>
      </w:rPr>
    </w:lvl>
    <w:lvl w:ilvl="1">
      <w:start w:val="1"/>
      <w:numFmt w:val="decimal"/>
      <w:isLgl/>
      <w:suff w:val="tab"/>
      <w:lvlText w:val="%1.%2."/>
      <w:lvlJc w:val="left"/>
      <w:pPr>
        <w:ind w:left="720" w:hanging="360"/>
      </w:pPr>
      <w:rPr>
        <w:rFonts w:hint="default"/>
      </w:rPr>
    </w:lvl>
    <w:lvl w:ilvl="2">
      <w:start w:val="1"/>
      <w:numFmt w:val="decimal"/>
      <w:isLgl/>
      <w:suff w:val="tab"/>
      <w:lvlText w:val="%1.%2.%3."/>
      <w:lvlJc w:val="left"/>
      <w:pPr>
        <w:ind w:left="1080" w:hanging="720"/>
      </w:pPr>
      <w:rPr>
        <w:rFonts w:hint="default"/>
      </w:rPr>
    </w:lvl>
    <w:lvl w:ilvl="3">
      <w:start w:val="1"/>
      <w:numFmt w:val="decimal"/>
      <w:isLgl/>
      <w:suff w:val="tab"/>
      <w:lvlText w:val="%1.%2.%3.%4."/>
      <w:lvlJc w:val="left"/>
      <w:pPr>
        <w:ind w:left="1080" w:hanging="720"/>
      </w:pPr>
      <w:rPr>
        <w:rFonts w:hint="default"/>
      </w:rPr>
    </w:lvl>
    <w:lvl w:ilvl="4">
      <w:start w:val="1"/>
      <w:numFmt w:val="decimal"/>
      <w:isLgl/>
      <w:suff w:val="tab"/>
      <w:lvlText w:val="%1.%2.%3.%4.%5."/>
      <w:lvlJc w:val="left"/>
      <w:pPr>
        <w:ind w:left="1440" w:hanging="1080"/>
      </w:pPr>
      <w:rPr>
        <w:rFonts w:hint="default"/>
      </w:rPr>
    </w:lvl>
    <w:lvl w:ilvl="5">
      <w:start w:val="1"/>
      <w:numFmt w:val="decimal"/>
      <w:isLgl/>
      <w:suff w:val="tab"/>
      <w:lvlText w:val="%1.%2.%3.%4.%5.%6."/>
      <w:lvlJc w:val="left"/>
      <w:pPr>
        <w:ind w:left="1440" w:hanging="1080"/>
      </w:pPr>
      <w:rPr>
        <w:rFonts w:hint="default"/>
      </w:rPr>
    </w:lvl>
    <w:lvl w:ilvl="6">
      <w:start w:val="1"/>
      <w:numFmt w:val="decimal"/>
      <w:isLgl/>
      <w:suff w:val="tab"/>
      <w:lvlText w:val="%1.%2.%3.%4.%5.%6.%7."/>
      <w:lvlJc w:val="left"/>
      <w:pPr>
        <w:ind w:left="1800" w:hanging="1440"/>
      </w:pPr>
      <w:rPr>
        <w:rFonts w:hint="default"/>
      </w:rPr>
    </w:lvl>
    <w:lvl w:ilvl="7">
      <w:start w:val="1"/>
      <w:numFmt w:val="decimal"/>
      <w:isLgl/>
      <w:suff w:val="tab"/>
      <w:lvlText w:val="%1.%2.%3.%4.%5.%6.%7.%8."/>
      <w:lvlJc w:val="left"/>
      <w:pPr>
        <w:ind w:left="1800" w:hanging="1440"/>
      </w:pPr>
      <w:rPr>
        <w:rFonts w:hint="default"/>
      </w:rPr>
    </w:lvl>
    <w:lvl w:ilvl="8">
      <w:start w:val="1"/>
      <w:numFmt w:val="decimal"/>
      <w:isLgl/>
      <w:suff w:val="tab"/>
      <w:lvlText w:val="%1.%2.%3.%4.%5.%6.%7.%8.%9."/>
      <w:lvlJc w:val="left"/>
      <w:pPr>
        <w:ind w:left="2160" w:hanging="1800"/>
      </w:pPr>
      <w:rPr>
        <w:rFonts w:hint="default"/>
      </w:rPr>
    </w:lvl>
  </w:abstractNum>
  <w:abstractNum w:abstractNumId="15">
    <w:multiLevelType w:val="hybridMultilevel"/>
    <w:lvl w:ilvl="0">
      <w:start w:val="4"/>
      <w:numFmt w:val="decimal"/>
      <w:isLgl w:val="false"/>
      <w:suff w:val="tab"/>
      <w:lvlText w:val="%1."/>
      <w:lvlJc w:val="left"/>
      <w:pPr>
        <w:ind w:left="360" w:hanging="360"/>
      </w:pPr>
      <w:rPr>
        <w:rFonts w:hint="default"/>
      </w:rPr>
    </w:lvl>
    <w:lvl w:ilvl="1">
      <w:start w:val="4"/>
      <w:numFmt w:val="decimal"/>
      <w:isLgl w:val="false"/>
      <w:suff w:val="tab"/>
      <w:lvlText w:val="7.%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6">
    <w:multiLevelType w:val="hybridMultilevel"/>
    <w:lvl w:ilvl="0">
      <w:start w:val="1"/>
      <w:numFmt w:val="bullet"/>
      <w:isLgl w:val="false"/>
      <w:suff w:val="tab"/>
      <w:lvlText w:val="-"/>
      <w:lvlJc w:val="left"/>
      <w:pPr>
        <w:ind w:left="1287" w:hanging="360"/>
      </w:pPr>
      <w:rPr>
        <w:rFonts w:hint="default" w:ascii="Times New Roman" w:hAnsi="Times New Roman" w:cs="Times New Roman"/>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17">
    <w:multiLevelType w:val="hybridMultilevel"/>
    <w:lvl w:ilvl="0">
      <w:start w:val="1"/>
      <w:numFmt w:val="decimal"/>
      <w:isLgl w:val="false"/>
      <w:suff w:val="tab"/>
      <w:lvlText w:val="%1."/>
      <w:lvlJc w:val="left"/>
      <w:pPr>
        <w:ind w:left="360" w:hanging="360"/>
      </w:pPr>
    </w:lvl>
    <w:lvl w:ilvl="1">
      <w:start w:val="1"/>
      <w:numFmt w:val="decimal"/>
      <w:isLgl w:val="false"/>
      <w:suff w:val="tab"/>
      <w:lvlText w:val="3.%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decimal"/>
      <w:isLgl w:val="false"/>
      <w:suff w:val="tab"/>
      <w:lvlText w:val="%1."/>
      <w:lvlJc w:val="left"/>
      <w:pPr>
        <w:ind w:left="360" w:hanging="360"/>
      </w:pPr>
    </w:lvl>
    <w:lvl w:ilvl="1">
      <w:start w:val="1"/>
      <w:numFmt w:val="decimal"/>
      <w:isLgl w:val="false"/>
      <w:suff w:val="tab"/>
      <w:lvlText w:val="3.%2."/>
      <w:lvlJc w:val="left"/>
      <w:pPr>
        <w:ind w:left="1425" w:hanging="432"/>
      </w:pPr>
      <w:rPr>
        <w:rFonts w:hint="default"/>
      </w:rPr>
    </w:lvl>
    <w:lvl w:ilvl="2">
      <w:start w:val="1"/>
      <w:numFmt w:val="bullet"/>
      <w:isLgl w:val="false"/>
      <w:suff w:val="tab"/>
      <w:lvlText w:val="-"/>
      <w:lvlJc w:val="left"/>
      <w:pPr>
        <w:ind w:left="1355" w:hanging="504"/>
      </w:pPr>
      <w:rPr>
        <w:rFonts w:hint="default" w:ascii="Times New Roman" w:hAnsi="Times New Roman" w:cs="Times New Roman"/>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9">
    <w:multiLevelType w:val="hybridMultilevel"/>
    <w:lvl w:ilvl="0">
      <w:start w:val="1"/>
      <w:numFmt w:val="decimal"/>
      <w:isLgl w:val="false"/>
      <w:suff w:val="tab"/>
      <w:lvlText w:val="%1."/>
      <w:lvlJc w:val="left"/>
      <w:pPr>
        <w:ind w:left="1080" w:hanging="36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num w:numId="1">
    <w:abstractNumId w:val="4"/>
  </w:num>
  <w:num w:numId="2">
    <w:abstractNumId w:val="6"/>
  </w:num>
  <w:num w:numId="3">
    <w:abstractNumId w:val="3"/>
  </w:num>
  <w:num w:numId="4">
    <w:abstractNumId w:val="1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3"/>
  </w:num>
  <w:num w:numId="9">
    <w:abstractNumId w:val="10"/>
  </w:num>
  <w:num w:numId="10">
    <w:abstractNumId w:val="0"/>
  </w:num>
  <w:num w:numId="11">
    <w:abstractNumId w:val="16"/>
  </w:num>
  <w:num w:numId="12">
    <w:abstractNumId w:val="7"/>
  </w:num>
  <w:num w:numId="13">
    <w:abstractNumId w:val="2"/>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5"/>
  </w:num>
  <w:num w:numId="17">
    <w:abstractNumId w:val="1"/>
  </w:num>
  <w:num w:numId="18">
    <w:abstractNumId w:val="12"/>
  </w:num>
  <w:num w:numId="19">
    <w:abstractNumId w:val="11"/>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ocumentProtection/>
  <w:defaultTabStop w:val="284"/>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86"/>
    <w:link w:val="884"/>
    <w:uiPriority w:val="9"/>
    <w:rPr>
      <w:rFonts w:ascii="Arial" w:hAnsi="Arial" w:eastAsia="Arial" w:cs="Arial"/>
      <w:sz w:val="40"/>
      <w:szCs w:val="40"/>
    </w:rPr>
  </w:style>
  <w:style w:type="character" w:styleId="713">
    <w:name w:val="Heading 2 Char"/>
    <w:basedOn w:val="886"/>
    <w:link w:val="885"/>
    <w:uiPriority w:val="9"/>
    <w:rPr>
      <w:rFonts w:ascii="Arial" w:hAnsi="Arial" w:eastAsia="Arial" w:cs="Arial"/>
      <w:sz w:val="34"/>
    </w:rPr>
  </w:style>
  <w:style w:type="paragraph" w:styleId="714">
    <w:name w:val="Heading 3"/>
    <w:basedOn w:val="883"/>
    <w:next w:val="883"/>
    <w:link w:val="715"/>
    <w:uiPriority w:val="9"/>
    <w:unhideWhenUsed/>
    <w:qFormat/>
    <w:pPr>
      <w:keepLines/>
      <w:keepNext/>
      <w:spacing w:before="320" w:after="200"/>
      <w:outlineLvl w:val="2"/>
    </w:pPr>
    <w:rPr>
      <w:rFonts w:ascii="Arial" w:hAnsi="Arial" w:eastAsia="Arial" w:cs="Arial"/>
      <w:sz w:val="30"/>
      <w:szCs w:val="30"/>
    </w:rPr>
  </w:style>
  <w:style w:type="character" w:styleId="715">
    <w:name w:val="Heading 3 Char"/>
    <w:basedOn w:val="886"/>
    <w:link w:val="714"/>
    <w:uiPriority w:val="9"/>
    <w:rPr>
      <w:rFonts w:ascii="Arial" w:hAnsi="Arial" w:eastAsia="Arial" w:cs="Arial"/>
      <w:sz w:val="30"/>
      <w:szCs w:val="30"/>
    </w:rPr>
  </w:style>
  <w:style w:type="paragraph" w:styleId="716">
    <w:name w:val="Heading 4"/>
    <w:basedOn w:val="883"/>
    <w:next w:val="883"/>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basedOn w:val="886"/>
    <w:link w:val="716"/>
    <w:uiPriority w:val="9"/>
    <w:rPr>
      <w:rFonts w:ascii="Arial" w:hAnsi="Arial" w:eastAsia="Arial" w:cs="Arial"/>
      <w:b/>
      <w:bCs/>
      <w:sz w:val="26"/>
      <w:szCs w:val="26"/>
    </w:rPr>
  </w:style>
  <w:style w:type="paragraph" w:styleId="718">
    <w:name w:val="Heading 5"/>
    <w:basedOn w:val="883"/>
    <w:next w:val="883"/>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basedOn w:val="886"/>
    <w:link w:val="718"/>
    <w:uiPriority w:val="9"/>
    <w:rPr>
      <w:rFonts w:ascii="Arial" w:hAnsi="Arial" w:eastAsia="Arial" w:cs="Arial"/>
      <w:b/>
      <w:bCs/>
      <w:sz w:val="24"/>
      <w:szCs w:val="24"/>
    </w:rPr>
  </w:style>
  <w:style w:type="paragraph" w:styleId="720">
    <w:name w:val="Heading 6"/>
    <w:basedOn w:val="883"/>
    <w:next w:val="883"/>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6"/>
    <w:link w:val="720"/>
    <w:uiPriority w:val="9"/>
    <w:rPr>
      <w:rFonts w:ascii="Arial" w:hAnsi="Arial" w:eastAsia="Arial" w:cs="Arial"/>
      <w:b/>
      <w:bCs/>
      <w:sz w:val="22"/>
      <w:szCs w:val="22"/>
    </w:rPr>
  </w:style>
  <w:style w:type="paragraph" w:styleId="722">
    <w:name w:val="Heading 7"/>
    <w:basedOn w:val="883"/>
    <w:next w:val="883"/>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6"/>
    <w:link w:val="722"/>
    <w:uiPriority w:val="9"/>
    <w:rPr>
      <w:rFonts w:ascii="Arial" w:hAnsi="Arial" w:eastAsia="Arial" w:cs="Arial"/>
      <w:b/>
      <w:bCs/>
      <w:i/>
      <w:iCs/>
      <w:sz w:val="22"/>
      <w:szCs w:val="22"/>
    </w:rPr>
  </w:style>
  <w:style w:type="paragraph" w:styleId="724">
    <w:name w:val="Heading 8"/>
    <w:basedOn w:val="883"/>
    <w:next w:val="883"/>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86"/>
    <w:link w:val="724"/>
    <w:uiPriority w:val="9"/>
    <w:rPr>
      <w:rFonts w:ascii="Arial" w:hAnsi="Arial" w:eastAsia="Arial" w:cs="Arial"/>
      <w:i/>
      <w:iCs/>
      <w:sz w:val="22"/>
      <w:szCs w:val="22"/>
    </w:rPr>
  </w:style>
  <w:style w:type="paragraph" w:styleId="726">
    <w:name w:val="Heading 9"/>
    <w:basedOn w:val="883"/>
    <w:next w:val="883"/>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86"/>
    <w:link w:val="726"/>
    <w:uiPriority w:val="9"/>
    <w:rPr>
      <w:rFonts w:ascii="Arial" w:hAnsi="Arial" w:eastAsia="Arial" w:cs="Arial"/>
      <w:i/>
      <w:iCs/>
      <w:sz w:val="21"/>
      <w:szCs w:val="21"/>
    </w:rPr>
  </w:style>
  <w:style w:type="paragraph" w:styleId="728">
    <w:name w:val="No Spacing"/>
    <w:uiPriority w:val="1"/>
    <w:qFormat/>
    <w:pPr>
      <w:spacing w:before="0" w:after="0" w:line="240" w:lineRule="auto"/>
    </w:pPr>
  </w:style>
  <w:style w:type="paragraph" w:styleId="729">
    <w:name w:val="Title"/>
    <w:basedOn w:val="883"/>
    <w:next w:val="883"/>
    <w:link w:val="730"/>
    <w:uiPriority w:val="10"/>
    <w:qFormat/>
    <w:pPr>
      <w:contextualSpacing/>
      <w:spacing w:before="300" w:after="200"/>
    </w:pPr>
    <w:rPr>
      <w:sz w:val="48"/>
      <w:szCs w:val="48"/>
    </w:rPr>
  </w:style>
  <w:style w:type="character" w:styleId="730">
    <w:name w:val="Title Char"/>
    <w:basedOn w:val="886"/>
    <w:link w:val="729"/>
    <w:uiPriority w:val="10"/>
    <w:rPr>
      <w:sz w:val="48"/>
      <w:szCs w:val="48"/>
    </w:rPr>
  </w:style>
  <w:style w:type="paragraph" w:styleId="731">
    <w:name w:val="Subtitle"/>
    <w:basedOn w:val="883"/>
    <w:next w:val="883"/>
    <w:link w:val="732"/>
    <w:uiPriority w:val="11"/>
    <w:qFormat/>
    <w:pPr>
      <w:spacing w:before="200" w:after="200"/>
    </w:pPr>
    <w:rPr>
      <w:sz w:val="24"/>
      <w:szCs w:val="24"/>
    </w:rPr>
  </w:style>
  <w:style w:type="character" w:styleId="732">
    <w:name w:val="Subtitle Char"/>
    <w:basedOn w:val="886"/>
    <w:link w:val="731"/>
    <w:uiPriority w:val="11"/>
    <w:rPr>
      <w:sz w:val="24"/>
      <w:szCs w:val="24"/>
    </w:rPr>
  </w:style>
  <w:style w:type="paragraph" w:styleId="733">
    <w:name w:val="Quote"/>
    <w:basedOn w:val="883"/>
    <w:next w:val="883"/>
    <w:link w:val="734"/>
    <w:uiPriority w:val="29"/>
    <w:qFormat/>
    <w:pPr>
      <w:ind w:left="720" w:right="720"/>
    </w:pPr>
    <w:rPr>
      <w:i/>
    </w:rPr>
  </w:style>
  <w:style w:type="character" w:styleId="734">
    <w:name w:val="Quote Char"/>
    <w:link w:val="733"/>
    <w:uiPriority w:val="29"/>
    <w:rPr>
      <w:i/>
    </w:rPr>
  </w:style>
  <w:style w:type="paragraph" w:styleId="735">
    <w:name w:val="Intense Quote"/>
    <w:basedOn w:val="883"/>
    <w:next w:val="883"/>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character" w:styleId="737">
    <w:name w:val="Header Char"/>
    <w:basedOn w:val="886"/>
    <w:link w:val="904"/>
    <w:uiPriority w:val="99"/>
  </w:style>
  <w:style w:type="character" w:styleId="738">
    <w:name w:val="Footer Char"/>
    <w:basedOn w:val="886"/>
    <w:link w:val="906"/>
    <w:uiPriority w:val="99"/>
  </w:style>
  <w:style w:type="paragraph" w:styleId="739">
    <w:name w:val="Caption"/>
    <w:basedOn w:val="883"/>
    <w:next w:val="883"/>
    <w:uiPriority w:val="35"/>
    <w:semiHidden/>
    <w:unhideWhenUsed/>
    <w:qFormat/>
    <w:pPr>
      <w:spacing w:line="276" w:lineRule="auto"/>
    </w:pPr>
    <w:rPr>
      <w:b/>
      <w:bCs/>
      <w:color w:val="4f81bd" w:themeColor="accent1"/>
      <w:sz w:val="18"/>
      <w:szCs w:val="18"/>
    </w:rPr>
  </w:style>
  <w:style w:type="character" w:styleId="740">
    <w:name w:val="Caption Char"/>
    <w:basedOn w:val="739"/>
    <w:link w:val="906"/>
    <w:uiPriority w:val="99"/>
  </w:style>
  <w:style w:type="table" w:styleId="741">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basedOn w:val="886"/>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6"/>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qFormat/>
    <w:rPr>
      <w:sz w:val="24"/>
      <w:szCs w:val="24"/>
    </w:rPr>
  </w:style>
  <w:style w:type="paragraph" w:styleId="884">
    <w:name w:val="Heading 1"/>
    <w:basedOn w:val="883"/>
    <w:next w:val="883"/>
    <w:link w:val="889"/>
    <w:uiPriority w:val="99"/>
    <w:qFormat/>
    <w:pPr>
      <w:keepNext/>
      <w:outlineLvl w:val="0"/>
    </w:pPr>
    <w:rPr>
      <w:sz w:val="28"/>
      <w:szCs w:val="20"/>
    </w:rPr>
  </w:style>
  <w:style w:type="paragraph" w:styleId="885">
    <w:name w:val="Heading 2"/>
    <w:basedOn w:val="883"/>
    <w:next w:val="883"/>
    <w:link w:val="890"/>
    <w:qFormat/>
    <w:pPr>
      <w:ind w:firstLine="709"/>
      <w:keepLines/>
      <w:keepNext/>
      <w:spacing w:before="200" w:after="120" w:line="276" w:lineRule="auto"/>
      <w:outlineLvl w:val="1"/>
    </w:pPr>
    <w:rPr>
      <w:bCs/>
      <w:sz w:val="28"/>
      <w:szCs w:val="26"/>
      <w:lang w:eastAsia="en-US"/>
    </w:rPr>
  </w:style>
  <w:style w:type="character" w:styleId="886" w:default="1">
    <w:name w:val="Default Paragraph Font"/>
    <w:uiPriority w:val="1"/>
    <w:semiHidden/>
    <w:unhideWhenUsed/>
  </w:style>
  <w:style w:type="table" w:styleId="887" w:default="1">
    <w:name w:val="Normal Table"/>
    <w:uiPriority w:val="99"/>
    <w:semiHidden/>
    <w:unhideWhenUsed/>
    <w:tblPr>
      <w:tblInd w:w="0" w:type="dxa"/>
      <w:tblCellMar>
        <w:left w:w="108" w:type="dxa"/>
        <w:top w:w="0" w:type="dxa"/>
        <w:right w:w="108" w:type="dxa"/>
        <w:bottom w:w="0" w:type="dxa"/>
      </w:tblCellMar>
    </w:tblPr>
  </w:style>
  <w:style w:type="numbering" w:styleId="888" w:default="1">
    <w:name w:val="No List"/>
    <w:uiPriority w:val="99"/>
    <w:semiHidden/>
    <w:unhideWhenUsed/>
  </w:style>
  <w:style w:type="character" w:styleId="889" w:customStyle="1">
    <w:name w:val="Заголовок 1 Знак"/>
    <w:link w:val="884"/>
    <w:uiPriority w:val="99"/>
    <w:rPr>
      <w:sz w:val="28"/>
      <w:lang w:val="ru-RU" w:eastAsia="ru-RU" w:bidi="ar-SA"/>
    </w:rPr>
  </w:style>
  <w:style w:type="character" w:styleId="890" w:customStyle="1">
    <w:name w:val="Заголовок 2 Знак"/>
    <w:link w:val="885"/>
    <w:semiHidden/>
    <w:rPr>
      <w:bCs/>
      <w:sz w:val="28"/>
      <w:szCs w:val="26"/>
      <w:lang w:val="ru-RU" w:eastAsia="en-US" w:bidi="ar-SA"/>
    </w:rPr>
  </w:style>
  <w:style w:type="paragraph" w:styleId="891" w:customStyle="1">
    <w:name w:val="Знак Знак3 Знак Знак Знак Знак Знак Знак Знак Знак Знак Знак Знак Знак"/>
    <w:basedOn w:val="883"/>
    <w:pPr>
      <w:spacing w:after="160" w:line="240" w:lineRule="exact"/>
    </w:pPr>
    <w:rPr>
      <w:rFonts w:ascii="Verdana" w:hAnsi="Verdana" w:cs="Verdana"/>
      <w:sz w:val="20"/>
      <w:szCs w:val="20"/>
      <w:lang w:val="en-US" w:eastAsia="en-US"/>
    </w:rPr>
  </w:style>
  <w:style w:type="table" w:styleId="892">
    <w:name w:val="Table Grid"/>
    <w:basedOn w:val="887"/>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3"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3"/>
    <w:pPr>
      <w:jc w:val="right"/>
      <w:spacing w:after="160" w:line="240" w:lineRule="exact"/>
      <w:widowControl w:val="off"/>
    </w:pPr>
    <w:rPr>
      <w:sz w:val="20"/>
      <w:szCs w:val="20"/>
      <w:lang w:val="en-GB" w:eastAsia="en-US"/>
    </w:rPr>
  </w:style>
  <w:style w:type="character" w:styleId="894">
    <w:name w:val="Hyperlink"/>
    <w:uiPriority w:val="99"/>
    <w:rPr>
      <w:color w:val="0000ff"/>
      <w:u w:val="single"/>
    </w:rPr>
  </w:style>
  <w:style w:type="paragraph" w:styleId="895" w:customStyle="1">
    <w:name w:val="Абзац списка1"/>
    <w:basedOn w:val="883"/>
    <w:pPr>
      <w:ind w:left="720"/>
    </w:pPr>
    <w:rPr>
      <w:rFonts w:eastAsia="Calibri"/>
    </w:rPr>
  </w:style>
  <w:style w:type="character" w:styleId="896" w:customStyle="1">
    <w:name w:val="Гипертекстовая ссылка"/>
    <w:uiPriority w:val="99"/>
    <w:rPr>
      <w:color w:val="008000"/>
    </w:rPr>
  </w:style>
  <w:style w:type="paragraph" w:styleId="897">
    <w:name w:val="Body Text Indent 2"/>
    <w:basedOn w:val="883"/>
    <w:link w:val="898"/>
    <w:unhideWhenUsed/>
    <w:pPr>
      <w:ind w:left="283"/>
      <w:spacing w:after="120" w:line="480" w:lineRule="auto"/>
    </w:pPr>
    <w:rPr>
      <w:lang w:eastAsia="ar-SA"/>
    </w:rPr>
  </w:style>
  <w:style w:type="character" w:styleId="898" w:customStyle="1">
    <w:name w:val="Основной текст с отступом 2 Знак"/>
    <w:link w:val="897"/>
    <w:rPr>
      <w:sz w:val="24"/>
      <w:szCs w:val="24"/>
      <w:lang w:val="ru-RU" w:eastAsia="ar-SA" w:bidi="ar-SA"/>
    </w:rPr>
  </w:style>
  <w:style w:type="character" w:styleId="899" w:customStyle="1">
    <w:name w:val="Основной текст (3)_"/>
    <w:link w:val="900"/>
    <w:rPr>
      <w:b/>
      <w:bCs/>
      <w:i/>
      <w:iCs/>
      <w:sz w:val="26"/>
      <w:szCs w:val="26"/>
      <w:shd w:val="clear" w:color="auto" w:fill="ffffff"/>
      <w:lang w:bidi="ar-SA"/>
    </w:rPr>
  </w:style>
  <w:style w:type="paragraph" w:styleId="900" w:customStyle="1">
    <w:name w:val="Основной текст (3)"/>
    <w:basedOn w:val="883"/>
    <w:link w:val="899"/>
    <w:pPr>
      <w:jc w:val="center"/>
      <w:spacing w:after="300" w:line="317" w:lineRule="exact"/>
      <w:shd w:val="clear" w:color="auto" w:fill="ffffff"/>
      <w:widowControl w:val="off"/>
    </w:pPr>
    <w:rPr>
      <w:b/>
      <w:bCs/>
      <w:i/>
      <w:iCs/>
      <w:sz w:val="26"/>
      <w:szCs w:val="26"/>
      <w:shd w:val="clear" w:color="auto" w:fill="ffffff"/>
    </w:rPr>
  </w:style>
  <w:style w:type="paragraph" w:styleId="901">
    <w:name w:val="Body Text"/>
    <w:basedOn w:val="883"/>
    <w:pPr>
      <w:spacing w:after="120"/>
    </w:pPr>
  </w:style>
  <w:style w:type="paragraph" w:styleId="902">
    <w:name w:val="Body Text Indent"/>
    <w:basedOn w:val="883"/>
    <w:link w:val="912"/>
    <w:pPr>
      <w:ind w:left="283"/>
      <w:spacing w:after="120"/>
    </w:pPr>
  </w:style>
  <w:style w:type="paragraph" w:styleId="903" w:customStyle="1">
    <w:name w:val="регистрационные поля"/>
    <w:basedOn w:val="883"/>
    <w:pPr>
      <w:jc w:val="center"/>
      <w:spacing w:line="240" w:lineRule="exact"/>
    </w:pPr>
    <w:rPr>
      <w:sz w:val="28"/>
      <w:szCs w:val="20"/>
      <w:lang w:val="en-US"/>
    </w:rPr>
  </w:style>
  <w:style w:type="paragraph" w:styleId="904">
    <w:name w:val="Header"/>
    <w:basedOn w:val="883"/>
    <w:link w:val="905"/>
    <w:uiPriority w:val="99"/>
    <w:pPr>
      <w:tabs>
        <w:tab w:val="center" w:pos="4677" w:leader="none"/>
        <w:tab w:val="right" w:pos="9355" w:leader="none"/>
      </w:tabs>
    </w:pPr>
  </w:style>
  <w:style w:type="character" w:styleId="905" w:customStyle="1">
    <w:name w:val="Верхний колонтитул Знак"/>
    <w:link w:val="904"/>
    <w:uiPriority w:val="99"/>
    <w:rPr>
      <w:sz w:val="24"/>
      <w:szCs w:val="24"/>
    </w:rPr>
  </w:style>
  <w:style w:type="paragraph" w:styleId="906">
    <w:name w:val="Footer"/>
    <w:basedOn w:val="883"/>
    <w:link w:val="907"/>
    <w:pPr>
      <w:tabs>
        <w:tab w:val="center" w:pos="4677" w:leader="none"/>
        <w:tab w:val="right" w:pos="9355" w:leader="none"/>
      </w:tabs>
    </w:pPr>
  </w:style>
  <w:style w:type="character" w:styleId="907" w:customStyle="1">
    <w:name w:val="Нижний колонтитул Знак"/>
    <w:link w:val="906"/>
    <w:rPr>
      <w:sz w:val="24"/>
      <w:szCs w:val="24"/>
    </w:rPr>
  </w:style>
  <w:style w:type="paragraph" w:styleId="908" w:customStyle="1">
    <w:name w:val="1"/>
    <w:basedOn w:val="883"/>
    <w:pPr>
      <w:spacing w:after="160" w:line="240" w:lineRule="exact"/>
    </w:pPr>
    <w:rPr>
      <w:rFonts w:ascii="Verdana" w:hAnsi="Verdana" w:cs="Verdana"/>
      <w:sz w:val="20"/>
      <w:szCs w:val="20"/>
      <w:lang w:val="en-US" w:eastAsia="en-US"/>
    </w:rPr>
  </w:style>
  <w:style w:type="paragraph" w:styleId="909">
    <w:name w:val="Balloon Text"/>
    <w:basedOn w:val="883"/>
    <w:link w:val="910"/>
    <w:rPr>
      <w:rFonts w:ascii="Tahoma" w:hAnsi="Tahoma" w:cs="Tahoma"/>
      <w:sz w:val="16"/>
      <w:szCs w:val="16"/>
    </w:rPr>
  </w:style>
  <w:style w:type="character" w:styleId="910" w:customStyle="1">
    <w:name w:val="Текст выноски Знак"/>
    <w:link w:val="909"/>
    <w:rPr>
      <w:rFonts w:ascii="Tahoma" w:hAnsi="Tahoma" w:cs="Tahoma"/>
      <w:sz w:val="16"/>
      <w:szCs w:val="16"/>
    </w:rPr>
  </w:style>
  <w:style w:type="numbering" w:styleId="911" w:customStyle="1">
    <w:name w:val="Нет списка1"/>
    <w:next w:val="888"/>
    <w:uiPriority w:val="99"/>
    <w:semiHidden/>
    <w:unhideWhenUsed/>
  </w:style>
  <w:style w:type="character" w:styleId="912" w:customStyle="1">
    <w:name w:val="Основной текст с отступом Знак"/>
    <w:link w:val="902"/>
    <w:rPr>
      <w:sz w:val="24"/>
      <w:szCs w:val="24"/>
    </w:rPr>
  </w:style>
  <w:style w:type="paragraph" w:styleId="913">
    <w:name w:val="List Paragraph"/>
    <w:basedOn w:val="883"/>
    <w:uiPriority w:val="34"/>
    <w:qFormat/>
    <w:pPr>
      <w:contextualSpacing/>
      <w:ind w:left="720"/>
    </w:pPr>
  </w:style>
  <w:style w:type="character" w:styleId="914" w:customStyle="1">
    <w:name w:val="blk"/>
    <w:basedOn w:val="886"/>
  </w:style>
  <w:style w:type="paragraph" w:styleId="915">
    <w:name w:val="Normal (Web)"/>
    <w:basedOn w:val="883"/>
    <w:uiPriority w:val="99"/>
    <w:semiHidden/>
    <w:unhideWhenUsed/>
    <w:pPr>
      <w:spacing w:before="100" w:beforeAutospacing="1" w:after="100" w:afterAutospacing="1"/>
    </w:pPr>
  </w:style>
  <w:style w:type="character" w:styleId="916">
    <w:name w:val="FollowedHyperlink"/>
    <w:basedOn w:val="886"/>
    <w:uiPriority w:val="99"/>
    <w:semiHidden/>
    <w:unhideWhenUsed/>
    <w:rPr>
      <w:color w:val="800080"/>
      <w:u w:val="single"/>
    </w:rPr>
  </w:style>
  <w:style w:type="paragraph" w:styleId="917" w:customStyle="1">
    <w:name w:val="msonormal"/>
    <w:basedOn w:val="883"/>
    <w:pPr>
      <w:spacing w:before="100" w:beforeAutospacing="1" w:after="100" w:afterAutospacing="1"/>
    </w:pPr>
  </w:style>
  <w:style w:type="paragraph" w:styleId="918" w:customStyle="1">
    <w:name w:val="font5"/>
    <w:basedOn w:val="883"/>
    <w:pPr>
      <w:spacing w:before="100" w:beforeAutospacing="1" w:after="100" w:afterAutospacing="1"/>
    </w:pPr>
    <w:rPr>
      <w:b/>
      <w:bCs/>
      <w:color w:val="ff0000"/>
    </w:rPr>
  </w:style>
  <w:style w:type="paragraph" w:styleId="919" w:customStyle="1">
    <w:name w:val="font6"/>
    <w:basedOn w:val="883"/>
    <w:pPr>
      <w:spacing w:before="100" w:beforeAutospacing="1" w:after="100" w:afterAutospacing="1"/>
    </w:pPr>
    <w:rPr>
      <w:b/>
      <w:bCs/>
    </w:rPr>
  </w:style>
  <w:style w:type="paragraph" w:styleId="920" w:customStyle="1">
    <w:name w:val="font7"/>
    <w:basedOn w:val="883"/>
    <w:pPr>
      <w:spacing w:before="100" w:beforeAutospacing="1" w:after="100" w:afterAutospacing="1"/>
    </w:pPr>
    <w:rPr>
      <w:i/>
      <w:iCs/>
    </w:rPr>
  </w:style>
  <w:style w:type="paragraph" w:styleId="921" w:customStyle="1">
    <w:name w:val="font8"/>
    <w:basedOn w:val="883"/>
    <w:pPr>
      <w:spacing w:before="100" w:beforeAutospacing="1" w:after="100" w:afterAutospacing="1"/>
    </w:pPr>
    <w:rPr>
      <w:b/>
      <w:bCs/>
      <w:color w:val="000000"/>
    </w:rPr>
  </w:style>
  <w:style w:type="paragraph" w:styleId="922" w:customStyle="1">
    <w:name w:val="font9"/>
    <w:basedOn w:val="883"/>
    <w:pPr>
      <w:spacing w:before="100" w:beforeAutospacing="1" w:after="100" w:afterAutospacing="1"/>
    </w:pPr>
    <w:rPr>
      <w:b/>
      <w:bCs/>
      <w:color w:val="ff0000"/>
    </w:rPr>
  </w:style>
  <w:style w:type="paragraph" w:styleId="923" w:customStyle="1">
    <w:name w:val="xl65"/>
    <w:basedOn w:val="883"/>
    <w:pPr>
      <w:spacing w:before="100" w:beforeAutospacing="1" w:after="100" w:afterAutospacing="1"/>
      <w:pBdr>
        <w:top w:val="single" w:color="000000" w:sz="4" w:space="0"/>
        <w:left w:val="single" w:color="000000" w:sz="8" w:space="0"/>
        <w:bottom w:val="single" w:color="000000" w:sz="4" w:space="0"/>
        <w:right w:val="single" w:color="000000" w:sz="8" w:space="0"/>
      </w:pBdr>
    </w:pPr>
    <w:rPr>
      <w:b/>
      <w:bCs/>
    </w:rPr>
  </w:style>
  <w:style w:type="paragraph" w:styleId="924" w:customStyle="1">
    <w:name w:val="xl66"/>
    <w:basedOn w:val="883"/>
    <w:pPr>
      <w:jc w:val="center"/>
      <w:spacing w:before="100" w:beforeAutospacing="1" w:after="100" w:afterAutospacing="1"/>
      <w:shd w:val="clear" w:color="ffffff" w:fill="ffffff"/>
      <w:pBdr>
        <w:bottom w:val="single" w:color="000000" w:sz="4" w:space="0"/>
        <w:right w:val="single" w:color="000000" w:sz="4" w:space="0"/>
      </w:pBdr>
    </w:pPr>
  </w:style>
  <w:style w:type="paragraph" w:styleId="925" w:customStyle="1">
    <w:name w:val="xl67"/>
    <w:basedOn w:val="883"/>
    <w:pPr>
      <w:spacing w:before="100" w:beforeAutospacing="1" w:after="100" w:afterAutospacing="1"/>
      <w:shd w:val="clear" w:color="fabf8f" w:fill="fabf8f"/>
      <w:pBdr>
        <w:left w:val="single" w:color="000000" w:sz="8" w:space="0"/>
        <w:bottom w:val="single" w:color="000000" w:sz="4" w:space="0"/>
        <w:right w:val="single" w:color="000000" w:sz="8" w:space="0"/>
      </w:pBdr>
    </w:pPr>
    <w:rPr>
      <w:b/>
      <w:bCs/>
    </w:rPr>
  </w:style>
  <w:style w:type="paragraph" w:styleId="926" w:customStyle="1">
    <w:name w:val="xl68"/>
    <w:basedOn w:val="883"/>
    <w:pPr>
      <w:jc w:val="center"/>
      <w:spacing w:before="100" w:beforeAutospacing="1" w:after="100" w:afterAutospacing="1"/>
      <w:shd w:val="clear" w:color="f2f2f2" w:fill="f2f2f2"/>
      <w:pBdr>
        <w:left w:val="single" w:color="000000" w:sz="8" w:space="0"/>
        <w:bottom w:val="single" w:color="000000" w:sz="4" w:space="0"/>
        <w:right w:val="single" w:color="000000" w:sz="8" w:space="0"/>
      </w:pBdr>
    </w:pPr>
  </w:style>
  <w:style w:type="paragraph" w:styleId="927" w:customStyle="1">
    <w:name w:val="xl69"/>
    <w:basedOn w:val="883"/>
    <w:pPr>
      <w:spacing w:before="100" w:beforeAutospacing="1" w:after="100" w:afterAutospacing="1"/>
      <w:pBdr>
        <w:top w:val="single" w:color="000000" w:sz="4" w:space="0"/>
        <w:left w:val="single" w:color="000000" w:sz="8" w:space="0"/>
        <w:bottom w:val="single" w:color="000000" w:sz="4" w:space="0"/>
        <w:right w:val="single" w:color="000000" w:sz="8" w:space="0"/>
      </w:pBdr>
    </w:pPr>
  </w:style>
  <w:style w:type="paragraph" w:styleId="928" w:customStyle="1">
    <w:name w:val="xl70"/>
    <w:basedOn w:val="883"/>
    <w:pPr>
      <w:jc w:val="center"/>
      <w:spacing w:before="100" w:beforeAutospacing="1" w:after="100" w:afterAutospacing="1"/>
      <w:shd w:val="clear" w:color="ffffff" w:fill="ffffff"/>
      <w:pBdr>
        <w:right w:val="single" w:color="000000" w:sz="4" w:space="0"/>
      </w:pBdr>
    </w:pPr>
  </w:style>
  <w:style w:type="paragraph" w:styleId="929" w:customStyle="1">
    <w:name w:val="xl71"/>
    <w:basedOn w:val="883"/>
    <w:pPr>
      <w:jc w:val="center"/>
      <w:spacing w:before="100" w:beforeAutospacing="1" w:after="100" w:afterAutospacing="1"/>
      <w:shd w:val="clear" w:color="f2f2f2" w:fill="f2f2f2"/>
      <w:pBdr>
        <w:top w:val="single" w:color="000000" w:sz="4" w:space="0"/>
        <w:left w:val="single" w:color="000000" w:sz="8" w:space="0"/>
        <w:bottom w:val="single" w:color="000000" w:sz="4" w:space="0"/>
        <w:right w:val="single" w:color="000000" w:sz="8" w:space="0"/>
      </w:pBdr>
    </w:pPr>
  </w:style>
  <w:style w:type="paragraph" w:styleId="930" w:customStyle="1">
    <w:name w:val="xl72"/>
    <w:basedOn w:val="883"/>
    <w:pPr>
      <w:spacing w:before="100" w:beforeAutospacing="1" w:after="100" w:afterAutospacing="1"/>
      <w:shd w:val="clear" w:color="fabf8f" w:fill="fabf8f"/>
      <w:pBdr>
        <w:top w:val="single" w:color="000000" w:sz="8" w:space="0"/>
        <w:left w:val="single" w:color="000000" w:sz="8" w:space="0"/>
        <w:bottom w:val="single" w:color="000000" w:sz="4" w:space="0"/>
        <w:right w:val="single" w:color="000000" w:sz="8" w:space="0"/>
      </w:pBdr>
    </w:pPr>
    <w:rPr>
      <w:b/>
      <w:bCs/>
    </w:rPr>
  </w:style>
  <w:style w:type="paragraph" w:styleId="931" w:customStyle="1">
    <w:name w:val="xl73"/>
    <w:basedOn w:val="883"/>
    <w:pPr>
      <w:spacing w:before="100" w:beforeAutospacing="1" w:after="100" w:afterAutospacing="1"/>
      <w:shd w:val="clear" w:color="ffffff" w:fill="ffffff"/>
      <w:pBdr>
        <w:left w:val="single" w:color="000000" w:sz="8" w:space="0"/>
        <w:bottom w:val="single" w:color="000000" w:sz="8" w:space="0"/>
        <w:right w:val="single" w:color="000000" w:sz="8" w:space="0"/>
      </w:pBdr>
    </w:pPr>
  </w:style>
  <w:style w:type="paragraph" w:styleId="932" w:customStyle="1">
    <w:name w:val="xl74"/>
    <w:basedOn w:val="883"/>
    <w:pPr>
      <w:jc w:val="center"/>
      <w:spacing w:before="100" w:beforeAutospacing="1" w:after="100" w:afterAutospacing="1"/>
      <w:shd w:val="clear" w:color="ffffff" w:fill="ffffff"/>
      <w:pBdr>
        <w:bottom w:val="single" w:color="000000" w:sz="8" w:space="0"/>
        <w:right w:val="single" w:color="000000" w:sz="4" w:space="0"/>
      </w:pBdr>
    </w:pPr>
  </w:style>
  <w:style w:type="paragraph" w:styleId="933" w:customStyle="1">
    <w:name w:val="xl75"/>
    <w:basedOn w:val="883"/>
    <w:pPr>
      <w:jc w:val="center"/>
      <w:spacing w:before="100" w:beforeAutospacing="1" w:after="100" w:afterAutospacing="1"/>
      <w:shd w:val="clear" w:color="ffffff" w:fill="ffffff"/>
      <w:pBdr>
        <w:bottom w:val="single" w:color="000000" w:sz="8" w:space="0"/>
        <w:right w:val="single" w:color="000000" w:sz="8" w:space="0"/>
      </w:pBdr>
    </w:pPr>
  </w:style>
  <w:style w:type="paragraph" w:styleId="934" w:customStyle="1">
    <w:name w:val="xl76"/>
    <w:basedOn w:val="883"/>
    <w:pPr>
      <w:spacing w:before="100" w:beforeAutospacing="1" w:after="100" w:afterAutospacing="1"/>
      <w:shd w:val="clear" w:color="fabf8f" w:fill="fabf8f"/>
      <w:pBdr>
        <w:left w:val="single" w:color="000000" w:sz="8" w:space="0"/>
        <w:bottom w:val="single" w:color="000000" w:sz="4" w:space="0"/>
        <w:right w:val="single" w:color="000000" w:sz="8" w:space="0"/>
      </w:pBdr>
    </w:pPr>
    <w:rPr>
      <w:b/>
      <w:bCs/>
    </w:rPr>
  </w:style>
  <w:style w:type="paragraph" w:styleId="935" w:customStyle="1">
    <w:name w:val="xl77"/>
    <w:basedOn w:val="883"/>
    <w:pPr>
      <w:jc w:val="center"/>
      <w:spacing w:before="100" w:beforeAutospacing="1" w:after="100" w:afterAutospacing="1"/>
      <w:shd w:val="clear" w:color="ffffff" w:fill="ffffff"/>
      <w:pBdr>
        <w:top w:val="single" w:color="000000" w:sz="4" w:space="0"/>
        <w:bottom w:val="single" w:color="000000" w:sz="4" w:space="0"/>
      </w:pBdr>
    </w:pPr>
  </w:style>
  <w:style w:type="paragraph" w:styleId="936" w:customStyle="1">
    <w:name w:val="xl78"/>
    <w:basedOn w:val="883"/>
    <w:pPr>
      <w:spacing w:before="100" w:beforeAutospacing="1" w:after="100" w:afterAutospacing="1"/>
      <w:pBdr>
        <w:left w:val="single" w:color="000000" w:sz="4" w:space="0"/>
        <w:bottom w:val="single" w:color="000000" w:sz="8" w:space="0"/>
      </w:pBdr>
    </w:pPr>
    <w:rPr>
      <w:b/>
      <w:bCs/>
    </w:rPr>
  </w:style>
  <w:style w:type="paragraph" w:styleId="937" w:customStyle="1">
    <w:name w:val="xl79"/>
    <w:basedOn w:val="883"/>
    <w:pPr>
      <w:jc w:val="center"/>
      <w:spacing w:before="100" w:beforeAutospacing="1" w:after="100" w:afterAutospacing="1"/>
      <w:shd w:val="clear" w:color="ffffff" w:fill="ffffff"/>
      <w:pBdr>
        <w:left w:val="single" w:color="000000" w:sz="8" w:space="0"/>
        <w:bottom w:val="single" w:color="000000" w:sz="4" w:space="0"/>
      </w:pBdr>
    </w:pPr>
    <w:rPr>
      <w:b/>
      <w:bCs/>
    </w:rPr>
  </w:style>
  <w:style w:type="paragraph" w:styleId="938" w:customStyle="1">
    <w:name w:val="xl80"/>
    <w:basedOn w:val="883"/>
    <w:pPr>
      <w:jc w:val="center"/>
      <w:spacing w:before="100" w:beforeAutospacing="1" w:after="100" w:afterAutospacing="1"/>
      <w:shd w:val="clear" w:color="ffffff" w:fill="ffffff"/>
      <w:pBdr>
        <w:bottom w:val="single" w:color="000000" w:sz="4" w:space="0"/>
      </w:pBdr>
    </w:pPr>
  </w:style>
  <w:style w:type="paragraph" w:styleId="939" w:customStyle="1">
    <w:name w:val="xl81"/>
    <w:basedOn w:val="883"/>
    <w:pPr>
      <w:jc w:val="center"/>
      <w:spacing w:before="100" w:beforeAutospacing="1" w:after="100" w:afterAutospacing="1"/>
      <w:shd w:val="clear" w:color="f2f2f2" w:fill="f2f2f2"/>
      <w:pBdr>
        <w:left w:val="single" w:color="000000" w:sz="8" w:space="0"/>
        <w:bottom w:val="single" w:color="000000" w:sz="4" w:space="0"/>
        <w:right w:val="single" w:color="000000" w:sz="4" w:space="0"/>
      </w:pBdr>
    </w:pPr>
  </w:style>
  <w:style w:type="paragraph" w:styleId="940" w:customStyle="1">
    <w:name w:val="xl82"/>
    <w:basedOn w:val="883"/>
    <w:pPr>
      <w:jc w:val="center"/>
      <w:spacing w:before="100" w:beforeAutospacing="1" w:after="100" w:afterAutospacing="1"/>
      <w:shd w:val="clear" w:color="f2f2f2" w:fill="f2f2f2"/>
      <w:pBdr>
        <w:left w:val="single" w:color="000000" w:sz="4" w:space="0"/>
        <w:bottom w:val="single" w:color="000000" w:sz="4" w:space="0"/>
        <w:right w:val="single" w:color="000000" w:sz="8" w:space="0"/>
      </w:pBdr>
    </w:pPr>
  </w:style>
  <w:style w:type="paragraph" w:styleId="941" w:customStyle="1">
    <w:name w:val="xl83"/>
    <w:basedOn w:val="883"/>
    <w:pPr>
      <w:jc w:val="center"/>
      <w:spacing w:before="100" w:beforeAutospacing="1" w:after="100" w:afterAutospacing="1"/>
      <w:shd w:val="clear" w:color="ffffff" w:fill="ffffff"/>
      <w:pBdr>
        <w:bottom w:val="single" w:color="000000" w:sz="4" w:space="0"/>
        <w:right w:val="single" w:color="000000" w:sz="4" w:space="0"/>
      </w:pBdr>
    </w:pPr>
  </w:style>
  <w:style w:type="paragraph" w:styleId="942" w:customStyle="1">
    <w:name w:val="xl84"/>
    <w:basedOn w:val="883"/>
    <w:pPr>
      <w:jc w:val="center"/>
      <w:spacing w:before="100" w:beforeAutospacing="1" w:after="100" w:afterAutospacing="1"/>
      <w:pBdr>
        <w:top w:val="single" w:color="000000" w:sz="4" w:space="0"/>
        <w:left w:val="single" w:color="000000" w:sz="8" w:space="0"/>
        <w:bottom w:val="single" w:color="000000" w:sz="4" w:space="0"/>
      </w:pBdr>
    </w:pPr>
    <w:rPr>
      <w:b/>
      <w:bCs/>
    </w:rPr>
  </w:style>
  <w:style w:type="paragraph" w:styleId="943" w:customStyle="1">
    <w:name w:val="xl85"/>
    <w:basedOn w:val="883"/>
    <w:pPr>
      <w:jc w:val="center"/>
      <w:spacing w:before="100" w:beforeAutospacing="1" w:after="100" w:afterAutospacing="1"/>
      <w:shd w:val="clear" w:color="ffffff" w:fill="ffffff"/>
      <w:pBdr>
        <w:top w:val="single" w:color="000000" w:sz="4" w:space="0"/>
        <w:bottom w:val="single" w:color="000000" w:sz="4" w:space="0"/>
      </w:pBdr>
    </w:pPr>
  </w:style>
  <w:style w:type="paragraph" w:styleId="944" w:customStyle="1">
    <w:name w:val="xl86"/>
    <w:basedOn w:val="883"/>
    <w:pPr>
      <w:jc w:val="center"/>
      <w:spacing w:before="100" w:beforeAutospacing="1" w:after="100" w:afterAutospacing="1"/>
      <w:shd w:val="clear" w:color="f2f2f2" w:fill="f2f2f2"/>
      <w:pBdr>
        <w:top w:val="single" w:color="000000" w:sz="4" w:space="0"/>
        <w:left w:val="single" w:color="000000" w:sz="8" w:space="0"/>
        <w:bottom w:val="single" w:color="000000" w:sz="4" w:space="0"/>
        <w:right w:val="single" w:color="000000" w:sz="4" w:space="0"/>
      </w:pBdr>
    </w:pPr>
  </w:style>
  <w:style w:type="paragraph" w:styleId="945" w:customStyle="1">
    <w:name w:val="xl87"/>
    <w:basedOn w:val="883"/>
    <w:pPr>
      <w:jc w:val="center"/>
      <w:spacing w:before="100" w:beforeAutospacing="1" w:after="100" w:afterAutospacing="1"/>
      <w:shd w:val="clear" w:color="f2f2f2" w:fill="f2f2f2"/>
      <w:pBdr>
        <w:top w:val="single" w:color="000000" w:sz="4" w:space="0"/>
        <w:left w:val="single" w:color="000000" w:sz="4" w:space="0"/>
        <w:bottom w:val="single" w:color="000000" w:sz="4" w:space="0"/>
        <w:right w:val="single" w:color="000000" w:sz="8" w:space="0"/>
      </w:pBdr>
    </w:pPr>
  </w:style>
  <w:style w:type="paragraph" w:styleId="946" w:customStyle="1">
    <w:name w:val="xl88"/>
    <w:basedOn w:val="883"/>
    <w:pPr>
      <w:jc w:val="center"/>
      <w:spacing w:before="100" w:beforeAutospacing="1" w:after="100" w:afterAutospacing="1"/>
      <w:shd w:val="clear" w:color="ffffff" w:fill="ffffff"/>
      <w:pBdr>
        <w:top w:val="single" w:color="000000" w:sz="4" w:space="0"/>
        <w:bottom w:val="single" w:color="000000" w:sz="4" w:space="0"/>
        <w:right w:val="single" w:color="000000" w:sz="4" w:space="0"/>
      </w:pBdr>
    </w:pPr>
  </w:style>
  <w:style w:type="paragraph" w:styleId="947" w:customStyle="1">
    <w:name w:val="xl89"/>
    <w:basedOn w:val="883"/>
    <w:pPr>
      <w:jc w:val="center"/>
      <w:spacing w:before="100" w:beforeAutospacing="1" w:after="100" w:afterAutospacing="1"/>
      <w:pBdr>
        <w:top w:val="single" w:color="000000" w:sz="4" w:space="0"/>
        <w:left w:val="single" w:color="000000" w:sz="8" w:space="0"/>
      </w:pBdr>
    </w:pPr>
    <w:rPr>
      <w:b/>
      <w:bCs/>
    </w:rPr>
  </w:style>
  <w:style w:type="paragraph" w:styleId="948" w:customStyle="1">
    <w:name w:val="xl90"/>
    <w:basedOn w:val="883"/>
    <w:pPr>
      <w:jc w:val="center"/>
      <w:spacing w:before="100" w:beforeAutospacing="1" w:after="100" w:afterAutospacing="1"/>
      <w:shd w:val="clear" w:color="f2f2f2" w:fill="f2f2f2"/>
      <w:pBdr>
        <w:top w:val="single" w:color="000000" w:sz="4" w:space="0"/>
        <w:left w:val="single" w:color="000000" w:sz="8" w:space="0"/>
        <w:bottom w:val="single" w:color="000000" w:sz="4" w:space="0"/>
        <w:right w:val="single" w:color="000000" w:sz="8" w:space="0"/>
      </w:pBdr>
    </w:pPr>
  </w:style>
  <w:style w:type="paragraph" w:styleId="949" w:customStyle="1">
    <w:name w:val="xl91"/>
    <w:basedOn w:val="883"/>
    <w:pPr>
      <w:jc w:val="center"/>
      <w:spacing w:before="100" w:beforeAutospacing="1" w:after="100" w:afterAutospacing="1"/>
      <w:shd w:val="clear" w:color="ffffff" w:fill="ffffff"/>
      <w:pBdr>
        <w:top w:val="single" w:color="000000" w:sz="4" w:space="0"/>
        <w:bottom w:val="single" w:color="000000" w:sz="4" w:space="0"/>
      </w:pBdr>
    </w:pPr>
    <w:rPr>
      <w:b/>
      <w:bCs/>
    </w:rPr>
  </w:style>
  <w:style w:type="paragraph" w:styleId="950" w:customStyle="1">
    <w:name w:val="xl92"/>
    <w:basedOn w:val="883"/>
    <w:pPr>
      <w:jc w:val="center"/>
      <w:spacing w:before="100" w:beforeAutospacing="1" w:after="100" w:afterAutospacing="1"/>
      <w:shd w:val="clear" w:color="ffffff" w:fill="ffffff"/>
      <w:pBdr>
        <w:top w:val="single" w:color="000000" w:sz="4" w:space="0"/>
        <w:bottom w:val="single" w:color="000000" w:sz="4" w:space="0"/>
        <w:right w:val="single" w:color="000000" w:sz="4" w:space="0"/>
      </w:pBdr>
    </w:pPr>
    <w:rPr>
      <w:color w:val="ff0000"/>
    </w:rPr>
  </w:style>
  <w:style w:type="paragraph" w:styleId="951" w:customStyle="1">
    <w:name w:val="xl93"/>
    <w:basedOn w:val="883"/>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4" w:space="0"/>
      </w:pBdr>
    </w:pPr>
    <w:rPr>
      <w:color w:val="ff0000"/>
    </w:rPr>
  </w:style>
  <w:style w:type="paragraph" w:styleId="952" w:customStyle="1">
    <w:name w:val="xl94"/>
    <w:basedOn w:val="883"/>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8" w:space="0"/>
      </w:pBdr>
    </w:pPr>
    <w:rPr>
      <w:color w:val="ff0000"/>
    </w:rPr>
  </w:style>
  <w:style w:type="paragraph" w:styleId="953" w:customStyle="1">
    <w:name w:val="xl95"/>
    <w:basedOn w:val="883"/>
    <w:pPr>
      <w:spacing w:before="100" w:beforeAutospacing="1" w:after="100" w:afterAutospacing="1"/>
      <w:shd w:val="clear" w:color="ffffff" w:fill="ffffff"/>
      <w:pBdr>
        <w:top w:val="single" w:color="000000" w:sz="4" w:space="0"/>
        <w:left w:val="single" w:color="000000" w:sz="8" w:space="0"/>
        <w:bottom w:val="single" w:color="000000" w:sz="4" w:space="0"/>
        <w:right w:val="single" w:color="000000" w:sz="8" w:space="0"/>
      </w:pBdr>
    </w:pPr>
  </w:style>
  <w:style w:type="paragraph" w:styleId="954" w:customStyle="1">
    <w:name w:val="xl96"/>
    <w:basedOn w:val="883"/>
    <w:pPr>
      <w:jc w:val="center"/>
      <w:spacing w:before="100" w:beforeAutospacing="1" w:after="100" w:afterAutospacing="1"/>
      <w:shd w:val="clear" w:color="f2f2f2" w:fill="f2f2f2"/>
      <w:pBdr>
        <w:top w:val="single" w:color="000000" w:sz="4" w:space="0"/>
        <w:left w:val="single" w:color="000000" w:sz="8" w:space="0"/>
        <w:bottom w:val="single" w:color="000000" w:sz="4" w:space="0"/>
        <w:right w:val="single" w:color="000000" w:sz="4" w:space="0"/>
      </w:pBdr>
    </w:pPr>
  </w:style>
  <w:style w:type="paragraph" w:styleId="955" w:customStyle="1">
    <w:name w:val="xl97"/>
    <w:basedOn w:val="883"/>
    <w:pPr>
      <w:jc w:val="center"/>
      <w:spacing w:before="100" w:beforeAutospacing="1" w:after="100" w:afterAutospacing="1"/>
      <w:shd w:val="clear" w:color="f2f2f2" w:fill="f2f2f2"/>
      <w:pBdr>
        <w:top w:val="single" w:color="000000" w:sz="4" w:space="0"/>
        <w:left w:val="single" w:color="000000" w:sz="4" w:space="0"/>
        <w:bottom w:val="single" w:color="000000" w:sz="4" w:space="0"/>
        <w:right w:val="single" w:color="000000" w:sz="8" w:space="0"/>
      </w:pBdr>
    </w:pPr>
  </w:style>
  <w:style w:type="paragraph" w:styleId="956" w:customStyle="1">
    <w:name w:val="xl98"/>
    <w:basedOn w:val="883"/>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4" w:space="0"/>
      </w:pBdr>
    </w:pPr>
  </w:style>
  <w:style w:type="paragraph" w:styleId="957" w:customStyle="1">
    <w:name w:val="xl99"/>
    <w:basedOn w:val="883"/>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8" w:space="0"/>
      </w:pBdr>
    </w:pPr>
  </w:style>
  <w:style w:type="paragraph" w:styleId="958" w:customStyle="1">
    <w:name w:val="xl100"/>
    <w:basedOn w:val="883"/>
    <w:pPr>
      <w:jc w:val="center"/>
      <w:spacing w:before="100" w:beforeAutospacing="1" w:after="100" w:afterAutospacing="1"/>
      <w:shd w:val="clear" w:color="ffffff" w:fill="ffffff"/>
      <w:pBdr>
        <w:top w:val="single" w:color="000000" w:sz="4" w:space="0"/>
      </w:pBdr>
    </w:pPr>
  </w:style>
  <w:style w:type="paragraph" w:styleId="959" w:customStyle="1">
    <w:name w:val="xl101"/>
    <w:basedOn w:val="883"/>
    <w:pPr>
      <w:jc w:val="center"/>
      <w:spacing w:before="100" w:beforeAutospacing="1" w:after="100" w:afterAutospacing="1"/>
      <w:shd w:val="clear" w:color="ffffff" w:fill="ffffff"/>
      <w:pBdr>
        <w:top w:val="single" w:color="000000" w:sz="4" w:space="0"/>
        <w:right w:val="single" w:color="000000" w:sz="4" w:space="0"/>
      </w:pBdr>
    </w:pPr>
  </w:style>
  <w:style w:type="paragraph" w:styleId="960" w:customStyle="1">
    <w:name w:val="xl102"/>
    <w:basedOn w:val="883"/>
    <w:pPr>
      <w:jc w:val="center"/>
      <w:spacing w:before="100" w:beforeAutospacing="1" w:after="100" w:afterAutospacing="1"/>
      <w:shd w:val="clear" w:color="ffffff" w:fill="ffffff"/>
      <w:pBdr>
        <w:top w:val="single" w:color="000000" w:sz="4" w:space="0"/>
        <w:left w:val="single" w:color="000000" w:sz="4" w:space="0"/>
        <w:right w:val="single" w:color="000000" w:sz="4" w:space="0"/>
      </w:pBdr>
    </w:pPr>
  </w:style>
  <w:style w:type="paragraph" w:styleId="961" w:customStyle="1">
    <w:name w:val="xl103"/>
    <w:basedOn w:val="883"/>
    <w:pPr>
      <w:spacing w:before="100" w:beforeAutospacing="1" w:after="100" w:afterAutospacing="1"/>
      <w:pBdr>
        <w:top w:val="single" w:color="000000" w:sz="4" w:space="0"/>
        <w:left w:val="single" w:color="000000" w:sz="8" w:space="0"/>
        <w:bottom w:val="single" w:color="000000" w:sz="4" w:space="0"/>
        <w:right w:val="single" w:color="000000" w:sz="8" w:space="0"/>
      </w:pBdr>
    </w:pPr>
  </w:style>
  <w:style w:type="paragraph" w:styleId="962" w:customStyle="1">
    <w:name w:val="xl104"/>
    <w:basedOn w:val="883"/>
    <w:pPr>
      <w:jc w:val="center"/>
      <w:spacing w:before="100" w:beforeAutospacing="1" w:after="100" w:afterAutospacing="1"/>
      <w:pBdr>
        <w:top w:val="single" w:color="000000" w:sz="4" w:space="0"/>
      </w:pBdr>
    </w:pPr>
  </w:style>
  <w:style w:type="paragraph" w:styleId="963" w:customStyle="1">
    <w:name w:val="xl105"/>
    <w:basedOn w:val="883"/>
    <w:pPr>
      <w:jc w:val="center"/>
      <w:spacing w:before="100" w:beforeAutospacing="1" w:after="100" w:afterAutospacing="1"/>
      <w:pBdr>
        <w:top w:val="single" w:color="000000" w:sz="4" w:space="0"/>
        <w:right w:val="single" w:color="000000" w:sz="4" w:space="0"/>
      </w:pBdr>
    </w:pPr>
  </w:style>
  <w:style w:type="paragraph" w:styleId="964" w:customStyle="1">
    <w:name w:val="xl106"/>
    <w:basedOn w:val="883"/>
    <w:pPr>
      <w:jc w:val="center"/>
      <w:spacing w:before="100" w:beforeAutospacing="1" w:after="100" w:afterAutospacing="1"/>
      <w:pBdr>
        <w:top w:val="single" w:color="000000" w:sz="4" w:space="0"/>
        <w:left w:val="single" w:color="000000" w:sz="4" w:space="0"/>
        <w:right w:val="single" w:color="000000" w:sz="4" w:space="0"/>
      </w:pBdr>
    </w:pPr>
  </w:style>
  <w:style w:type="paragraph" w:styleId="965" w:customStyle="1">
    <w:name w:val="xl107"/>
    <w:basedOn w:val="883"/>
    <w:pPr>
      <w:jc w:val="center"/>
      <w:spacing w:before="100" w:beforeAutospacing="1" w:after="100" w:afterAutospacing="1"/>
      <w:pBdr>
        <w:top w:val="single" w:color="000000" w:sz="4" w:space="0"/>
        <w:left w:val="single" w:color="000000" w:sz="4" w:space="0"/>
        <w:right w:val="single" w:color="000000" w:sz="4" w:space="0"/>
      </w:pBdr>
    </w:pPr>
  </w:style>
  <w:style w:type="paragraph" w:styleId="966" w:customStyle="1">
    <w:name w:val="xl108"/>
    <w:basedOn w:val="883"/>
    <w:pPr>
      <w:jc w:val="center"/>
      <w:spacing w:before="100" w:beforeAutospacing="1" w:after="100" w:afterAutospacing="1"/>
      <w:pBdr>
        <w:top w:val="single" w:color="000000" w:sz="4" w:space="0"/>
        <w:left w:val="single" w:color="000000" w:sz="4" w:space="0"/>
        <w:right w:val="single" w:color="000000" w:sz="8" w:space="0"/>
      </w:pBdr>
    </w:pPr>
  </w:style>
  <w:style w:type="paragraph" w:styleId="967" w:customStyle="1">
    <w:name w:val="xl109"/>
    <w:basedOn w:val="883"/>
    <w:pPr>
      <w:jc w:val="center"/>
      <w:spacing w:before="100" w:beforeAutospacing="1" w:after="100" w:afterAutospacing="1"/>
      <w:pBdr>
        <w:top w:val="single" w:color="000000" w:sz="4" w:space="0"/>
        <w:bottom w:val="single" w:color="000000" w:sz="4" w:space="0"/>
      </w:pBdr>
    </w:pPr>
  </w:style>
  <w:style w:type="paragraph" w:styleId="968" w:customStyle="1">
    <w:name w:val="xl110"/>
    <w:basedOn w:val="883"/>
    <w:pPr>
      <w:jc w:val="center"/>
      <w:spacing w:before="100" w:beforeAutospacing="1" w:after="100" w:afterAutospacing="1"/>
      <w:shd w:val="clear" w:color="f2f2f2" w:fill="f2f2f2"/>
      <w:pBdr>
        <w:top w:val="single" w:color="000000" w:sz="4" w:space="0"/>
        <w:left w:val="single" w:color="000000" w:sz="8" w:space="0"/>
        <w:right w:val="single" w:color="000000" w:sz="4" w:space="0"/>
      </w:pBdr>
    </w:pPr>
  </w:style>
  <w:style w:type="paragraph" w:styleId="969" w:customStyle="1">
    <w:name w:val="xl111"/>
    <w:basedOn w:val="883"/>
    <w:pPr>
      <w:jc w:val="center"/>
      <w:spacing w:before="100" w:beforeAutospacing="1" w:after="100" w:afterAutospacing="1"/>
      <w:shd w:val="clear" w:color="f2f2f2" w:fill="f2f2f2"/>
      <w:pBdr>
        <w:top w:val="single" w:color="000000" w:sz="4" w:space="0"/>
        <w:left w:val="single" w:color="000000" w:sz="4" w:space="0"/>
        <w:right w:val="single" w:color="000000" w:sz="8" w:space="0"/>
      </w:pBdr>
    </w:pPr>
  </w:style>
  <w:style w:type="paragraph" w:styleId="970" w:customStyle="1">
    <w:name w:val="xl112"/>
    <w:basedOn w:val="883"/>
    <w:pPr>
      <w:jc w:val="center"/>
      <w:spacing w:before="100" w:beforeAutospacing="1" w:after="100" w:afterAutospacing="1"/>
      <w:pBdr>
        <w:top w:val="single" w:color="000000" w:sz="4" w:space="0"/>
        <w:bottom w:val="single" w:color="000000" w:sz="4" w:space="0"/>
        <w:right w:val="single" w:color="000000" w:sz="4" w:space="0"/>
      </w:pBdr>
    </w:pPr>
  </w:style>
  <w:style w:type="paragraph" w:styleId="971" w:customStyle="1">
    <w:name w:val="xl113"/>
    <w:basedOn w:val="88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972" w:customStyle="1">
    <w:name w:val="xl114"/>
    <w:basedOn w:val="883"/>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973" w:customStyle="1">
    <w:name w:val="xl115"/>
    <w:basedOn w:val="883"/>
    <w:pPr>
      <w:jc w:val="center"/>
      <w:spacing w:before="100" w:beforeAutospacing="1" w:after="100" w:afterAutospacing="1"/>
      <w:pBdr>
        <w:top w:val="single" w:color="000000" w:sz="4" w:space="0"/>
        <w:left w:val="single" w:color="000000" w:sz="4" w:space="0"/>
        <w:bottom w:val="single" w:color="000000" w:sz="4" w:space="0"/>
        <w:right w:val="single" w:color="000000" w:sz="8" w:space="0"/>
      </w:pBdr>
    </w:pPr>
  </w:style>
  <w:style w:type="paragraph" w:styleId="974" w:customStyle="1">
    <w:name w:val="xl116"/>
    <w:basedOn w:val="883"/>
    <w:pPr>
      <w:jc w:val="center"/>
      <w:spacing w:before="100" w:beforeAutospacing="1" w:after="100" w:afterAutospacing="1"/>
      <w:shd w:val="clear" w:color="f2f2f2" w:fill="f2f2f2"/>
      <w:pBdr>
        <w:top w:val="single" w:color="000000" w:sz="4" w:space="0"/>
        <w:left w:val="single" w:color="000000" w:sz="8" w:space="0"/>
        <w:right w:val="single" w:color="000000" w:sz="8" w:space="0"/>
      </w:pBdr>
    </w:pPr>
  </w:style>
  <w:style w:type="paragraph" w:styleId="975" w:customStyle="1">
    <w:name w:val="xl117"/>
    <w:basedOn w:val="883"/>
    <w:pPr>
      <w:jc w:val="center"/>
      <w:spacing w:before="100" w:beforeAutospacing="1" w:after="100" w:afterAutospacing="1"/>
      <w:shd w:val="clear" w:color="f2f2f2" w:fill="f2f2f2"/>
      <w:pBdr>
        <w:top w:val="single" w:color="000000" w:sz="4" w:space="0"/>
        <w:left w:val="single" w:color="000000" w:sz="8" w:space="0"/>
        <w:right w:val="single" w:color="000000" w:sz="4" w:space="0"/>
      </w:pBdr>
    </w:pPr>
  </w:style>
  <w:style w:type="paragraph" w:styleId="976" w:customStyle="1">
    <w:name w:val="xl118"/>
    <w:basedOn w:val="883"/>
    <w:pPr>
      <w:jc w:val="center"/>
      <w:spacing w:before="100" w:beforeAutospacing="1" w:after="100" w:afterAutospacing="1"/>
      <w:shd w:val="clear" w:color="f2f2f2" w:fill="f2f2f2"/>
      <w:pBdr>
        <w:top w:val="single" w:color="000000" w:sz="4" w:space="0"/>
        <w:left w:val="single" w:color="000000" w:sz="4" w:space="0"/>
        <w:right w:val="single" w:color="000000" w:sz="8" w:space="0"/>
      </w:pBdr>
    </w:pPr>
  </w:style>
  <w:style w:type="paragraph" w:styleId="977" w:customStyle="1">
    <w:name w:val="xl119"/>
    <w:basedOn w:val="883"/>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4" w:space="0"/>
      </w:pBdr>
    </w:pPr>
  </w:style>
  <w:style w:type="paragraph" w:styleId="978" w:customStyle="1">
    <w:name w:val="xl120"/>
    <w:basedOn w:val="883"/>
    <w:pPr>
      <w:jc w:val="center"/>
      <w:spacing w:before="100" w:beforeAutospacing="1" w:after="100" w:afterAutospacing="1"/>
      <w:shd w:val="clear" w:color="ffffff" w:fill="ffffff"/>
      <w:pBdr>
        <w:left w:val="single" w:color="000000" w:sz="4" w:space="0"/>
        <w:bottom w:val="single" w:color="000000" w:sz="4" w:space="0"/>
        <w:right w:val="single" w:color="000000" w:sz="4" w:space="0"/>
      </w:pBdr>
    </w:pPr>
  </w:style>
  <w:style w:type="paragraph" w:styleId="979" w:customStyle="1">
    <w:name w:val="xl121"/>
    <w:basedOn w:val="883"/>
    <w:pPr>
      <w:jc w:val="center"/>
      <w:spacing w:before="100" w:beforeAutospacing="1" w:after="100" w:afterAutospacing="1"/>
      <w:shd w:val="clear" w:color="ffffff" w:fill="ffffff"/>
      <w:pBdr>
        <w:left w:val="single" w:color="000000" w:sz="4" w:space="0"/>
        <w:bottom w:val="single" w:color="000000" w:sz="4" w:space="0"/>
        <w:right w:val="single" w:color="000000" w:sz="8" w:space="0"/>
      </w:pBdr>
    </w:pPr>
  </w:style>
  <w:style w:type="paragraph" w:styleId="980" w:customStyle="1">
    <w:name w:val="xl122"/>
    <w:basedOn w:val="883"/>
    <w:pPr>
      <w:jc w:val="center"/>
      <w:spacing w:before="100" w:beforeAutospacing="1" w:after="100" w:afterAutospacing="1"/>
      <w:pBdr>
        <w:top w:val="single" w:color="000000" w:sz="4" w:space="0"/>
        <w:bottom w:val="single" w:color="000000" w:sz="4" w:space="0"/>
      </w:pBdr>
    </w:pPr>
  </w:style>
  <w:style w:type="paragraph" w:styleId="981" w:customStyle="1">
    <w:name w:val="xl123"/>
    <w:basedOn w:val="883"/>
    <w:pPr>
      <w:jc w:val="center"/>
      <w:spacing w:before="100" w:beforeAutospacing="1" w:after="100" w:afterAutospacing="1"/>
      <w:pBdr>
        <w:left w:val="single" w:color="000000" w:sz="4" w:space="0"/>
        <w:bottom w:val="single" w:color="000000" w:sz="4" w:space="0"/>
        <w:right w:val="single" w:color="000000" w:sz="4" w:space="0"/>
      </w:pBdr>
    </w:pPr>
  </w:style>
  <w:style w:type="paragraph" w:styleId="982" w:customStyle="1">
    <w:name w:val="xl124"/>
    <w:basedOn w:val="883"/>
    <w:pPr>
      <w:jc w:val="center"/>
      <w:spacing w:before="100" w:beforeAutospacing="1" w:after="100" w:afterAutospacing="1"/>
      <w:pBdr>
        <w:top w:val="single" w:color="000000" w:sz="4" w:space="0"/>
        <w:left w:val="single" w:color="000000" w:sz="4" w:space="0"/>
        <w:bottom w:val="single" w:color="000000" w:sz="4" w:space="0"/>
        <w:right w:val="single" w:color="000000" w:sz="8" w:space="0"/>
      </w:pBdr>
    </w:pPr>
  </w:style>
  <w:style w:type="paragraph" w:styleId="983" w:customStyle="1">
    <w:name w:val="xl125"/>
    <w:basedOn w:val="883"/>
    <w:pPr>
      <w:spacing w:before="100" w:beforeAutospacing="1" w:after="100" w:afterAutospacing="1"/>
      <w:shd w:val="clear" w:color="ffffff" w:fill="ffffff"/>
      <w:pBdr>
        <w:top w:val="single" w:color="000000" w:sz="4" w:space="0"/>
        <w:left w:val="single" w:color="000000" w:sz="8" w:space="0"/>
        <w:right w:val="single" w:color="000000" w:sz="8" w:space="0"/>
      </w:pBdr>
    </w:pPr>
  </w:style>
  <w:style w:type="paragraph" w:styleId="984" w:customStyle="1">
    <w:name w:val="xl126"/>
    <w:basedOn w:val="883"/>
    <w:pPr>
      <w:jc w:val="center"/>
      <w:spacing w:before="100" w:beforeAutospacing="1" w:after="100" w:afterAutospacing="1"/>
      <w:shd w:val="clear" w:color="ffffff" w:fill="ffffff"/>
      <w:pBdr>
        <w:top w:val="single" w:color="000000" w:sz="4" w:space="0"/>
        <w:right w:val="single" w:color="000000" w:sz="4" w:space="0"/>
      </w:pBdr>
    </w:pPr>
  </w:style>
  <w:style w:type="paragraph" w:styleId="985" w:customStyle="1">
    <w:name w:val="xl127"/>
    <w:basedOn w:val="883"/>
    <w:pPr>
      <w:jc w:val="center"/>
      <w:spacing w:before="100" w:beforeAutospacing="1" w:after="100" w:afterAutospacing="1"/>
      <w:shd w:val="clear" w:color="ffffff" w:fill="ffffff"/>
      <w:pBdr>
        <w:top w:val="single" w:color="000000" w:sz="4" w:space="0"/>
        <w:left w:val="single" w:color="000000" w:sz="4" w:space="0"/>
        <w:right w:val="single" w:color="000000" w:sz="4" w:space="0"/>
      </w:pBdr>
    </w:pPr>
  </w:style>
  <w:style w:type="paragraph" w:styleId="986" w:customStyle="1">
    <w:name w:val="xl128"/>
    <w:basedOn w:val="883"/>
    <w:pPr>
      <w:jc w:val="center"/>
      <w:spacing w:before="100" w:beforeAutospacing="1" w:after="100" w:afterAutospacing="1"/>
      <w:shd w:val="clear" w:color="ffffff" w:fill="ffffff"/>
      <w:pBdr>
        <w:top w:val="single" w:color="000000" w:sz="4" w:space="0"/>
        <w:left w:val="single" w:color="000000" w:sz="4" w:space="0"/>
        <w:right w:val="single" w:color="000000" w:sz="8" w:space="0"/>
      </w:pBdr>
    </w:pPr>
  </w:style>
  <w:style w:type="paragraph" w:styleId="987" w:customStyle="1">
    <w:name w:val="xl129"/>
    <w:basedOn w:val="883"/>
    <w:pPr>
      <w:jc w:val="center"/>
      <w:spacing w:before="100" w:beforeAutospacing="1" w:after="100" w:afterAutospacing="1"/>
      <w:shd w:val="clear" w:color="ffffff" w:fill="ffffff"/>
      <w:pBdr>
        <w:top w:val="single" w:color="000000" w:sz="8" w:space="0"/>
        <w:left w:val="single" w:color="000000" w:sz="8" w:space="0"/>
        <w:bottom w:val="single" w:color="000000" w:sz="8" w:space="0"/>
      </w:pBdr>
    </w:pPr>
    <w:rPr>
      <w:b/>
      <w:bCs/>
    </w:rPr>
  </w:style>
  <w:style w:type="paragraph" w:styleId="988" w:customStyle="1">
    <w:name w:val="xl130"/>
    <w:basedOn w:val="883"/>
    <w:pPr>
      <w:spacing w:before="100" w:beforeAutospacing="1" w:after="100" w:afterAutospacing="1"/>
      <w:shd w:val="clear" w:color="ffffff" w:fill="ffffff"/>
      <w:pBdr>
        <w:top w:val="single" w:color="000000" w:sz="8" w:space="0"/>
        <w:left w:val="single" w:color="000000" w:sz="8" w:space="0"/>
        <w:bottom w:val="single" w:color="000000" w:sz="8" w:space="0"/>
        <w:right w:val="single" w:color="000000" w:sz="8" w:space="0"/>
      </w:pBdr>
    </w:pPr>
  </w:style>
  <w:style w:type="paragraph" w:styleId="989" w:customStyle="1">
    <w:name w:val="xl131"/>
    <w:basedOn w:val="883"/>
    <w:pPr>
      <w:jc w:val="center"/>
      <w:spacing w:before="100" w:beforeAutospacing="1" w:after="100" w:afterAutospacing="1"/>
      <w:shd w:val="clear" w:color="f2f2f2" w:fill="f2f2f2"/>
      <w:pBdr>
        <w:top w:val="single" w:color="000000" w:sz="8" w:space="0"/>
        <w:left w:val="single" w:color="000000" w:sz="8" w:space="0"/>
        <w:bottom w:val="single" w:color="000000" w:sz="8" w:space="0"/>
        <w:right w:val="single" w:color="000000" w:sz="8" w:space="0"/>
      </w:pBdr>
    </w:pPr>
  </w:style>
  <w:style w:type="paragraph" w:styleId="990" w:customStyle="1">
    <w:name w:val="xl132"/>
    <w:basedOn w:val="883"/>
    <w:pPr>
      <w:jc w:val="center"/>
      <w:spacing w:before="100" w:beforeAutospacing="1" w:after="100" w:afterAutospacing="1"/>
      <w:shd w:val="clear" w:color="ffffff" w:fill="ffffff"/>
      <w:pBdr>
        <w:top w:val="single" w:color="000000" w:sz="8" w:space="0"/>
        <w:bottom w:val="single" w:color="000000" w:sz="8" w:space="0"/>
      </w:pBdr>
    </w:pPr>
  </w:style>
  <w:style w:type="paragraph" w:styleId="991" w:customStyle="1">
    <w:name w:val="xl133"/>
    <w:basedOn w:val="883"/>
    <w:pPr>
      <w:jc w:val="center"/>
      <w:spacing w:before="100" w:beforeAutospacing="1" w:after="100" w:afterAutospacing="1"/>
      <w:shd w:val="clear" w:color="f2f2f2" w:fill="f2f2f2"/>
      <w:pBdr>
        <w:top w:val="single" w:color="000000" w:sz="8" w:space="0"/>
        <w:left w:val="single" w:color="000000" w:sz="8" w:space="0"/>
        <w:bottom w:val="single" w:color="000000" w:sz="8" w:space="0"/>
        <w:right w:val="single" w:color="000000" w:sz="4" w:space="0"/>
      </w:pBdr>
    </w:pPr>
  </w:style>
  <w:style w:type="paragraph" w:styleId="992" w:customStyle="1">
    <w:name w:val="xl134"/>
    <w:basedOn w:val="883"/>
    <w:pPr>
      <w:jc w:val="center"/>
      <w:spacing w:before="100" w:beforeAutospacing="1" w:after="100" w:afterAutospacing="1"/>
      <w:shd w:val="clear" w:color="f2f2f2" w:fill="f2f2f2"/>
      <w:pBdr>
        <w:top w:val="single" w:color="000000" w:sz="8" w:space="0"/>
        <w:left w:val="single" w:color="000000" w:sz="4" w:space="0"/>
        <w:bottom w:val="single" w:color="000000" w:sz="8" w:space="0"/>
        <w:right w:val="single" w:color="000000" w:sz="8" w:space="0"/>
      </w:pBdr>
    </w:pPr>
  </w:style>
  <w:style w:type="paragraph" w:styleId="993" w:customStyle="1">
    <w:name w:val="xl135"/>
    <w:basedOn w:val="883"/>
    <w:pPr>
      <w:jc w:val="center"/>
      <w:spacing w:before="100" w:beforeAutospacing="1" w:after="100" w:afterAutospacing="1"/>
      <w:shd w:val="clear" w:color="ffffff" w:fill="ffffff"/>
      <w:pBdr>
        <w:top w:val="single" w:color="000000" w:sz="8" w:space="0"/>
        <w:bottom w:val="single" w:color="000000" w:sz="8" w:space="0"/>
        <w:right w:val="single" w:color="000000" w:sz="4" w:space="0"/>
      </w:pBdr>
    </w:pPr>
  </w:style>
  <w:style w:type="paragraph" w:styleId="994" w:customStyle="1">
    <w:name w:val="xl136"/>
    <w:basedOn w:val="883"/>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4" w:space="0"/>
      </w:pBdr>
    </w:pPr>
  </w:style>
  <w:style w:type="paragraph" w:styleId="995" w:customStyle="1">
    <w:name w:val="xl137"/>
    <w:basedOn w:val="883"/>
    <w:pPr>
      <w:jc w:val="center"/>
      <w:spacing w:before="100" w:beforeAutospacing="1" w:after="100" w:afterAutospacing="1"/>
      <w:pBdr>
        <w:top w:val="single" w:color="000000" w:sz="4" w:space="0"/>
        <w:left w:val="single" w:color="000000" w:sz="4" w:space="0"/>
        <w:right w:val="single" w:color="000000" w:sz="8" w:space="0"/>
      </w:pBdr>
    </w:pPr>
  </w:style>
  <w:style w:type="paragraph" w:styleId="996" w:customStyle="1">
    <w:name w:val="xl138"/>
    <w:basedOn w:val="883"/>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8" w:space="0"/>
      </w:pBdr>
    </w:pPr>
  </w:style>
  <w:style w:type="paragraph" w:styleId="997" w:customStyle="1">
    <w:name w:val="xl139"/>
    <w:basedOn w:val="883"/>
    <w:pPr>
      <w:jc w:val="center"/>
      <w:spacing w:before="100" w:beforeAutospacing="1" w:after="100" w:afterAutospacing="1"/>
      <w:shd w:val="clear" w:color="ffffff" w:fill="ffffff"/>
      <w:pBdr>
        <w:left w:val="single" w:color="000000" w:sz="4" w:space="0"/>
        <w:bottom w:val="single" w:color="000000" w:sz="4" w:space="0"/>
        <w:right w:val="single" w:color="000000" w:sz="8" w:space="0"/>
      </w:pBdr>
    </w:pPr>
  </w:style>
  <w:style w:type="paragraph" w:styleId="998" w:customStyle="1">
    <w:name w:val="xl140"/>
    <w:basedOn w:val="883"/>
    <w:pPr>
      <w:jc w:val="center"/>
      <w:spacing w:before="100" w:beforeAutospacing="1" w:after="100" w:afterAutospacing="1"/>
      <w:shd w:val="clear" w:color="ffffff" w:fill="ffffff"/>
      <w:pBdr>
        <w:top w:val="single" w:color="000000" w:sz="4" w:space="0"/>
        <w:left w:val="single" w:color="000000" w:sz="4" w:space="0"/>
        <w:right w:val="single" w:color="000000" w:sz="8" w:space="0"/>
      </w:pBdr>
    </w:pPr>
  </w:style>
  <w:style w:type="paragraph" w:styleId="999" w:customStyle="1">
    <w:name w:val="xl141"/>
    <w:basedOn w:val="883"/>
    <w:pPr>
      <w:jc w:val="center"/>
      <w:spacing w:before="100" w:beforeAutospacing="1" w:after="100" w:afterAutospacing="1"/>
      <w:shd w:val="clear" w:color="ffffff" w:fill="ffffff"/>
      <w:pBdr>
        <w:left w:val="single" w:color="000000" w:sz="8" w:space="0"/>
      </w:pBdr>
    </w:pPr>
    <w:rPr>
      <w:b/>
      <w:bCs/>
    </w:rPr>
  </w:style>
  <w:style w:type="paragraph" w:styleId="1000" w:customStyle="1">
    <w:name w:val="xl142"/>
    <w:basedOn w:val="883"/>
    <w:pPr>
      <w:jc w:val="center"/>
      <w:spacing w:before="100" w:beforeAutospacing="1" w:after="100" w:afterAutospacing="1"/>
      <w:shd w:val="clear" w:color="f2f2f2" w:fill="f2f2f2"/>
      <w:pBdr>
        <w:left w:val="single" w:color="000000" w:sz="8" w:space="0"/>
        <w:right w:val="single" w:color="000000" w:sz="4" w:space="0"/>
      </w:pBdr>
    </w:pPr>
  </w:style>
  <w:style w:type="paragraph" w:styleId="1001" w:customStyle="1">
    <w:name w:val="xl143"/>
    <w:basedOn w:val="883"/>
    <w:pPr>
      <w:jc w:val="center"/>
      <w:spacing w:before="100" w:beforeAutospacing="1" w:after="100" w:afterAutospacing="1"/>
      <w:shd w:val="clear" w:color="f2f2f2" w:fill="f2f2f2"/>
      <w:pBdr>
        <w:left w:val="single" w:color="000000" w:sz="4" w:space="0"/>
        <w:right w:val="single" w:color="000000" w:sz="8" w:space="0"/>
      </w:pBdr>
    </w:pPr>
  </w:style>
  <w:style w:type="paragraph" w:styleId="1002" w:customStyle="1">
    <w:name w:val="xl144"/>
    <w:basedOn w:val="883"/>
    <w:pPr>
      <w:spacing w:before="100" w:beforeAutospacing="1" w:after="100" w:afterAutospacing="1"/>
      <w:shd w:val="clear" w:color="fabf8f" w:fill="fabf8f"/>
      <w:pBdr>
        <w:left w:val="single" w:color="000000" w:sz="8" w:space="0"/>
        <w:bottom w:val="single" w:color="000000" w:sz="4" w:space="0"/>
        <w:right w:val="single" w:color="000000" w:sz="8" w:space="0"/>
      </w:pBdr>
    </w:pPr>
    <w:rPr>
      <w:b/>
      <w:bCs/>
    </w:rPr>
  </w:style>
  <w:style w:type="paragraph" w:styleId="1003" w:customStyle="1">
    <w:name w:val="xl145"/>
    <w:basedOn w:val="883"/>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8" w:space="0"/>
      </w:pBdr>
    </w:pPr>
  </w:style>
  <w:style w:type="paragraph" w:styleId="1004" w:customStyle="1">
    <w:name w:val="xl146"/>
    <w:basedOn w:val="883"/>
    <w:pPr>
      <w:jc w:val="center"/>
      <w:spacing w:before="100" w:beforeAutospacing="1" w:after="100" w:afterAutospacing="1"/>
      <w:pBdr>
        <w:top w:val="single" w:color="000000" w:sz="4" w:space="0"/>
        <w:left w:val="single" w:color="000000" w:sz="4" w:space="0"/>
        <w:bottom w:val="single" w:color="000000" w:sz="4" w:space="0"/>
        <w:right w:val="single" w:color="000000" w:sz="8" w:space="0"/>
      </w:pBdr>
    </w:pPr>
  </w:style>
  <w:style w:type="paragraph" w:styleId="1005" w:customStyle="1">
    <w:name w:val="xl147"/>
    <w:basedOn w:val="883"/>
    <w:pPr>
      <w:jc w:val="center"/>
      <w:spacing w:before="100" w:beforeAutospacing="1" w:after="100" w:afterAutospacing="1"/>
      <w:shd w:val="clear" w:color="ffffff" w:fill="ffffff"/>
      <w:pBdr>
        <w:top w:val="single" w:color="000000" w:sz="8" w:space="0"/>
        <w:bottom w:val="single" w:color="000000" w:sz="8" w:space="0"/>
      </w:pBdr>
    </w:pPr>
  </w:style>
  <w:style w:type="paragraph" w:styleId="1006" w:customStyle="1">
    <w:name w:val="xl148"/>
    <w:basedOn w:val="883"/>
    <w:pPr>
      <w:jc w:val="center"/>
      <w:spacing w:before="100" w:beforeAutospacing="1" w:after="100" w:afterAutospacing="1"/>
      <w:shd w:val="clear" w:color="ffffff" w:fill="ffffff"/>
      <w:pBdr>
        <w:top w:val="single" w:color="000000" w:sz="8" w:space="0"/>
        <w:bottom w:val="single" w:color="000000" w:sz="8" w:space="0"/>
        <w:right w:val="single" w:color="000000" w:sz="4" w:space="0"/>
      </w:pBdr>
    </w:pPr>
  </w:style>
  <w:style w:type="paragraph" w:styleId="1007" w:customStyle="1">
    <w:name w:val="xl149"/>
    <w:basedOn w:val="883"/>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4" w:space="0"/>
      </w:pBdr>
    </w:pPr>
  </w:style>
  <w:style w:type="paragraph" w:styleId="1008" w:customStyle="1">
    <w:name w:val="xl150"/>
    <w:basedOn w:val="883"/>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8" w:space="0"/>
      </w:pBdr>
    </w:pPr>
  </w:style>
  <w:style w:type="paragraph" w:styleId="1009" w:customStyle="1">
    <w:name w:val="xl151"/>
    <w:basedOn w:val="883"/>
    <w:pPr>
      <w:jc w:val="center"/>
      <w:spacing w:before="100" w:beforeAutospacing="1" w:after="100" w:afterAutospacing="1"/>
      <w:shd w:val="clear" w:color="ffffff" w:fill="ffffff"/>
    </w:pPr>
  </w:style>
  <w:style w:type="paragraph" w:styleId="1010" w:customStyle="1">
    <w:name w:val="xl152"/>
    <w:basedOn w:val="883"/>
    <w:pPr>
      <w:spacing w:before="100" w:beforeAutospacing="1" w:after="100" w:afterAutospacing="1"/>
      <w:shd w:val="clear" w:color="ffffff" w:fill="ffffff"/>
      <w:pBdr>
        <w:left w:val="single" w:color="000000" w:sz="8" w:space="0"/>
        <w:bottom w:val="single" w:color="000000" w:sz="4" w:space="0"/>
        <w:right w:val="single" w:color="000000" w:sz="8" w:space="0"/>
      </w:pBdr>
    </w:pPr>
  </w:style>
  <w:style w:type="paragraph" w:styleId="1011" w:customStyle="1">
    <w:name w:val="xl153"/>
    <w:basedOn w:val="883"/>
    <w:pPr>
      <w:spacing w:before="100" w:beforeAutospacing="1" w:after="100" w:afterAutospacing="1"/>
      <w:shd w:val="clear" w:color="fabf8f" w:fill="fabf8f"/>
      <w:pBdr>
        <w:top w:val="single" w:color="000000" w:sz="8" w:space="0"/>
        <w:left w:val="single" w:color="000000" w:sz="8" w:space="0"/>
        <w:bottom w:val="single" w:color="000000" w:sz="8" w:space="0"/>
        <w:right w:val="single" w:color="000000" w:sz="8" w:space="0"/>
      </w:pBdr>
    </w:pPr>
    <w:rPr>
      <w:b/>
      <w:bCs/>
    </w:rPr>
  </w:style>
  <w:style w:type="paragraph" w:styleId="1012" w:customStyle="1">
    <w:name w:val="xl154"/>
    <w:basedOn w:val="883"/>
    <w:pPr>
      <w:spacing w:before="100" w:beforeAutospacing="1" w:after="100" w:afterAutospacing="1"/>
      <w:shd w:val="clear" w:color="000000" w:fill="ffffff"/>
      <w:pBdr>
        <w:top w:val="single" w:color="000000" w:sz="4" w:space="0"/>
        <w:left w:val="single" w:color="000000" w:sz="8" w:space="0"/>
        <w:bottom w:val="single" w:color="000000" w:sz="4" w:space="0"/>
        <w:right w:val="single" w:color="000000" w:sz="8" w:space="0"/>
      </w:pBdr>
    </w:pPr>
  </w:style>
  <w:style w:type="paragraph" w:styleId="1013" w:customStyle="1">
    <w:name w:val="xl155"/>
    <w:basedOn w:val="883"/>
    <w:pPr>
      <w:jc w:val="center"/>
      <w:spacing w:before="100" w:beforeAutospacing="1" w:after="100" w:afterAutospacing="1"/>
      <w:shd w:val="clear" w:color="f2f2f2" w:fill="ffffff"/>
      <w:pBdr>
        <w:top w:val="single" w:color="000000" w:sz="4" w:space="0"/>
        <w:left w:val="single" w:color="000000" w:sz="8" w:space="0"/>
        <w:bottom w:val="single" w:color="000000" w:sz="4" w:space="0"/>
        <w:right w:val="single" w:color="000000" w:sz="8" w:space="0"/>
      </w:pBdr>
    </w:pPr>
  </w:style>
  <w:style w:type="paragraph" w:styleId="1014" w:customStyle="1">
    <w:name w:val="xl156"/>
    <w:basedOn w:val="883"/>
    <w:pPr>
      <w:jc w:val="center"/>
      <w:spacing w:before="100" w:beforeAutospacing="1" w:after="100" w:afterAutospacing="1"/>
      <w:shd w:val="clear" w:color="ffffff" w:fill="ffffff"/>
      <w:pBdr>
        <w:bottom w:val="single" w:color="000000" w:sz="4" w:space="0"/>
      </w:pBdr>
    </w:pPr>
    <w:rPr>
      <w:b/>
      <w:bCs/>
    </w:rPr>
  </w:style>
  <w:style w:type="paragraph" w:styleId="1015" w:customStyle="1">
    <w:name w:val="xl157"/>
    <w:basedOn w:val="883"/>
    <w:pPr>
      <w:jc w:val="center"/>
      <w:spacing w:before="100" w:beforeAutospacing="1" w:after="100" w:afterAutospacing="1"/>
      <w:shd w:val="clear" w:color="f2f2f2" w:fill="f2f2f2"/>
      <w:pBdr>
        <w:left w:val="single" w:color="000000" w:sz="8" w:space="0"/>
        <w:bottom w:val="single" w:color="000000" w:sz="4" w:space="0"/>
        <w:right w:val="single" w:color="000000" w:sz="4" w:space="0"/>
      </w:pBdr>
    </w:pPr>
  </w:style>
  <w:style w:type="paragraph" w:styleId="1016" w:customStyle="1">
    <w:name w:val="xl158"/>
    <w:basedOn w:val="883"/>
    <w:pPr>
      <w:jc w:val="center"/>
      <w:spacing w:before="100" w:beforeAutospacing="1" w:after="100" w:afterAutospacing="1"/>
      <w:shd w:val="clear" w:color="f2f2f2" w:fill="f2f2f2"/>
      <w:pBdr>
        <w:left w:val="single" w:color="000000" w:sz="4" w:space="0"/>
        <w:bottom w:val="single" w:color="000000" w:sz="4" w:space="0"/>
        <w:right w:val="single" w:color="000000" w:sz="8" w:space="0"/>
      </w:pBdr>
    </w:pPr>
  </w:style>
  <w:style w:type="paragraph" w:styleId="1017" w:customStyle="1">
    <w:name w:val="xl159"/>
    <w:basedOn w:val="883"/>
    <w:pPr>
      <w:jc w:val="center"/>
      <w:spacing w:before="100" w:beforeAutospacing="1" w:after="100" w:afterAutospacing="1"/>
      <w:shd w:val="clear" w:color="d8e4bc" w:fill="d8e4bc"/>
      <w:pBdr>
        <w:top w:val="single" w:color="000000" w:sz="8" w:space="0"/>
        <w:left w:val="single" w:color="000000" w:sz="8" w:space="0"/>
        <w:bottom w:val="single" w:color="000000" w:sz="8" w:space="0"/>
        <w:right w:val="single" w:color="000000" w:sz="8" w:space="0"/>
      </w:pBdr>
    </w:pPr>
    <w:rPr>
      <w:i/>
      <w:iCs/>
    </w:rPr>
  </w:style>
  <w:style w:type="paragraph" w:styleId="1018" w:customStyle="1">
    <w:name w:val="xl160"/>
    <w:basedOn w:val="883"/>
    <w:pPr>
      <w:spacing w:before="100" w:beforeAutospacing="1" w:after="100" w:afterAutospacing="1"/>
      <w:shd w:val="clear" w:color="d8e4bc" w:fill="d8e4bc"/>
      <w:pBdr>
        <w:top w:val="single" w:color="000000" w:sz="8" w:space="0"/>
        <w:left w:val="single" w:color="000000" w:sz="8" w:space="0"/>
        <w:bottom w:val="single" w:color="000000" w:sz="8" w:space="0"/>
        <w:right w:val="single" w:color="000000" w:sz="8" w:space="0"/>
      </w:pBdr>
    </w:pPr>
    <w:rPr>
      <w:b/>
      <w:bCs/>
      <w:i/>
      <w:iCs/>
    </w:rPr>
  </w:style>
  <w:style w:type="paragraph" w:styleId="1019" w:customStyle="1">
    <w:name w:val="xl161"/>
    <w:basedOn w:val="883"/>
    <w:pPr>
      <w:jc w:val="center"/>
      <w:spacing w:before="100" w:beforeAutospacing="1" w:after="100" w:afterAutospacing="1"/>
      <w:shd w:val="clear" w:color="d8e4bc" w:fill="d8e4bc"/>
      <w:pBdr>
        <w:left w:val="single" w:color="000000" w:sz="8" w:space="0"/>
        <w:bottom w:val="single" w:color="000000" w:sz="8" w:space="0"/>
        <w:right w:val="single" w:color="000000" w:sz="8" w:space="0"/>
      </w:pBdr>
    </w:pPr>
  </w:style>
  <w:style w:type="paragraph" w:styleId="1020" w:customStyle="1">
    <w:name w:val="xl162"/>
    <w:basedOn w:val="883"/>
    <w:pPr>
      <w:jc w:val="center"/>
      <w:spacing w:before="100" w:beforeAutospacing="1" w:after="100" w:afterAutospacing="1"/>
      <w:shd w:val="clear" w:color="d8e4bc" w:fill="d8e4bc"/>
      <w:pBdr>
        <w:bottom w:val="single" w:color="000000" w:sz="8" w:space="0"/>
      </w:pBdr>
    </w:pPr>
  </w:style>
  <w:style w:type="paragraph" w:styleId="1021" w:customStyle="1">
    <w:name w:val="xl163"/>
    <w:basedOn w:val="883"/>
    <w:pPr>
      <w:jc w:val="center"/>
      <w:spacing w:before="100" w:beforeAutospacing="1" w:after="100" w:afterAutospacing="1"/>
      <w:shd w:val="clear" w:color="d8e4bc" w:fill="d8e4bc"/>
      <w:pBdr>
        <w:left w:val="single" w:color="000000" w:sz="8" w:space="0"/>
        <w:bottom w:val="single" w:color="000000" w:sz="8" w:space="0"/>
        <w:right w:val="single" w:color="000000" w:sz="4" w:space="0"/>
      </w:pBdr>
    </w:pPr>
  </w:style>
  <w:style w:type="paragraph" w:styleId="1022" w:customStyle="1">
    <w:name w:val="xl164"/>
    <w:basedOn w:val="883"/>
    <w:pPr>
      <w:jc w:val="center"/>
      <w:spacing w:before="100" w:beforeAutospacing="1" w:after="100" w:afterAutospacing="1"/>
      <w:shd w:val="clear" w:color="d8e4bc" w:fill="d8e4bc"/>
      <w:pBdr>
        <w:left w:val="single" w:color="000000" w:sz="4" w:space="0"/>
        <w:bottom w:val="single" w:color="000000" w:sz="8" w:space="0"/>
        <w:right w:val="single" w:color="000000" w:sz="8" w:space="0"/>
      </w:pBdr>
    </w:pPr>
  </w:style>
  <w:style w:type="paragraph" w:styleId="1023" w:customStyle="1">
    <w:name w:val="xl165"/>
    <w:basedOn w:val="883"/>
    <w:pPr>
      <w:jc w:val="center"/>
      <w:spacing w:before="100" w:beforeAutospacing="1" w:after="100" w:afterAutospacing="1"/>
      <w:shd w:val="clear" w:color="d8e4bc" w:fill="d8e4bc"/>
      <w:pBdr>
        <w:bottom w:val="single" w:color="000000" w:sz="8" w:space="0"/>
        <w:right w:val="single" w:color="000000" w:sz="4" w:space="0"/>
      </w:pBdr>
    </w:pPr>
  </w:style>
  <w:style w:type="paragraph" w:styleId="1024" w:customStyle="1">
    <w:name w:val="xl166"/>
    <w:basedOn w:val="883"/>
    <w:pPr>
      <w:jc w:val="center"/>
      <w:spacing w:before="100" w:beforeAutospacing="1" w:after="100" w:afterAutospacing="1"/>
      <w:shd w:val="clear" w:color="d8e4bc" w:fill="d8e4bc"/>
      <w:pBdr>
        <w:left w:val="single" w:color="000000" w:sz="4" w:space="0"/>
        <w:bottom w:val="single" w:color="000000" w:sz="8" w:space="0"/>
        <w:right w:val="single" w:color="000000" w:sz="4" w:space="0"/>
      </w:pBdr>
    </w:pPr>
  </w:style>
  <w:style w:type="paragraph" w:styleId="1025" w:customStyle="1">
    <w:name w:val="xl167"/>
    <w:basedOn w:val="883"/>
    <w:pPr>
      <w:jc w:val="center"/>
      <w:spacing w:before="100" w:beforeAutospacing="1" w:after="100" w:afterAutospacing="1"/>
      <w:shd w:val="clear" w:color="d8e4bc" w:fill="d8e4bc"/>
      <w:pBdr>
        <w:left w:val="single" w:color="000000" w:sz="4" w:space="0"/>
        <w:bottom w:val="single" w:color="000000" w:sz="8" w:space="0"/>
        <w:right w:val="single" w:color="000000" w:sz="8" w:space="0"/>
      </w:pBdr>
    </w:pPr>
  </w:style>
  <w:style w:type="paragraph" w:styleId="1026" w:customStyle="1">
    <w:name w:val="xl168"/>
    <w:basedOn w:val="883"/>
    <w:pPr>
      <w:jc w:val="center"/>
      <w:spacing w:before="100" w:beforeAutospacing="1" w:after="100" w:afterAutospacing="1"/>
      <w:shd w:val="clear" w:color="ebf1de" w:fill="ebf1de"/>
      <w:pBdr>
        <w:top w:val="single" w:color="000000" w:sz="8" w:space="0"/>
        <w:left w:val="single" w:color="000000" w:sz="8" w:space="0"/>
        <w:bottom w:val="single" w:color="000000" w:sz="8" w:space="0"/>
      </w:pBdr>
    </w:pPr>
    <w:rPr>
      <w:b/>
      <w:bCs/>
    </w:rPr>
  </w:style>
  <w:style w:type="paragraph" w:styleId="1027" w:customStyle="1">
    <w:name w:val="xl169"/>
    <w:basedOn w:val="883"/>
    <w:pPr>
      <w:jc w:val="center"/>
      <w:spacing w:before="100" w:beforeAutospacing="1" w:after="100" w:afterAutospacing="1"/>
      <w:shd w:val="clear" w:color="d8e4bc" w:fill="d8e4bc"/>
      <w:pBdr>
        <w:top w:val="single" w:color="000000" w:sz="8" w:space="0"/>
        <w:left w:val="single" w:color="000000" w:sz="8" w:space="0"/>
        <w:bottom w:val="single" w:color="000000" w:sz="8" w:space="0"/>
      </w:pBdr>
    </w:pPr>
    <w:rPr>
      <w:b/>
      <w:bCs/>
      <w:i/>
      <w:iCs/>
    </w:rPr>
  </w:style>
  <w:style w:type="paragraph" w:styleId="1028" w:customStyle="1">
    <w:name w:val="xl170"/>
    <w:basedOn w:val="883"/>
    <w:pPr>
      <w:jc w:val="center"/>
      <w:spacing w:before="100" w:beforeAutospacing="1" w:after="100" w:afterAutospacing="1"/>
      <w:shd w:val="clear" w:color="d8e4bc" w:fill="d8e4bc"/>
      <w:pBdr>
        <w:left w:val="single" w:color="000000" w:sz="8" w:space="0"/>
        <w:bottom w:val="single" w:color="000000" w:sz="8" w:space="0"/>
        <w:right w:val="single" w:color="000000" w:sz="8" w:space="0"/>
      </w:pBdr>
    </w:pPr>
    <w:rPr>
      <w:b/>
      <w:bCs/>
    </w:rPr>
  </w:style>
  <w:style w:type="paragraph" w:styleId="1029" w:customStyle="1">
    <w:name w:val="xl171"/>
    <w:basedOn w:val="883"/>
    <w:pPr>
      <w:jc w:val="center"/>
      <w:spacing w:before="100" w:beforeAutospacing="1" w:after="100" w:afterAutospacing="1"/>
      <w:shd w:val="clear" w:color="d8e4bc" w:fill="d8e4bc"/>
      <w:pBdr>
        <w:top w:val="single" w:color="000000" w:sz="8" w:space="0"/>
        <w:bottom w:val="single" w:color="000000" w:sz="8" w:space="0"/>
      </w:pBdr>
    </w:pPr>
    <w:rPr>
      <w:b/>
      <w:bCs/>
    </w:rPr>
  </w:style>
  <w:style w:type="paragraph" w:styleId="1030" w:customStyle="1">
    <w:name w:val="xl172"/>
    <w:basedOn w:val="883"/>
    <w:pPr>
      <w:jc w:val="center"/>
      <w:spacing w:before="100" w:beforeAutospacing="1" w:after="100" w:afterAutospacing="1"/>
      <w:shd w:val="clear" w:color="d8e4bc" w:fill="d8e4bc"/>
      <w:pBdr>
        <w:top w:val="single" w:color="000000" w:sz="8" w:space="0"/>
        <w:left w:val="single" w:color="000000" w:sz="8" w:space="0"/>
        <w:bottom w:val="single" w:color="000000" w:sz="8" w:space="0"/>
        <w:right w:val="single" w:color="000000" w:sz="4" w:space="0"/>
      </w:pBdr>
    </w:pPr>
  </w:style>
  <w:style w:type="paragraph" w:styleId="1031" w:customStyle="1">
    <w:name w:val="xl173"/>
    <w:basedOn w:val="883"/>
    <w:pPr>
      <w:jc w:val="center"/>
      <w:spacing w:before="100" w:beforeAutospacing="1" w:after="100" w:afterAutospacing="1"/>
      <w:shd w:val="clear" w:color="d8e4bc" w:fill="d8e4bc"/>
      <w:pBdr>
        <w:top w:val="single" w:color="000000" w:sz="8" w:space="0"/>
        <w:left w:val="single" w:color="000000" w:sz="4" w:space="0"/>
        <w:bottom w:val="single" w:color="000000" w:sz="8" w:space="0"/>
        <w:right w:val="single" w:color="000000" w:sz="8" w:space="0"/>
      </w:pBdr>
    </w:pPr>
  </w:style>
  <w:style w:type="paragraph" w:styleId="1032" w:customStyle="1">
    <w:name w:val="xl174"/>
    <w:basedOn w:val="883"/>
    <w:pPr>
      <w:jc w:val="center"/>
      <w:spacing w:before="100" w:beforeAutospacing="1" w:after="100" w:afterAutospacing="1"/>
      <w:shd w:val="clear" w:color="d8e4bc" w:fill="d8e4bc"/>
      <w:pBdr>
        <w:top w:val="single" w:color="000000" w:sz="8" w:space="0"/>
        <w:bottom w:val="single" w:color="000000" w:sz="8" w:space="0"/>
        <w:right w:val="single" w:color="000000" w:sz="4" w:space="0"/>
      </w:pBdr>
    </w:pPr>
    <w:rPr>
      <w:b/>
      <w:bCs/>
      <w:i/>
      <w:iCs/>
    </w:rPr>
  </w:style>
  <w:style w:type="paragraph" w:styleId="1033" w:customStyle="1">
    <w:name w:val="xl175"/>
    <w:basedOn w:val="883"/>
    <w:pPr>
      <w:jc w:val="center"/>
      <w:spacing w:before="100" w:beforeAutospacing="1" w:after="100" w:afterAutospacing="1"/>
      <w:shd w:val="clear" w:color="d8e4bc" w:fill="d8e4bc"/>
      <w:pBdr>
        <w:top w:val="single" w:color="000000" w:sz="8" w:space="0"/>
        <w:left w:val="single" w:color="000000" w:sz="4" w:space="0"/>
        <w:bottom w:val="single" w:color="000000" w:sz="8" w:space="0"/>
        <w:right w:val="single" w:color="000000" w:sz="4" w:space="0"/>
      </w:pBdr>
    </w:pPr>
    <w:rPr>
      <w:b/>
      <w:bCs/>
      <w:i/>
      <w:iCs/>
    </w:rPr>
  </w:style>
  <w:style w:type="paragraph" w:styleId="1034" w:customStyle="1">
    <w:name w:val="xl176"/>
    <w:basedOn w:val="883"/>
    <w:pPr>
      <w:jc w:val="center"/>
      <w:spacing w:before="100" w:beforeAutospacing="1" w:after="100" w:afterAutospacing="1"/>
      <w:shd w:val="clear" w:color="d8e4bc" w:fill="d8e4bc"/>
      <w:pBdr>
        <w:top w:val="single" w:color="000000" w:sz="8" w:space="0"/>
        <w:left w:val="single" w:color="000000" w:sz="4" w:space="0"/>
        <w:bottom w:val="single" w:color="000000" w:sz="8" w:space="0"/>
        <w:right w:val="single" w:color="000000" w:sz="8" w:space="0"/>
      </w:pBdr>
    </w:pPr>
    <w:rPr>
      <w:b/>
      <w:bCs/>
      <w:i/>
      <w:iCs/>
    </w:rPr>
  </w:style>
  <w:style w:type="paragraph" w:styleId="1035" w:customStyle="1">
    <w:name w:val="xl177"/>
    <w:basedOn w:val="883"/>
    <w:pPr>
      <w:jc w:val="center"/>
      <w:spacing w:before="100" w:beforeAutospacing="1" w:after="100" w:afterAutospacing="1"/>
      <w:shd w:val="clear" w:color="f2f2f2" w:fill="f2f2f2"/>
      <w:pBdr>
        <w:left w:val="single" w:color="000000" w:sz="8" w:space="0"/>
        <w:bottom w:val="single" w:color="000000" w:sz="4" w:space="0"/>
        <w:right w:val="single" w:color="000000" w:sz="8" w:space="0"/>
      </w:pBdr>
    </w:pPr>
    <w:rPr>
      <w:b/>
      <w:bCs/>
    </w:rPr>
  </w:style>
  <w:style w:type="paragraph" w:styleId="1036" w:customStyle="1">
    <w:name w:val="xl178"/>
    <w:basedOn w:val="883"/>
    <w:pPr>
      <w:jc w:val="center"/>
      <w:spacing w:before="100" w:beforeAutospacing="1" w:after="100" w:afterAutospacing="1"/>
      <w:pBdr>
        <w:bottom w:val="single" w:color="000000" w:sz="4" w:space="0"/>
      </w:pBdr>
    </w:pPr>
  </w:style>
  <w:style w:type="paragraph" w:styleId="1037" w:customStyle="1">
    <w:name w:val="xl179"/>
    <w:basedOn w:val="883"/>
    <w:pPr>
      <w:jc w:val="center"/>
      <w:spacing w:before="100" w:beforeAutospacing="1" w:after="100" w:afterAutospacing="1"/>
      <w:shd w:val="clear" w:color="ffffff" w:fill="ffffff"/>
      <w:pBdr>
        <w:top w:val="single" w:color="000000" w:sz="4" w:space="0"/>
        <w:left w:val="single" w:color="000000" w:sz="8" w:space="0"/>
        <w:bottom w:val="single" w:color="000000" w:sz="4" w:space="0"/>
      </w:pBdr>
    </w:pPr>
    <w:rPr>
      <w:b/>
      <w:bCs/>
    </w:rPr>
  </w:style>
  <w:style w:type="paragraph" w:styleId="1038" w:customStyle="1">
    <w:name w:val="xl180"/>
    <w:basedOn w:val="883"/>
    <w:pPr>
      <w:jc w:val="center"/>
      <w:spacing w:before="100" w:beforeAutospacing="1" w:after="100" w:afterAutospacing="1"/>
      <w:shd w:val="clear" w:color="ffffff" w:fill="ffffff"/>
      <w:pBdr>
        <w:top w:val="single" w:color="000000" w:sz="4" w:space="0"/>
        <w:bottom w:val="single" w:color="000000" w:sz="4" w:space="0"/>
      </w:pBdr>
    </w:pPr>
  </w:style>
  <w:style w:type="paragraph" w:styleId="1039" w:customStyle="1">
    <w:name w:val="xl181"/>
    <w:basedOn w:val="883"/>
    <w:pPr>
      <w:spacing w:before="100" w:beforeAutospacing="1" w:after="100" w:afterAutospacing="1"/>
      <w:shd w:val="clear" w:color="ffffff" w:fill="ffffff"/>
      <w:pBdr>
        <w:top w:val="single" w:color="000000" w:sz="4" w:space="0"/>
        <w:left w:val="single" w:color="000000" w:sz="8" w:space="0"/>
        <w:bottom w:val="single" w:color="000000" w:sz="4" w:space="0"/>
        <w:right w:val="single" w:color="000000" w:sz="8" w:space="0"/>
      </w:pBdr>
    </w:pPr>
  </w:style>
  <w:style w:type="paragraph" w:styleId="1040" w:customStyle="1">
    <w:name w:val="xl182"/>
    <w:basedOn w:val="883"/>
    <w:pPr>
      <w:jc w:val="center"/>
      <w:spacing w:before="100" w:beforeAutospacing="1" w:after="100" w:afterAutospacing="1"/>
      <w:shd w:val="clear" w:color="f2f2f2" w:fill="ffffff"/>
      <w:pBdr>
        <w:top w:val="single" w:color="000000" w:sz="4" w:space="0"/>
        <w:left w:val="single" w:color="000000" w:sz="8" w:space="0"/>
        <w:bottom w:val="single" w:color="000000" w:sz="4" w:space="0"/>
        <w:right w:val="single" w:color="000000" w:sz="4" w:space="0"/>
      </w:pBdr>
    </w:pPr>
  </w:style>
  <w:style w:type="paragraph" w:styleId="1041" w:customStyle="1">
    <w:name w:val="xl183"/>
    <w:basedOn w:val="883"/>
    <w:pPr>
      <w:jc w:val="center"/>
      <w:spacing w:before="100" w:beforeAutospacing="1" w:after="100" w:afterAutospacing="1"/>
      <w:shd w:val="clear" w:color="f2f2f2" w:fill="ffffff"/>
      <w:pBdr>
        <w:top w:val="single" w:color="000000" w:sz="4" w:space="0"/>
        <w:left w:val="single" w:color="000000" w:sz="4" w:space="0"/>
        <w:bottom w:val="single" w:color="000000" w:sz="4" w:space="0"/>
        <w:right w:val="single" w:color="000000" w:sz="8" w:space="0"/>
      </w:pBdr>
    </w:pPr>
  </w:style>
  <w:style w:type="paragraph" w:styleId="1042" w:customStyle="1">
    <w:name w:val="xl184"/>
    <w:basedOn w:val="883"/>
    <w:pPr>
      <w:jc w:val="center"/>
      <w:spacing w:before="100" w:beforeAutospacing="1" w:after="100" w:afterAutospacing="1"/>
      <w:shd w:val="clear" w:color="ffffff" w:fill="ffffff"/>
      <w:pBdr>
        <w:top w:val="single" w:color="000000" w:sz="4" w:space="0"/>
        <w:bottom w:val="single" w:color="000000" w:sz="4" w:space="0"/>
        <w:right w:val="single" w:color="000000" w:sz="4" w:space="0"/>
      </w:pBdr>
    </w:pPr>
  </w:style>
  <w:style w:type="paragraph" w:styleId="1043" w:customStyle="1">
    <w:name w:val="xl185"/>
    <w:basedOn w:val="883"/>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4" w:space="0"/>
      </w:pBdr>
    </w:pPr>
  </w:style>
  <w:style w:type="paragraph" w:styleId="1044" w:customStyle="1">
    <w:name w:val="xl186"/>
    <w:basedOn w:val="883"/>
    <w:pPr>
      <w:jc w:val="center"/>
      <w:spacing w:before="100" w:beforeAutospacing="1" w:after="100" w:afterAutospacing="1"/>
      <w:shd w:val="clear" w:color="000000" w:fill="ffffff"/>
      <w:pBdr>
        <w:top w:val="single" w:color="000000" w:sz="4" w:space="0"/>
        <w:bottom w:val="single" w:color="000000" w:sz="4" w:space="0"/>
      </w:pBdr>
    </w:pPr>
  </w:style>
  <w:style w:type="paragraph" w:styleId="1045" w:customStyle="1">
    <w:name w:val="xl187"/>
    <w:basedOn w:val="883"/>
    <w:pPr>
      <w:spacing w:before="100" w:beforeAutospacing="1" w:after="100" w:afterAutospacing="1"/>
      <w:shd w:val="clear" w:color="000000" w:fill="ffffff"/>
      <w:pBdr>
        <w:top w:val="single" w:color="000000" w:sz="4" w:space="0"/>
        <w:left w:val="single" w:color="000000" w:sz="8" w:space="0"/>
        <w:bottom w:val="single" w:color="000000" w:sz="4" w:space="0"/>
        <w:right w:val="single" w:color="000000" w:sz="8" w:space="0"/>
      </w:pBdr>
    </w:pPr>
  </w:style>
  <w:style w:type="paragraph" w:styleId="1046" w:customStyle="1">
    <w:name w:val="xl188"/>
    <w:basedOn w:val="883"/>
    <w:pPr>
      <w:jc w:val="center"/>
      <w:spacing w:before="100" w:beforeAutospacing="1" w:after="100" w:afterAutospacing="1"/>
      <w:shd w:val="clear" w:color="f2f2f2" w:fill="ffffff"/>
      <w:pBdr>
        <w:top w:val="single" w:color="000000" w:sz="8" w:space="0"/>
        <w:left w:val="single" w:color="000000" w:sz="8" w:space="0"/>
        <w:bottom w:val="single" w:color="000000" w:sz="8" w:space="0"/>
        <w:right w:val="single" w:color="000000" w:sz="8" w:space="0"/>
      </w:pBdr>
    </w:pPr>
  </w:style>
  <w:style w:type="paragraph" w:styleId="1047" w:customStyle="1">
    <w:name w:val="xl189"/>
    <w:basedOn w:val="883"/>
    <w:pPr>
      <w:jc w:val="center"/>
      <w:spacing w:before="100" w:beforeAutospacing="1" w:after="100" w:afterAutospacing="1"/>
      <w:shd w:val="clear" w:color="ffffff" w:fill="ffffff"/>
      <w:pBdr>
        <w:top w:val="single" w:color="000000" w:sz="8" w:space="0"/>
        <w:bottom w:val="single" w:color="000000" w:sz="8" w:space="0"/>
      </w:pBdr>
    </w:pPr>
  </w:style>
  <w:style w:type="paragraph" w:styleId="1048" w:customStyle="1">
    <w:name w:val="xl190"/>
    <w:basedOn w:val="883"/>
    <w:pPr>
      <w:jc w:val="center"/>
      <w:spacing w:before="100" w:beforeAutospacing="1" w:after="100" w:afterAutospacing="1"/>
      <w:shd w:val="clear" w:color="f2f2f2" w:fill="ffffff"/>
      <w:pBdr>
        <w:top w:val="single" w:color="000000" w:sz="8" w:space="0"/>
        <w:left w:val="single" w:color="000000" w:sz="8" w:space="0"/>
        <w:bottom w:val="single" w:color="000000" w:sz="8" w:space="0"/>
        <w:right w:val="single" w:color="000000" w:sz="4" w:space="0"/>
      </w:pBdr>
    </w:pPr>
  </w:style>
  <w:style w:type="paragraph" w:styleId="1049" w:customStyle="1">
    <w:name w:val="xl191"/>
    <w:basedOn w:val="883"/>
    <w:pPr>
      <w:jc w:val="center"/>
      <w:spacing w:before="100" w:beforeAutospacing="1" w:after="100" w:afterAutospacing="1"/>
      <w:shd w:val="clear" w:color="f2f2f2" w:fill="ffffff"/>
      <w:pBdr>
        <w:top w:val="single" w:color="000000" w:sz="8" w:space="0"/>
        <w:left w:val="single" w:color="000000" w:sz="4" w:space="0"/>
        <w:bottom w:val="single" w:color="000000" w:sz="8" w:space="0"/>
        <w:right w:val="single" w:color="000000" w:sz="8" w:space="0"/>
      </w:pBdr>
    </w:pPr>
  </w:style>
  <w:style w:type="paragraph" w:styleId="1050" w:customStyle="1">
    <w:name w:val="xl192"/>
    <w:basedOn w:val="883"/>
    <w:pPr>
      <w:jc w:val="center"/>
      <w:spacing w:before="100" w:beforeAutospacing="1" w:after="100" w:afterAutospacing="1"/>
      <w:shd w:val="clear" w:color="ffffff" w:fill="ffffff"/>
      <w:pBdr>
        <w:top w:val="single" w:color="000000" w:sz="8" w:space="0"/>
        <w:bottom w:val="single" w:color="000000" w:sz="8" w:space="0"/>
        <w:right w:val="single" w:color="000000" w:sz="4" w:space="0"/>
      </w:pBdr>
    </w:pPr>
  </w:style>
  <w:style w:type="paragraph" w:styleId="1051" w:customStyle="1">
    <w:name w:val="xl193"/>
    <w:basedOn w:val="883"/>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4" w:space="0"/>
      </w:pBdr>
    </w:pPr>
  </w:style>
  <w:style w:type="paragraph" w:styleId="1052" w:customStyle="1">
    <w:name w:val="xl194"/>
    <w:basedOn w:val="883"/>
    <w:pPr>
      <w:jc w:val="center"/>
      <w:spacing w:before="100" w:beforeAutospacing="1" w:after="100" w:afterAutospacing="1"/>
      <w:shd w:val="clear" w:color="d8e4bc" w:fill="d8e4bc"/>
      <w:pBdr>
        <w:top w:val="single" w:color="000000" w:sz="8" w:space="0"/>
        <w:left w:val="single" w:color="000000" w:sz="8" w:space="0"/>
        <w:bottom w:val="single" w:color="000000" w:sz="8" w:space="0"/>
      </w:pBdr>
    </w:pPr>
    <w:rPr>
      <w:b/>
      <w:bCs/>
    </w:rPr>
  </w:style>
  <w:style w:type="paragraph" w:styleId="1053" w:customStyle="1">
    <w:name w:val="xl195"/>
    <w:basedOn w:val="883"/>
    <w:pPr>
      <w:jc w:val="center"/>
      <w:spacing w:before="100" w:beforeAutospacing="1" w:after="100" w:afterAutospacing="1"/>
      <w:shd w:val="clear" w:color="d8e4bc" w:fill="d8e4bc"/>
      <w:pBdr>
        <w:top w:val="single" w:color="000000" w:sz="8" w:space="0"/>
        <w:left w:val="single" w:color="000000" w:sz="8" w:space="0"/>
        <w:bottom w:val="single" w:color="000000" w:sz="8" w:space="0"/>
        <w:right w:val="single" w:color="000000" w:sz="8" w:space="0"/>
      </w:pBdr>
    </w:pPr>
    <w:rPr>
      <w:b/>
      <w:bCs/>
      <w:i/>
      <w:iCs/>
    </w:rPr>
  </w:style>
  <w:style w:type="paragraph" w:styleId="1054" w:customStyle="1">
    <w:name w:val="xl196"/>
    <w:basedOn w:val="883"/>
    <w:pPr>
      <w:jc w:val="center"/>
      <w:spacing w:before="100" w:beforeAutospacing="1" w:after="100" w:afterAutospacing="1"/>
      <w:shd w:val="clear" w:color="d8e4bc" w:fill="d8e4bc"/>
      <w:pBdr>
        <w:top w:val="single" w:color="000000" w:sz="8" w:space="0"/>
        <w:bottom w:val="single" w:color="000000" w:sz="8" w:space="0"/>
      </w:pBdr>
    </w:pPr>
    <w:rPr>
      <w:b/>
      <w:bCs/>
      <w:i/>
      <w:iCs/>
    </w:rPr>
  </w:style>
  <w:style w:type="paragraph" w:styleId="1055" w:customStyle="1">
    <w:name w:val="xl197"/>
    <w:basedOn w:val="883"/>
    <w:pPr>
      <w:jc w:val="center"/>
      <w:spacing w:before="100" w:beforeAutospacing="1" w:after="100" w:afterAutospacing="1"/>
      <w:shd w:val="clear" w:color="d8e4bc" w:fill="d8e4bc"/>
      <w:pBdr>
        <w:top w:val="single" w:color="000000" w:sz="8" w:space="0"/>
        <w:left w:val="single" w:color="000000" w:sz="8" w:space="0"/>
        <w:bottom w:val="single" w:color="000000" w:sz="8" w:space="0"/>
        <w:right w:val="single" w:color="000000" w:sz="4" w:space="0"/>
      </w:pBdr>
    </w:pPr>
    <w:rPr>
      <w:i/>
      <w:iCs/>
    </w:rPr>
  </w:style>
  <w:style w:type="paragraph" w:styleId="1056" w:customStyle="1">
    <w:name w:val="xl198"/>
    <w:basedOn w:val="883"/>
    <w:pPr>
      <w:jc w:val="center"/>
      <w:spacing w:before="100" w:beforeAutospacing="1" w:after="100" w:afterAutospacing="1"/>
      <w:shd w:val="clear" w:color="d8e4bc" w:fill="d8e4bc"/>
      <w:pBdr>
        <w:top w:val="single" w:color="000000" w:sz="8" w:space="0"/>
        <w:left w:val="single" w:color="000000" w:sz="4" w:space="0"/>
        <w:bottom w:val="single" w:color="000000" w:sz="8" w:space="0"/>
        <w:right w:val="single" w:color="000000" w:sz="8" w:space="0"/>
      </w:pBdr>
    </w:pPr>
    <w:rPr>
      <w:i/>
      <w:iCs/>
    </w:rPr>
  </w:style>
  <w:style w:type="paragraph" w:styleId="1057" w:customStyle="1">
    <w:name w:val="xl199"/>
    <w:basedOn w:val="883"/>
    <w:pPr>
      <w:jc w:val="center"/>
      <w:spacing w:before="100" w:beforeAutospacing="1" w:after="100" w:afterAutospacing="1"/>
      <w:shd w:val="clear" w:color="ebf1de" w:fill="ebf1de"/>
      <w:pBdr>
        <w:left w:val="single" w:color="000000" w:sz="8" w:space="0"/>
        <w:bottom w:val="single" w:color="000000" w:sz="8" w:space="0"/>
      </w:pBdr>
    </w:pPr>
    <w:rPr>
      <w:b/>
      <w:bCs/>
    </w:rPr>
  </w:style>
  <w:style w:type="paragraph" w:styleId="1058" w:customStyle="1">
    <w:name w:val="xl200"/>
    <w:basedOn w:val="883"/>
    <w:pPr>
      <w:jc w:val="center"/>
      <w:spacing w:before="100" w:beforeAutospacing="1" w:after="100" w:afterAutospacing="1"/>
      <w:shd w:val="clear" w:color="ffffff" w:fill="ffffff"/>
      <w:pBdr>
        <w:top w:val="single" w:color="000000" w:sz="8" w:space="0"/>
        <w:left w:val="single" w:color="000000" w:sz="8" w:space="0"/>
        <w:bottom w:val="single" w:color="000000" w:sz="4" w:space="0"/>
      </w:pBdr>
    </w:pPr>
    <w:rPr>
      <w:b/>
      <w:bCs/>
    </w:rPr>
  </w:style>
  <w:style w:type="paragraph" w:styleId="1059" w:customStyle="1">
    <w:name w:val="xl201"/>
    <w:basedOn w:val="883"/>
    <w:pPr>
      <w:jc w:val="center"/>
      <w:spacing w:before="100" w:beforeAutospacing="1" w:after="100" w:afterAutospacing="1"/>
      <w:shd w:val="clear" w:color="f2f2f2" w:fill="f2f2f2"/>
      <w:pBdr>
        <w:top w:val="single" w:color="000000" w:sz="8" w:space="0"/>
        <w:left w:val="single" w:color="000000" w:sz="8" w:space="0"/>
        <w:bottom w:val="single" w:color="000000" w:sz="4" w:space="0"/>
        <w:right w:val="single" w:color="000000" w:sz="8" w:space="0"/>
      </w:pBdr>
    </w:pPr>
    <w:rPr>
      <w:b/>
      <w:bCs/>
    </w:rPr>
  </w:style>
  <w:style w:type="paragraph" w:styleId="1060" w:customStyle="1">
    <w:name w:val="xl202"/>
    <w:basedOn w:val="883"/>
    <w:pPr>
      <w:jc w:val="center"/>
      <w:spacing w:before="100" w:beforeAutospacing="1" w:after="100" w:afterAutospacing="1"/>
      <w:shd w:val="clear" w:color="ffffff" w:fill="ffffff"/>
      <w:pBdr>
        <w:top w:val="single" w:color="000000" w:sz="8" w:space="0"/>
        <w:bottom w:val="single" w:color="000000" w:sz="4" w:space="0"/>
      </w:pBdr>
    </w:pPr>
  </w:style>
  <w:style w:type="paragraph" w:styleId="1061" w:customStyle="1">
    <w:name w:val="xl203"/>
    <w:basedOn w:val="883"/>
    <w:pPr>
      <w:jc w:val="center"/>
      <w:spacing w:before="100" w:beforeAutospacing="1" w:after="100" w:afterAutospacing="1"/>
      <w:shd w:val="clear" w:color="f2f2f2" w:fill="f2f2f2"/>
      <w:pBdr>
        <w:top w:val="single" w:color="000000" w:sz="8" w:space="0"/>
        <w:left w:val="single" w:color="000000" w:sz="8" w:space="0"/>
        <w:bottom w:val="single" w:color="000000" w:sz="4" w:space="0"/>
        <w:right w:val="single" w:color="000000" w:sz="4" w:space="0"/>
      </w:pBdr>
    </w:pPr>
  </w:style>
  <w:style w:type="paragraph" w:styleId="1062" w:customStyle="1">
    <w:name w:val="xl204"/>
    <w:basedOn w:val="883"/>
    <w:pPr>
      <w:jc w:val="center"/>
      <w:spacing w:before="100" w:beforeAutospacing="1" w:after="100" w:afterAutospacing="1"/>
      <w:shd w:val="clear" w:color="f2f2f2" w:fill="f2f2f2"/>
      <w:pBdr>
        <w:top w:val="single" w:color="000000" w:sz="8" w:space="0"/>
        <w:left w:val="single" w:color="000000" w:sz="4" w:space="0"/>
        <w:bottom w:val="single" w:color="000000" w:sz="4" w:space="0"/>
        <w:right w:val="single" w:color="000000" w:sz="8" w:space="0"/>
      </w:pBdr>
    </w:pPr>
  </w:style>
  <w:style w:type="paragraph" w:styleId="1063" w:customStyle="1">
    <w:name w:val="xl205"/>
    <w:basedOn w:val="883"/>
    <w:pPr>
      <w:jc w:val="center"/>
      <w:spacing w:before="100" w:beforeAutospacing="1" w:after="100" w:afterAutospacing="1"/>
      <w:shd w:val="clear" w:color="ffffff" w:fill="ffffff"/>
      <w:pBdr>
        <w:top w:val="single" w:color="000000" w:sz="8" w:space="0"/>
        <w:bottom w:val="single" w:color="000000" w:sz="4" w:space="0"/>
        <w:right w:val="single" w:color="000000" w:sz="4" w:space="0"/>
      </w:pBdr>
    </w:pPr>
  </w:style>
  <w:style w:type="paragraph" w:styleId="1064" w:customStyle="1">
    <w:name w:val="xl206"/>
    <w:basedOn w:val="883"/>
    <w:pPr>
      <w:jc w:val="center"/>
      <w:spacing w:before="100" w:beforeAutospacing="1" w:after="100" w:afterAutospacing="1"/>
      <w:shd w:val="clear" w:color="ffffff" w:fill="ffffff"/>
      <w:pBdr>
        <w:top w:val="single" w:color="000000" w:sz="8" w:space="0"/>
        <w:left w:val="single" w:color="000000" w:sz="4" w:space="0"/>
        <w:bottom w:val="single" w:color="000000" w:sz="4" w:space="0"/>
        <w:right w:val="single" w:color="000000" w:sz="4" w:space="0"/>
      </w:pBdr>
    </w:pPr>
  </w:style>
  <w:style w:type="paragraph" w:styleId="1065" w:customStyle="1">
    <w:name w:val="xl207"/>
    <w:basedOn w:val="883"/>
    <w:pPr>
      <w:jc w:val="center"/>
      <w:spacing w:before="100" w:beforeAutospacing="1" w:after="100" w:afterAutospacing="1"/>
      <w:shd w:val="clear" w:color="ffffff" w:fill="ffffff"/>
      <w:pBdr>
        <w:top w:val="single" w:color="000000" w:sz="8" w:space="0"/>
        <w:left w:val="single" w:color="000000" w:sz="4" w:space="0"/>
        <w:bottom w:val="single" w:color="000000" w:sz="4" w:space="0"/>
        <w:right w:val="single" w:color="000000" w:sz="8" w:space="0"/>
      </w:pBdr>
    </w:pPr>
  </w:style>
  <w:style w:type="paragraph" w:styleId="1066" w:customStyle="1">
    <w:name w:val="xl208"/>
    <w:basedOn w:val="883"/>
    <w:pPr>
      <w:jc w:val="center"/>
      <w:spacing w:before="100" w:beforeAutospacing="1" w:after="100" w:afterAutospacing="1"/>
      <w:shd w:val="clear" w:color="ffffff" w:fill="ffffff"/>
      <w:pBdr>
        <w:top w:val="single" w:color="000000" w:sz="4" w:space="0"/>
        <w:bottom w:val="single" w:color="000000" w:sz="4" w:space="0"/>
        <w:right w:val="single" w:color="000000" w:sz="4" w:space="0"/>
      </w:pBdr>
    </w:pPr>
  </w:style>
  <w:style w:type="paragraph" w:styleId="1067" w:customStyle="1">
    <w:name w:val="xl209"/>
    <w:basedOn w:val="883"/>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4" w:space="0"/>
      </w:pBdr>
    </w:pPr>
  </w:style>
  <w:style w:type="paragraph" w:styleId="1068" w:customStyle="1">
    <w:name w:val="xl210"/>
    <w:basedOn w:val="883"/>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8" w:space="0"/>
      </w:pBdr>
    </w:pPr>
  </w:style>
  <w:style w:type="paragraph" w:styleId="1069" w:customStyle="1">
    <w:name w:val="xl211"/>
    <w:basedOn w:val="883"/>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8" w:space="0"/>
      </w:pBdr>
    </w:pPr>
  </w:style>
  <w:style w:type="paragraph" w:styleId="1070" w:customStyle="1">
    <w:name w:val="xl212"/>
    <w:basedOn w:val="883"/>
    <w:pPr>
      <w:jc w:val="center"/>
      <w:spacing w:before="100" w:beforeAutospacing="1" w:after="100" w:afterAutospacing="1"/>
      <w:shd w:val="clear" w:color="ffffff" w:fill="ffffff"/>
      <w:pBdr>
        <w:top w:val="single" w:color="000000" w:sz="4" w:space="0"/>
        <w:left w:val="single" w:color="000000" w:sz="8" w:space="0"/>
      </w:pBdr>
    </w:pPr>
    <w:rPr>
      <w:b/>
      <w:bCs/>
    </w:rPr>
  </w:style>
  <w:style w:type="paragraph" w:styleId="1071" w:customStyle="1">
    <w:name w:val="xl213"/>
    <w:basedOn w:val="883"/>
    <w:pPr>
      <w:jc w:val="center"/>
      <w:spacing w:before="100" w:beforeAutospacing="1" w:after="100" w:afterAutospacing="1"/>
      <w:shd w:val="clear" w:color="ffffff" w:fill="ffffff"/>
      <w:pBdr>
        <w:top w:val="single" w:color="000000" w:sz="4" w:space="0"/>
        <w:left w:val="single" w:color="000000" w:sz="4" w:space="0"/>
        <w:right w:val="single" w:color="000000" w:sz="4" w:space="0"/>
      </w:pBdr>
    </w:pPr>
  </w:style>
  <w:style w:type="paragraph" w:styleId="1072" w:customStyle="1">
    <w:name w:val="xl214"/>
    <w:basedOn w:val="883"/>
    <w:pPr>
      <w:jc w:val="center"/>
      <w:spacing w:before="100" w:beforeAutospacing="1" w:after="100" w:afterAutospacing="1"/>
      <w:shd w:val="clear" w:color="ffffff" w:fill="ffffff"/>
      <w:pBdr>
        <w:left w:val="single" w:color="000000" w:sz="8" w:space="0"/>
        <w:bottom w:val="single" w:color="000000" w:sz="4" w:space="0"/>
      </w:pBdr>
    </w:pPr>
  </w:style>
  <w:style w:type="paragraph" w:styleId="1073" w:customStyle="1">
    <w:name w:val="xl215"/>
    <w:basedOn w:val="883"/>
    <w:pPr>
      <w:jc w:val="center"/>
      <w:spacing w:before="100" w:beforeAutospacing="1" w:after="100" w:afterAutospacing="1"/>
      <w:shd w:val="clear" w:color="ffffff" w:fill="ffffff"/>
      <w:pBdr>
        <w:left w:val="single" w:color="000000" w:sz="8" w:space="0"/>
        <w:bottom w:val="single" w:color="000000" w:sz="8" w:space="0"/>
      </w:pBdr>
    </w:pPr>
    <w:rPr>
      <w:b/>
      <w:bCs/>
    </w:rPr>
  </w:style>
  <w:style w:type="paragraph" w:styleId="1074" w:customStyle="1">
    <w:name w:val="xl216"/>
    <w:basedOn w:val="883"/>
    <w:pPr>
      <w:jc w:val="center"/>
      <w:spacing w:before="100" w:beforeAutospacing="1" w:after="100" w:afterAutospacing="1"/>
      <w:shd w:val="clear" w:color="ffffff" w:fill="ffffff"/>
      <w:pBdr>
        <w:bottom w:val="single" w:color="000000" w:sz="8" w:space="0"/>
      </w:pBdr>
    </w:pPr>
  </w:style>
  <w:style w:type="paragraph" w:styleId="1075" w:customStyle="1">
    <w:name w:val="xl217"/>
    <w:basedOn w:val="883"/>
    <w:pPr>
      <w:jc w:val="center"/>
      <w:spacing w:before="100" w:beforeAutospacing="1" w:after="100" w:afterAutospacing="1"/>
      <w:shd w:val="clear" w:color="f2f2f2" w:fill="f2f2f2"/>
      <w:pBdr>
        <w:left w:val="single" w:color="000000" w:sz="8" w:space="0"/>
        <w:bottom w:val="single" w:color="000000" w:sz="8" w:space="0"/>
        <w:right w:val="single" w:color="000000" w:sz="4" w:space="0"/>
      </w:pBdr>
    </w:pPr>
  </w:style>
  <w:style w:type="paragraph" w:styleId="1076" w:customStyle="1">
    <w:name w:val="xl218"/>
    <w:basedOn w:val="883"/>
    <w:pPr>
      <w:jc w:val="center"/>
      <w:spacing w:before="100" w:beforeAutospacing="1" w:after="100" w:afterAutospacing="1"/>
      <w:shd w:val="clear" w:color="f2f2f2" w:fill="f2f2f2"/>
      <w:pBdr>
        <w:left w:val="single" w:color="000000" w:sz="4" w:space="0"/>
        <w:bottom w:val="single" w:color="000000" w:sz="8" w:space="0"/>
        <w:right w:val="single" w:color="000000" w:sz="8" w:space="0"/>
      </w:pBdr>
    </w:pPr>
  </w:style>
  <w:style w:type="paragraph" w:styleId="1077" w:customStyle="1">
    <w:name w:val="xl219"/>
    <w:basedOn w:val="883"/>
    <w:pPr>
      <w:jc w:val="center"/>
      <w:spacing w:before="100" w:beforeAutospacing="1" w:after="100" w:afterAutospacing="1"/>
      <w:pBdr>
        <w:bottom w:val="single" w:color="000000" w:sz="4" w:space="0"/>
      </w:pBdr>
    </w:pPr>
  </w:style>
  <w:style w:type="paragraph" w:styleId="1078" w:customStyle="1">
    <w:name w:val="xl220"/>
    <w:basedOn w:val="883"/>
    <w:pPr>
      <w:jc w:val="center"/>
      <w:spacing w:before="100" w:beforeAutospacing="1" w:after="100" w:afterAutospacing="1"/>
      <w:pBdr>
        <w:bottom w:val="single" w:color="000000" w:sz="4" w:space="0"/>
        <w:right w:val="single" w:color="000000" w:sz="4" w:space="0"/>
      </w:pBdr>
    </w:pPr>
  </w:style>
  <w:style w:type="paragraph" w:styleId="1079" w:customStyle="1">
    <w:name w:val="xl221"/>
    <w:basedOn w:val="883"/>
    <w:pPr>
      <w:jc w:val="center"/>
      <w:spacing w:before="100" w:beforeAutospacing="1" w:after="100" w:afterAutospacing="1"/>
      <w:pBdr>
        <w:left w:val="single" w:color="000000" w:sz="4" w:space="0"/>
        <w:bottom w:val="single" w:color="000000" w:sz="4" w:space="0"/>
        <w:right w:val="single" w:color="000000" w:sz="4" w:space="0"/>
      </w:pBdr>
    </w:pPr>
  </w:style>
  <w:style w:type="paragraph" w:styleId="1080" w:customStyle="1">
    <w:name w:val="xl222"/>
    <w:basedOn w:val="883"/>
    <w:pPr>
      <w:spacing w:before="100" w:beforeAutospacing="1" w:after="100" w:afterAutospacing="1"/>
      <w:shd w:val="clear" w:color="d8e4bc" w:fill="d8e4bc"/>
      <w:pBdr>
        <w:top w:val="single" w:color="000000" w:sz="8" w:space="0"/>
        <w:left w:val="single" w:color="000000" w:sz="8" w:space="0"/>
        <w:bottom w:val="single" w:color="000000" w:sz="8" w:space="0"/>
        <w:right w:val="single" w:color="000000" w:sz="8" w:space="0"/>
      </w:pBdr>
    </w:pPr>
    <w:rPr>
      <w:b/>
      <w:bCs/>
      <w:i/>
      <w:iCs/>
    </w:rPr>
  </w:style>
  <w:style w:type="paragraph" w:styleId="1081" w:customStyle="1">
    <w:name w:val="xl223"/>
    <w:basedOn w:val="883"/>
    <w:pPr>
      <w:jc w:val="center"/>
      <w:spacing w:before="100" w:beforeAutospacing="1" w:after="100" w:afterAutospacing="1"/>
      <w:shd w:val="clear" w:color="d8e4bc" w:fill="d8e4bc"/>
      <w:pBdr>
        <w:top w:val="single" w:color="000000" w:sz="8" w:space="0"/>
        <w:left w:val="single" w:color="000000" w:sz="4" w:space="0"/>
        <w:bottom w:val="single" w:color="000000" w:sz="8" w:space="0"/>
        <w:right w:val="single" w:color="000000" w:sz="4" w:space="0"/>
      </w:pBdr>
    </w:pPr>
    <w:rPr>
      <w:b/>
      <w:bCs/>
      <w:i/>
      <w:iCs/>
    </w:rPr>
  </w:style>
  <w:style w:type="paragraph" w:styleId="1082" w:customStyle="1">
    <w:name w:val="xl224"/>
    <w:basedOn w:val="883"/>
    <w:pPr>
      <w:jc w:val="center"/>
      <w:spacing w:before="100" w:beforeAutospacing="1" w:after="100" w:afterAutospacing="1"/>
      <w:pBdr>
        <w:left w:val="single" w:color="000000" w:sz="8" w:space="0"/>
      </w:pBdr>
    </w:pPr>
    <w:rPr>
      <w:b/>
      <w:bCs/>
    </w:rPr>
  </w:style>
  <w:style w:type="paragraph" w:styleId="1083" w:customStyle="1">
    <w:name w:val="xl225"/>
    <w:basedOn w:val="883"/>
    <w:pPr>
      <w:spacing w:before="100" w:beforeAutospacing="1" w:after="100" w:afterAutospacing="1"/>
      <w:pBdr>
        <w:left w:val="single" w:color="000000" w:sz="8" w:space="0"/>
        <w:right w:val="single" w:color="000000" w:sz="8" w:space="0"/>
      </w:pBdr>
    </w:pPr>
    <w:rPr>
      <w:b/>
      <w:bCs/>
    </w:rPr>
  </w:style>
  <w:style w:type="paragraph" w:styleId="1084" w:customStyle="1">
    <w:name w:val="xl226"/>
    <w:basedOn w:val="883"/>
    <w:pPr>
      <w:jc w:val="center"/>
      <w:spacing w:before="100" w:beforeAutospacing="1" w:after="100" w:afterAutospacing="1"/>
      <w:pBdr>
        <w:top w:val="single" w:color="000000" w:sz="8" w:space="0"/>
        <w:left w:val="single" w:color="000000" w:sz="8" w:space="0"/>
        <w:bottom w:val="single" w:color="000000" w:sz="8" w:space="0"/>
      </w:pBdr>
    </w:pPr>
    <w:rPr>
      <w:b/>
      <w:bCs/>
    </w:rPr>
  </w:style>
  <w:style w:type="paragraph" w:styleId="1085" w:customStyle="1">
    <w:name w:val="xl227"/>
    <w:basedOn w:val="883"/>
    <w:pPr>
      <w:spacing w:before="100" w:beforeAutospacing="1" w:after="100" w:afterAutospacing="1"/>
      <w:pBdr>
        <w:top w:val="single" w:color="000000" w:sz="8" w:space="0"/>
        <w:left w:val="single" w:color="000000" w:sz="8" w:space="0"/>
        <w:bottom w:val="single" w:color="000000" w:sz="8" w:space="0"/>
        <w:right w:val="single" w:color="000000" w:sz="8" w:space="0"/>
      </w:pBdr>
    </w:pPr>
    <w:rPr>
      <w:b/>
      <w:bCs/>
    </w:rPr>
  </w:style>
  <w:style w:type="paragraph" w:styleId="1086" w:customStyle="1">
    <w:name w:val="xl228"/>
    <w:basedOn w:val="883"/>
    <w:pPr>
      <w:jc w:val="center"/>
      <w:spacing w:before="100" w:beforeAutospacing="1" w:after="100" w:afterAutospacing="1"/>
      <w:shd w:val="clear" w:color="d8e4bc" w:fill="d8e4bc"/>
      <w:pBdr>
        <w:top w:val="single" w:color="000000" w:sz="8" w:space="0"/>
        <w:left w:val="single" w:color="000000" w:sz="8" w:space="0"/>
      </w:pBdr>
    </w:pPr>
    <w:rPr>
      <w:b/>
      <w:bCs/>
    </w:rPr>
  </w:style>
  <w:style w:type="paragraph" w:styleId="1087" w:customStyle="1">
    <w:name w:val="xl229"/>
    <w:basedOn w:val="883"/>
    <w:pPr>
      <w:jc w:val="center"/>
      <w:spacing w:before="100" w:beforeAutospacing="1" w:after="100" w:afterAutospacing="1"/>
      <w:shd w:val="clear" w:color="d8e4bc" w:fill="d8e4bc"/>
      <w:pBdr>
        <w:top w:val="single" w:color="000000" w:sz="8" w:space="0"/>
        <w:left w:val="single" w:color="000000" w:sz="8" w:space="0"/>
        <w:bottom w:val="single" w:color="000000" w:sz="8" w:space="0"/>
        <w:right w:val="single" w:color="000000" w:sz="8" w:space="0"/>
      </w:pBdr>
    </w:pPr>
  </w:style>
  <w:style w:type="paragraph" w:styleId="1088" w:customStyle="1">
    <w:name w:val="xl230"/>
    <w:basedOn w:val="883"/>
    <w:pPr>
      <w:jc w:val="center"/>
      <w:spacing w:before="100" w:beforeAutospacing="1" w:after="100" w:afterAutospacing="1"/>
      <w:shd w:val="clear" w:color="d8e4bc" w:fill="d8e4bc"/>
      <w:pBdr>
        <w:top w:val="single" w:color="000000" w:sz="8" w:space="0"/>
        <w:bottom w:val="single" w:color="000000" w:sz="8" w:space="0"/>
      </w:pBdr>
    </w:pPr>
  </w:style>
  <w:style w:type="paragraph" w:styleId="1089" w:customStyle="1">
    <w:name w:val="xl231"/>
    <w:basedOn w:val="883"/>
    <w:pPr>
      <w:jc w:val="center"/>
      <w:spacing w:before="100" w:beforeAutospacing="1" w:after="100" w:afterAutospacing="1"/>
      <w:shd w:val="clear" w:color="d8e4bc" w:fill="d8e4bc"/>
      <w:pBdr>
        <w:top w:val="single" w:color="000000" w:sz="8" w:space="0"/>
        <w:bottom w:val="single" w:color="000000" w:sz="8" w:space="0"/>
        <w:right w:val="single" w:color="000000" w:sz="4" w:space="0"/>
      </w:pBdr>
    </w:pPr>
    <w:rPr>
      <w:b/>
      <w:bCs/>
    </w:rPr>
  </w:style>
  <w:style w:type="paragraph" w:styleId="1090" w:customStyle="1">
    <w:name w:val="xl232"/>
    <w:basedOn w:val="883"/>
    <w:pPr>
      <w:jc w:val="center"/>
      <w:spacing w:before="100" w:beforeAutospacing="1" w:after="100" w:afterAutospacing="1"/>
      <w:shd w:val="clear" w:color="d8e4bc" w:fill="d8e4bc"/>
      <w:pBdr>
        <w:top w:val="single" w:color="000000" w:sz="8" w:space="0"/>
        <w:left w:val="single" w:color="000000" w:sz="4" w:space="0"/>
        <w:bottom w:val="single" w:color="000000" w:sz="8" w:space="0"/>
        <w:right w:val="single" w:color="000000" w:sz="4" w:space="0"/>
      </w:pBdr>
    </w:pPr>
    <w:rPr>
      <w:b/>
      <w:bCs/>
    </w:rPr>
  </w:style>
  <w:style w:type="paragraph" w:styleId="1091" w:customStyle="1">
    <w:name w:val="xl233"/>
    <w:basedOn w:val="883"/>
    <w:pPr>
      <w:jc w:val="center"/>
      <w:spacing w:before="100" w:beforeAutospacing="1" w:after="100" w:afterAutospacing="1"/>
      <w:shd w:val="clear" w:color="d8e4bc" w:fill="d8e4bc"/>
      <w:pBdr>
        <w:top w:val="single" w:color="000000" w:sz="8" w:space="0"/>
        <w:left w:val="single" w:color="000000" w:sz="4" w:space="0"/>
        <w:bottom w:val="single" w:color="000000" w:sz="8" w:space="0"/>
      </w:pBdr>
    </w:pPr>
    <w:rPr>
      <w:b/>
      <w:bCs/>
    </w:rPr>
  </w:style>
  <w:style w:type="paragraph" w:styleId="1092" w:customStyle="1">
    <w:name w:val="xl234"/>
    <w:basedOn w:val="883"/>
    <w:pPr>
      <w:jc w:val="center"/>
      <w:spacing w:before="100" w:beforeAutospacing="1" w:after="100" w:afterAutospacing="1"/>
      <w:shd w:val="clear" w:color="d8e4bc" w:fill="d8e4bc"/>
      <w:pBdr>
        <w:top w:val="single" w:color="000000" w:sz="8" w:space="0"/>
        <w:left w:val="single" w:color="000000" w:sz="8" w:space="0"/>
        <w:bottom w:val="single" w:color="000000" w:sz="8" w:space="0"/>
        <w:right w:val="single" w:color="000000" w:sz="8" w:space="0"/>
      </w:pBdr>
    </w:pPr>
    <w:rPr>
      <w:b/>
      <w:bCs/>
    </w:rPr>
  </w:style>
  <w:style w:type="paragraph" w:styleId="1093" w:customStyle="1">
    <w:name w:val="xl235"/>
    <w:basedOn w:val="883"/>
    <w:pPr>
      <w:jc w:val="center"/>
      <w:spacing w:before="100" w:beforeAutospacing="1" w:after="100" w:afterAutospacing="1"/>
      <w:shd w:val="clear" w:color="c5d9f1" w:fill="c5d9f1"/>
      <w:pBdr>
        <w:left w:val="single" w:color="000000" w:sz="8" w:space="0"/>
        <w:bottom w:val="single" w:color="000000" w:sz="8" w:space="0"/>
      </w:pBdr>
    </w:pPr>
  </w:style>
  <w:style w:type="paragraph" w:styleId="1094" w:customStyle="1">
    <w:name w:val="xl236"/>
    <w:basedOn w:val="883"/>
    <w:pPr>
      <w:jc w:val="center"/>
      <w:spacing w:before="100" w:beforeAutospacing="1" w:after="100" w:afterAutospacing="1"/>
      <w:shd w:val="clear" w:color="b8cce4" w:fill="b8cce4"/>
      <w:pBdr>
        <w:top w:val="single" w:color="000000" w:sz="8" w:space="0"/>
        <w:left w:val="single" w:color="000000" w:sz="8" w:space="0"/>
        <w:bottom w:val="single" w:color="000000" w:sz="8" w:space="0"/>
      </w:pBdr>
    </w:pPr>
    <w:rPr>
      <w:b/>
      <w:bCs/>
      <w:i/>
      <w:iCs/>
    </w:rPr>
  </w:style>
  <w:style w:type="paragraph" w:styleId="1095" w:customStyle="1">
    <w:name w:val="xl237"/>
    <w:basedOn w:val="883"/>
    <w:pPr>
      <w:jc w:val="center"/>
      <w:spacing w:before="100" w:beforeAutospacing="1" w:after="100" w:afterAutospacing="1"/>
      <w:shd w:val="clear" w:color="b8cce4" w:fill="b8cce4"/>
      <w:pBdr>
        <w:top w:val="single" w:color="000000" w:sz="8" w:space="0"/>
        <w:left w:val="single" w:color="000000" w:sz="8" w:space="0"/>
        <w:bottom w:val="single" w:color="000000" w:sz="8" w:space="0"/>
        <w:right w:val="single" w:color="000000" w:sz="8" w:space="0"/>
      </w:pBdr>
    </w:pPr>
    <w:rPr>
      <w:b/>
      <w:bCs/>
      <w:i/>
      <w:iCs/>
    </w:rPr>
  </w:style>
  <w:style w:type="paragraph" w:styleId="1096" w:customStyle="1">
    <w:name w:val="xl238"/>
    <w:basedOn w:val="883"/>
    <w:pPr>
      <w:jc w:val="center"/>
      <w:spacing w:before="100" w:beforeAutospacing="1" w:after="100" w:afterAutospacing="1"/>
      <w:shd w:val="clear" w:color="b8cce4" w:fill="b8cce4"/>
      <w:pBdr>
        <w:top w:val="single" w:color="000000" w:sz="8" w:space="0"/>
        <w:bottom w:val="single" w:color="000000" w:sz="8" w:space="0"/>
      </w:pBdr>
    </w:pPr>
  </w:style>
  <w:style w:type="paragraph" w:styleId="1097" w:customStyle="1">
    <w:name w:val="xl239"/>
    <w:basedOn w:val="883"/>
    <w:pPr>
      <w:jc w:val="center"/>
      <w:spacing w:before="100" w:beforeAutospacing="1" w:after="100" w:afterAutospacing="1"/>
      <w:shd w:val="clear" w:color="b8cce4" w:fill="b8cce4"/>
      <w:pBdr>
        <w:top w:val="single" w:color="000000" w:sz="8" w:space="0"/>
        <w:left w:val="single" w:color="000000" w:sz="8" w:space="0"/>
        <w:bottom w:val="single" w:color="000000" w:sz="8" w:space="0"/>
        <w:right w:val="single" w:color="000000" w:sz="4" w:space="0"/>
      </w:pBdr>
    </w:pPr>
  </w:style>
  <w:style w:type="paragraph" w:styleId="1098" w:customStyle="1">
    <w:name w:val="xl240"/>
    <w:basedOn w:val="883"/>
    <w:pPr>
      <w:jc w:val="center"/>
      <w:spacing w:before="100" w:beforeAutospacing="1" w:after="100" w:afterAutospacing="1"/>
      <w:shd w:val="clear" w:color="b8cce4" w:fill="b8cce4"/>
      <w:pBdr>
        <w:top w:val="single" w:color="000000" w:sz="8" w:space="0"/>
        <w:left w:val="single" w:color="000000" w:sz="4" w:space="0"/>
        <w:bottom w:val="single" w:color="000000" w:sz="8" w:space="0"/>
        <w:right w:val="single" w:color="000000" w:sz="8" w:space="0"/>
      </w:pBdr>
    </w:pPr>
  </w:style>
  <w:style w:type="paragraph" w:styleId="1099" w:customStyle="1">
    <w:name w:val="xl241"/>
    <w:basedOn w:val="883"/>
    <w:pPr>
      <w:jc w:val="center"/>
      <w:spacing w:before="100" w:beforeAutospacing="1" w:after="100" w:afterAutospacing="1"/>
      <w:shd w:val="clear" w:color="b8cce4" w:fill="b8cce4"/>
      <w:pBdr>
        <w:top w:val="single" w:color="000000" w:sz="8" w:space="0"/>
        <w:bottom w:val="single" w:color="000000" w:sz="8" w:space="0"/>
        <w:right w:val="single" w:color="000000" w:sz="4" w:space="0"/>
      </w:pBdr>
    </w:pPr>
    <w:rPr>
      <w:b/>
      <w:bCs/>
    </w:rPr>
  </w:style>
  <w:style w:type="paragraph" w:styleId="1100" w:customStyle="1">
    <w:name w:val="xl242"/>
    <w:basedOn w:val="883"/>
    <w:pPr>
      <w:jc w:val="center"/>
      <w:spacing w:before="100" w:beforeAutospacing="1" w:after="100" w:afterAutospacing="1"/>
      <w:shd w:val="clear" w:color="b8cce4" w:fill="b8cce4"/>
      <w:pBdr>
        <w:top w:val="single" w:color="000000" w:sz="8" w:space="0"/>
        <w:left w:val="single" w:color="000000" w:sz="4" w:space="0"/>
        <w:bottom w:val="single" w:color="000000" w:sz="8" w:space="0"/>
        <w:right w:val="single" w:color="000000" w:sz="4" w:space="0"/>
      </w:pBdr>
    </w:pPr>
    <w:rPr>
      <w:b/>
      <w:bCs/>
    </w:rPr>
  </w:style>
  <w:style w:type="paragraph" w:styleId="1101" w:customStyle="1">
    <w:name w:val="xl243"/>
    <w:basedOn w:val="883"/>
    <w:pPr>
      <w:jc w:val="center"/>
      <w:spacing w:before="100" w:beforeAutospacing="1" w:after="100" w:afterAutospacing="1"/>
      <w:shd w:val="clear" w:color="b8cce4" w:fill="b8cce4"/>
      <w:pBdr>
        <w:top w:val="single" w:color="000000" w:sz="8" w:space="0"/>
        <w:left w:val="single" w:color="000000" w:sz="4" w:space="0"/>
        <w:bottom w:val="single" w:color="000000" w:sz="8" w:space="0"/>
      </w:pBdr>
    </w:pPr>
    <w:rPr>
      <w:b/>
      <w:bCs/>
    </w:rPr>
  </w:style>
  <w:style w:type="paragraph" w:styleId="1102" w:customStyle="1">
    <w:name w:val="xl244"/>
    <w:basedOn w:val="883"/>
    <w:pPr>
      <w:jc w:val="center"/>
      <w:spacing w:before="100" w:beforeAutospacing="1" w:after="100" w:afterAutospacing="1"/>
      <w:shd w:val="clear" w:color="b8cce4" w:fill="b8cce4"/>
      <w:pBdr>
        <w:top w:val="single" w:color="000000" w:sz="8" w:space="0"/>
        <w:left w:val="single" w:color="000000" w:sz="8" w:space="0"/>
        <w:bottom w:val="single" w:color="000000" w:sz="8" w:space="0"/>
        <w:right w:val="single" w:color="000000" w:sz="8" w:space="0"/>
      </w:pBdr>
    </w:pPr>
    <w:rPr>
      <w:b/>
      <w:bCs/>
    </w:rPr>
  </w:style>
  <w:style w:type="paragraph" w:styleId="1103" w:customStyle="1">
    <w:name w:val="xl245"/>
    <w:basedOn w:val="883"/>
    <w:pPr>
      <w:jc w:val="center"/>
      <w:spacing w:before="100" w:beforeAutospacing="1" w:after="100" w:afterAutospacing="1"/>
      <w:pBdr>
        <w:left w:val="single" w:color="000000" w:sz="8" w:space="0"/>
        <w:bottom w:val="single" w:color="000000" w:sz="8" w:space="0"/>
        <w:right w:val="single" w:color="000000" w:sz="4" w:space="0"/>
      </w:pBdr>
    </w:pPr>
    <w:rPr>
      <w:b/>
      <w:bCs/>
    </w:rPr>
  </w:style>
  <w:style w:type="paragraph" w:styleId="1104" w:customStyle="1">
    <w:name w:val="xl246"/>
    <w:basedOn w:val="883"/>
    <w:pPr>
      <w:jc w:val="center"/>
      <w:spacing w:before="100" w:beforeAutospacing="1" w:after="100" w:afterAutospacing="1"/>
      <w:shd w:val="clear" w:color="f2f2f2" w:fill="f2f2f2"/>
      <w:pBdr>
        <w:left w:val="single" w:color="000000" w:sz="8" w:space="0"/>
        <w:bottom w:val="single" w:color="000000" w:sz="8" w:space="0"/>
        <w:right w:val="single" w:color="000000" w:sz="8" w:space="0"/>
      </w:pBdr>
    </w:pPr>
  </w:style>
  <w:style w:type="paragraph" w:styleId="1105" w:customStyle="1">
    <w:name w:val="xl247"/>
    <w:basedOn w:val="883"/>
    <w:pPr>
      <w:jc w:val="center"/>
      <w:spacing w:before="100" w:beforeAutospacing="1" w:after="100" w:afterAutospacing="1"/>
      <w:shd w:val="clear" w:color="ffffff" w:fill="ffffff"/>
      <w:pBdr>
        <w:bottom w:val="single" w:color="000000" w:sz="8" w:space="0"/>
      </w:pBdr>
    </w:pPr>
    <w:rPr>
      <w:b/>
      <w:bCs/>
    </w:rPr>
  </w:style>
  <w:style w:type="paragraph" w:styleId="1106" w:customStyle="1">
    <w:name w:val="xl248"/>
    <w:basedOn w:val="883"/>
    <w:pPr>
      <w:jc w:val="center"/>
      <w:spacing w:before="100" w:beforeAutospacing="1" w:after="100" w:afterAutospacing="1"/>
      <w:shd w:val="clear" w:color="f2f2f2" w:fill="f2f2f2"/>
      <w:pBdr>
        <w:left w:val="single" w:color="000000" w:sz="8" w:space="0"/>
        <w:bottom w:val="single" w:color="000000" w:sz="8" w:space="0"/>
        <w:right w:val="single" w:color="000000" w:sz="4" w:space="0"/>
      </w:pBdr>
    </w:pPr>
  </w:style>
  <w:style w:type="paragraph" w:styleId="1107" w:customStyle="1">
    <w:name w:val="xl249"/>
    <w:basedOn w:val="883"/>
    <w:pPr>
      <w:spacing w:before="100" w:beforeAutospacing="1" w:after="100" w:afterAutospacing="1"/>
      <w:shd w:val="clear" w:color="ffffff" w:fill="ffffff"/>
    </w:pPr>
  </w:style>
  <w:style w:type="paragraph" w:styleId="1108" w:customStyle="1">
    <w:name w:val="xl250"/>
    <w:basedOn w:val="883"/>
    <w:pPr>
      <w:spacing w:before="100" w:beforeAutospacing="1" w:after="100" w:afterAutospacing="1"/>
    </w:pPr>
  </w:style>
  <w:style w:type="paragraph" w:styleId="1109" w:customStyle="1">
    <w:name w:val="xl251"/>
    <w:basedOn w:val="883"/>
    <w:pPr>
      <w:jc w:val="center"/>
      <w:spacing w:before="100" w:beforeAutospacing="1" w:after="100" w:afterAutospacing="1"/>
      <w:pBdr>
        <w:top w:val="single" w:color="000000" w:sz="8" w:space="0"/>
        <w:left w:val="single" w:color="000000" w:sz="8" w:space="0"/>
        <w:bottom w:val="single" w:color="000000" w:sz="8" w:space="0"/>
      </w:pBdr>
    </w:pPr>
    <w:rPr>
      <w:i/>
      <w:iCs/>
    </w:rPr>
  </w:style>
  <w:style w:type="paragraph" w:styleId="1110" w:customStyle="1">
    <w:name w:val="xl252"/>
    <w:basedOn w:val="883"/>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i/>
      <w:iCs/>
    </w:rPr>
  </w:style>
  <w:style w:type="paragraph" w:styleId="1111" w:customStyle="1">
    <w:name w:val="xl253"/>
    <w:basedOn w:val="883"/>
    <w:pPr>
      <w:jc w:val="center"/>
      <w:spacing w:before="100" w:beforeAutospacing="1" w:after="100" w:afterAutospacing="1"/>
      <w:shd w:val="clear" w:color="ffffff" w:fill="ffffff"/>
      <w:pBdr>
        <w:top w:val="single" w:color="000000" w:sz="8" w:space="0"/>
        <w:left w:val="single" w:color="000000" w:sz="8" w:space="0"/>
        <w:bottom w:val="single" w:color="000000" w:sz="8" w:space="0"/>
        <w:right w:val="single" w:color="000000" w:sz="8" w:space="0"/>
      </w:pBdr>
    </w:pPr>
    <w:rPr>
      <w:i/>
      <w:iCs/>
    </w:rPr>
  </w:style>
  <w:style w:type="paragraph" w:styleId="1112" w:customStyle="1">
    <w:name w:val="xl254"/>
    <w:basedOn w:val="883"/>
    <w:pPr>
      <w:jc w:val="center"/>
      <w:spacing w:before="100" w:beforeAutospacing="1" w:after="100" w:afterAutospacing="1"/>
      <w:shd w:val="clear" w:color="ffffff" w:fill="ffffff"/>
      <w:pBdr>
        <w:top w:val="single" w:color="000000" w:sz="8" w:space="0"/>
        <w:bottom w:val="single" w:color="000000" w:sz="8" w:space="0"/>
      </w:pBdr>
    </w:pPr>
    <w:rPr>
      <w:i/>
      <w:iCs/>
    </w:rPr>
  </w:style>
  <w:style w:type="paragraph" w:styleId="1113" w:customStyle="1">
    <w:name w:val="xl255"/>
    <w:basedOn w:val="883"/>
    <w:pPr>
      <w:jc w:val="center"/>
      <w:spacing w:before="100" w:beforeAutospacing="1" w:after="100" w:afterAutospacing="1"/>
      <w:shd w:val="clear" w:color="ffffff" w:fill="ffffff"/>
      <w:pBdr>
        <w:top w:val="single" w:color="000000" w:sz="8" w:space="0"/>
        <w:left w:val="single" w:color="000000" w:sz="8" w:space="0"/>
        <w:bottom w:val="single" w:color="000000" w:sz="8" w:space="0"/>
        <w:right w:val="single" w:color="000000" w:sz="4" w:space="0"/>
      </w:pBdr>
    </w:pPr>
    <w:rPr>
      <w:i/>
      <w:iCs/>
    </w:rPr>
  </w:style>
  <w:style w:type="paragraph" w:styleId="1114" w:customStyle="1">
    <w:name w:val="xl256"/>
    <w:basedOn w:val="883"/>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8" w:space="0"/>
      </w:pBdr>
    </w:pPr>
    <w:rPr>
      <w:i/>
      <w:iCs/>
    </w:rPr>
  </w:style>
  <w:style w:type="paragraph" w:styleId="1115" w:customStyle="1">
    <w:name w:val="xl257"/>
    <w:basedOn w:val="883"/>
    <w:pPr>
      <w:jc w:val="center"/>
      <w:spacing w:before="100" w:beforeAutospacing="1" w:after="100" w:afterAutospacing="1"/>
      <w:shd w:val="clear" w:color="ffffff" w:fill="ffffff"/>
      <w:pBdr>
        <w:top w:val="single" w:color="000000" w:sz="8" w:space="0"/>
        <w:bottom w:val="single" w:color="000000" w:sz="8" w:space="0"/>
        <w:right w:val="single" w:color="000000" w:sz="4" w:space="0"/>
      </w:pBdr>
    </w:pPr>
    <w:rPr>
      <w:i/>
      <w:iCs/>
    </w:rPr>
  </w:style>
  <w:style w:type="paragraph" w:styleId="1116" w:customStyle="1">
    <w:name w:val="xl258"/>
    <w:basedOn w:val="883"/>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4" w:space="0"/>
      </w:pBdr>
    </w:pPr>
    <w:rPr>
      <w:i/>
      <w:iCs/>
    </w:rPr>
  </w:style>
  <w:style w:type="paragraph" w:styleId="1117" w:customStyle="1">
    <w:name w:val="xl259"/>
    <w:basedOn w:val="883"/>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4" w:space="0"/>
      </w:pBdr>
    </w:pPr>
    <w:rPr>
      <w:i/>
      <w:iCs/>
    </w:rPr>
  </w:style>
  <w:style w:type="paragraph" w:styleId="1118" w:customStyle="1">
    <w:name w:val="xl260"/>
    <w:basedOn w:val="883"/>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8" w:space="0"/>
      </w:pBdr>
    </w:pPr>
    <w:rPr>
      <w:i/>
      <w:iCs/>
    </w:rPr>
  </w:style>
  <w:style w:type="paragraph" w:styleId="1119" w:customStyle="1">
    <w:name w:val="xl261"/>
    <w:basedOn w:val="883"/>
    <w:pPr>
      <w:jc w:val="center"/>
      <w:spacing w:before="100" w:beforeAutospacing="1" w:after="100" w:afterAutospacing="1"/>
    </w:pPr>
  </w:style>
  <w:style w:type="paragraph" w:styleId="1120" w:customStyle="1">
    <w:name w:val="xl262"/>
    <w:basedOn w:val="883"/>
    <w:pPr>
      <w:jc w:val="center"/>
      <w:spacing w:before="100" w:beforeAutospacing="1" w:after="100" w:afterAutospacing="1"/>
      <w:shd w:val="clear" w:color="f2f2f2" w:fill="f2f2f2"/>
      <w:pBdr>
        <w:top w:val="single" w:color="000000" w:sz="8" w:space="0"/>
        <w:left w:val="single" w:color="000000" w:sz="8" w:space="0"/>
        <w:bottom w:val="single" w:color="000000" w:sz="8" w:space="0"/>
        <w:right w:val="single" w:color="000000" w:sz="8" w:space="0"/>
      </w:pBdr>
    </w:pPr>
  </w:style>
  <w:style w:type="paragraph" w:styleId="1121" w:customStyle="1">
    <w:name w:val="xl263"/>
    <w:basedOn w:val="883"/>
    <w:pPr>
      <w:jc w:val="center"/>
      <w:spacing w:before="100" w:beforeAutospacing="1" w:after="100" w:afterAutospacing="1"/>
      <w:shd w:val="clear" w:color="ffffff" w:fill="ffffff"/>
      <w:pBdr>
        <w:top w:val="single" w:color="000000" w:sz="8" w:space="0"/>
        <w:bottom w:val="single" w:color="000000" w:sz="8" w:space="0"/>
      </w:pBdr>
    </w:pPr>
    <w:rPr>
      <w:b/>
      <w:bCs/>
    </w:rPr>
  </w:style>
  <w:style w:type="paragraph" w:styleId="1122" w:customStyle="1">
    <w:name w:val="xl264"/>
    <w:basedOn w:val="883"/>
    <w:pPr>
      <w:jc w:val="center"/>
      <w:spacing w:before="100" w:beforeAutospacing="1" w:after="100" w:afterAutospacing="1"/>
      <w:shd w:val="clear" w:color="ffffff" w:fill="ffffff"/>
      <w:pBdr>
        <w:top w:val="single" w:color="000000" w:sz="8" w:space="0"/>
        <w:bottom w:val="single" w:color="000000" w:sz="8" w:space="0"/>
        <w:right w:val="single" w:color="000000" w:sz="4" w:space="0"/>
      </w:pBdr>
    </w:pPr>
    <w:rPr>
      <w:color w:val="ff0000"/>
    </w:rPr>
  </w:style>
  <w:style w:type="paragraph" w:styleId="1123" w:customStyle="1">
    <w:name w:val="xl265"/>
    <w:basedOn w:val="883"/>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4" w:space="0"/>
      </w:pBdr>
    </w:pPr>
    <w:rPr>
      <w:color w:val="ff0000"/>
    </w:rPr>
  </w:style>
  <w:style w:type="paragraph" w:styleId="1124" w:customStyle="1">
    <w:name w:val="xl266"/>
    <w:basedOn w:val="883"/>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8" w:space="0"/>
      </w:pBdr>
    </w:pPr>
    <w:rPr>
      <w:color w:val="ff0000"/>
    </w:rPr>
  </w:style>
  <w:style w:type="paragraph" w:styleId="1125" w:customStyle="1">
    <w:name w:val="xl267"/>
    <w:basedOn w:val="883"/>
    <w:pPr>
      <w:jc w:val="center"/>
      <w:spacing w:before="100" w:beforeAutospacing="1" w:after="100" w:afterAutospacing="1"/>
    </w:pPr>
  </w:style>
  <w:style w:type="paragraph" w:styleId="1126" w:customStyle="1">
    <w:name w:val="xl268"/>
    <w:basedOn w:val="883"/>
    <w:pPr>
      <w:jc w:val="center"/>
      <w:spacing w:before="100" w:beforeAutospacing="1" w:after="100" w:afterAutospacing="1"/>
      <w:shd w:val="clear" w:color="ffffff" w:fill="ffffff"/>
      <w:pBdr>
        <w:bottom w:val="single" w:color="000000" w:sz="8" w:space="0"/>
      </w:pBdr>
    </w:pPr>
    <w:rPr>
      <w:b/>
      <w:bCs/>
    </w:rPr>
  </w:style>
  <w:style w:type="paragraph" w:styleId="1127" w:customStyle="1">
    <w:name w:val="xl269"/>
    <w:basedOn w:val="883"/>
    <w:pPr>
      <w:jc w:val="center"/>
      <w:spacing w:before="100" w:beforeAutospacing="1" w:after="100" w:afterAutospacing="1"/>
      <w:shd w:val="clear" w:color="ffffff" w:fill="ffffff"/>
      <w:pBdr>
        <w:bottom w:val="single" w:color="000000" w:sz="8" w:space="0"/>
        <w:right w:val="single" w:color="000000" w:sz="4" w:space="0"/>
      </w:pBdr>
    </w:pPr>
    <w:rPr>
      <w:color w:val="ff0000"/>
    </w:rPr>
  </w:style>
  <w:style w:type="paragraph" w:styleId="1128" w:customStyle="1">
    <w:name w:val="xl270"/>
    <w:basedOn w:val="883"/>
    <w:pPr>
      <w:jc w:val="center"/>
      <w:spacing w:before="100" w:beforeAutospacing="1" w:after="100" w:afterAutospacing="1"/>
      <w:shd w:val="clear" w:color="ffffff" w:fill="ffffff"/>
      <w:pBdr>
        <w:left w:val="single" w:color="000000" w:sz="4" w:space="0"/>
        <w:bottom w:val="single" w:color="000000" w:sz="8" w:space="0"/>
        <w:right w:val="single" w:color="000000" w:sz="4" w:space="0"/>
      </w:pBdr>
    </w:pPr>
    <w:rPr>
      <w:color w:val="ff0000"/>
    </w:rPr>
  </w:style>
  <w:style w:type="paragraph" w:styleId="1129" w:customStyle="1">
    <w:name w:val="xl271"/>
    <w:basedOn w:val="883"/>
    <w:pPr>
      <w:jc w:val="center"/>
      <w:spacing w:before="100" w:beforeAutospacing="1" w:after="100" w:afterAutospacing="1"/>
      <w:shd w:val="clear" w:color="ffffff" w:fill="ffffff"/>
      <w:pBdr>
        <w:left w:val="single" w:color="000000" w:sz="4" w:space="0"/>
        <w:bottom w:val="single" w:color="000000" w:sz="8" w:space="0"/>
        <w:right w:val="single" w:color="000000" w:sz="8" w:space="0"/>
      </w:pBdr>
    </w:pPr>
    <w:rPr>
      <w:color w:val="ff0000"/>
    </w:rPr>
  </w:style>
  <w:style w:type="paragraph" w:styleId="1130" w:customStyle="1">
    <w:name w:val="xl272"/>
    <w:basedOn w:val="883"/>
    <w:pPr>
      <w:spacing w:before="100" w:beforeAutospacing="1" w:after="100" w:afterAutospacing="1"/>
      <w:shd w:val="clear" w:color="000000" w:fill="ffffff"/>
    </w:pPr>
  </w:style>
  <w:style w:type="paragraph" w:styleId="1131" w:customStyle="1">
    <w:name w:val="xl273"/>
    <w:basedOn w:val="883"/>
    <w:pPr>
      <w:jc w:val="center"/>
      <w:spacing w:before="100" w:beforeAutospacing="1" w:after="100" w:afterAutospacing="1"/>
      <w:shd w:val="clear" w:color="000000" w:fill="ffffff"/>
    </w:pPr>
    <w:rPr>
      <w:b/>
      <w:bCs/>
      <w:i/>
      <w:iCs/>
    </w:rPr>
  </w:style>
  <w:style w:type="paragraph" w:styleId="1132" w:customStyle="1">
    <w:name w:val="xl274"/>
    <w:basedOn w:val="883"/>
    <w:pPr>
      <w:jc w:val="center"/>
      <w:spacing w:before="100" w:beforeAutospacing="1" w:after="100" w:afterAutospacing="1"/>
      <w:shd w:val="clear" w:color="000000" w:fill="ffffff"/>
    </w:pPr>
  </w:style>
  <w:style w:type="paragraph" w:styleId="1133" w:customStyle="1">
    <w:name w:val="xl275"/>
    <w:basedOn w:val="883"/>
    <w:pPr>
      <w:spacing w:before="100" w:beforeAutospacing="1" w:after="100" w:afterAutospacing="1"/>
    </w:pPr>
  </w:style>
  <w:style w:type="paragraph" w:styleId="1134" w:customStyle="1">
    <w:name w:val="xl276"/>
    <w:basedOn w:val="883"/>
    <w:pPr>
      <w:jc w:val="center"/>
      <w:spacing w:before="100" w:beforeAutospacing="1" w:after="100" w:afterAutospacing="1"/>
      <w:shd w:val="clear" w:color="ffffff" w:fill="ffffff"/>
    </w:pPr>
  </w:style>
  <w:style w:type="paragraph" w:styleId="1135" w:customStyle="1">
    <w:name w:val="xl277"/>
    <w:basedOn w:val="883"/>
    <w:pPr>
      <w:jc w:val="center"/>
      <w:spacing w:before="100" w:beforeAutospacing="1" w:after="100" w:afterAutospacing="1"/>
      <w:shd w:val="clear" w:color="ffffff" w:fill="ffffff"/>
    </w:pPr>
  </w:style>
  <w:style w:type="paragraph" w:styleId="1136" w:customStyle="1">
    <w:name w:val="xl278"/>
    <w:basedOn w:val="883"/>
    <w:pPr>
      <w:jc w:val="center"/>
      <w:spacing w:before="100" w:beforeAutospacing="1" w:after="100" w:afterAutospacing="1"/>
      <w:shd w:val="clear" w:color="ffffff" w:fill="ffffff"/>
    </w:pPr>
  </w:style>
  <w:style w:type="paragraph" w:styleId="1137" w:customStyle="1">
    <w:name w:val="xl279"/>
    <w:basedOn w:val="883"/>
    <w:pPr>
      <w:jc w:val="center"/>
      <w:spacing w:before="100" w:beforeAutospacing="1" w:after="100" w:afterAutospacing="1"/>
      <w:shd w:val="clear" w:color="ffffff" w:fill="ffffff"/>
    </w:pPr>
  </w:style>
  <w:style w:type="paragraph" w:styleId="1138" w:customStyle="1">
    <w:name w:val="xl280"/>
    <w:basedOn w:val="883"/>
    <w:pPr>
      <w:spacing w:before="100" w:beforeAutospacing="1" w:after="100" w:afterAutospacing="1"/>
      <w:shd w:val="clear" w:color="ffffff" w:fill="ffffff"/>
    </w:pPr>
  </w:style>
  <w:style w:type="paragraph" w:styleId="1139" w:customStyle="1">
    <w:name w:val="xl281"/>
    <w:basedOn w:val="883"/>
    <w:pPr>
      <w:spacing w:before="100" w:beforeAutospacing="1" w:after="100" w:afterAutospacing="1"/>
    </w:pPr>
  </w:style>
  <w:style w:type="paragraph" w:styleId="1140" w:customStyle="1">
    <w:name w:val="xl282"/>
    <w:basedOn w:val="883"/>
    <w:pPr>
      <w:spacing w:before="100" w:beforeAutospacing="1" w:after="100" w:afterAutospacing="1"/>
    </w:pPr>
  </w:style>
  <w:style w:type="paragraph" w:styleId="1141" w:customStyle="1">
    <w:name w:val="xl283"/>
    <w:basedOn w:val="883"/>
    <w:pPr>
      <w:jc w:val="center"/>
      <w:spacing w:before="100" w:beforeAutospacing="1" w:after="100" w:afterAutospacing="1"/>
      <w:shd w:val="clear" w:color="f2f2f2" w:fill="f2f2f2"/>
    </w:pPr>
  </w:style>
  <w:style w:type="paragraph" w:styleId="1142" w:customStyle="1">
    <w:name w:val="xl284"/>
    <w:basedOn w:val="883"/>
    <w:pPr>
      <w:jc w:val="center"/>
      <w:spacing w:before="100" w:beforeAutospacing="1" w:after="100" w:afterAutospacing="1"/>
    </w:pPr>
  </w:style>
  <w:style w:type="paragraph" w:styleId="1143" w:customStyle="1">
    <w:name w:val="xl285"/>
    <w:basedOn w:val="883"/>
    <w:pPr>
      <w:jc w:val="center"/>
      <w:spacing w:before="100" w:beforeAutospacing="1" w:after="100" w:afterAutospacing="1"/>
    </w:pPr>
  </w:style>
  <w:style w:type="paragraph" w:styleId="1144" w:customStyle="1">
    <w:name w:val="xl286"/>
    <w:basedOn w:val="883"/>
    <w:pPr>
      <w:jc w:val="center"/>
      <w:spacing w:before="100" w:beforeAutospacing="1" w:after="100" w:afterAutospacing="1"/>
    </w:pPr>
  </w:style>
  <w:style w:type="paragraph" w:styleId="1145" w:customStyle="1">
    <w:name w:val="xl287"/>
    <w:basedOn w:val="883"/>
    <w:pPr>
      <w:jc w:val="center"/>
      <w:spacing w:before="100" w:beforeAutospacing="1" w:after="100" w:afterAutospacing="1"/>
    </w:pPr>
  </w:style>
  <w:style w:type="paragraph" w:styleId="1146" w:customStyle="1">
    <w:name w:val="xl288"/>
    <w:basedOn w:val="883"/>
    <w:pPr>
      <w:jc w:val="center"/>
      <w:spacing w:before="100" w:beforeAutospacing="1" w:after="100" w:afterAutospacing="1"/>
      <w:shd w:val="clear" w:color="ffffff" w:fill="ffffff"/>
      <w:pBdr>
        <w:bottom w:val="single" w:color="000000" w:sz="4" w:space="0"/>
        <w:right w:val="single" w:color="000000" w:sz="8" w:space="0"/>
      </w:pBdr>
    </w:pPr>
  </w:style>
  <w:style w:type="paragraph" w:styleId="1147" w:customStyle="1">
    <w:name w:val="xl289"/>
    <w:basedOn w:val="883"/>
    <w:pPr>
      <w:jc w:val="center"/>
      <w:spacing w:before="100" w:beforeAutospacing="1" w:after="100" w:afterAutospacing="1"/>
      <w:shd w:val="clear" w:color="ffffff" w:fill="ffffff"/>
      <w:pBdr>
        <w:right w:val="single" w:color="000000" w:sz="8" w:space="0"/>
      </w:pBdr>
    </w:pPr>
  </w:style>
  <w:style w:type="paragraph" w:styleId="1148" w:customStyle="1">
    <w:name w:val="xl290"/>
    <w:basedOn w:val="883"/>
    <w:pPr>
      <w:jc w:val="center"/>
      <w:spacing w:before="100" w:beforeAutospacing="1" w:after="100" w:afterAutospacing="1"/>
      <w:shd w:val="clear" w:color="ffffff" w:fill="ffffff"/>
      <w:pBdr>
        <w:top w:val="single" w:color="000000" w:sz="4" w:space="0"/>
        <w:right w:val="single" w:color="000000" w:sz="8" w:space="0"/>
      </w:pBdr>
    </w:pPr>
  </w:style>
  <w:style w:type="paragraph" w:styleId="1149" w:customStyle="1">
    <w:name w:val="xl291"/>
    <w:basedOn w:val="883"/>
    <w:pPr>
      <w:jc w:val="center"/>
      <w:spacing w:before="100" w:beforeAutospacing="1" w:after="100" w:afterAutospacing="1"/>
      <w:pBdr>
        <w:top w:val="single" w:color="000000" w:sz="4" w:space="0"/>
        <w:bottom w:val="single" w:color="000000" w:sz="4" w:space="0"/>
        <w:right w:val="single" w:color="000000" w:sz="8" w:space="0"/>
      </w:pBdr>
    </w:pPr>
  </w:style>
  <w:style w:type="paragraph" w:styleId="1150" w:customStyle="1">
    <w:name w:val="xl292"/>
    <w:basedOn w:val="883"/>
    <w:pPr>
      <w:jc w:val="center"/>
      <w:spacing w:before="100" w:beforeAutospacing="1" w:after="100" w:afterAutospacing="1"/>
      <w:shd w:val="clear" w:color="ffffff" w:fill="ffffff"/>
      <w:pBdr>
        <w:top w:val="single" w:color="000000" w:sz="8" w:space="0"/>
        <w:bottom w:val="single" w:color="000000" w:sz="8" w:space="0"/>
        <w:right w:val="single" w:color="000000" w:sz="8" w:space="0"/>
      </w:pBdr>
    </w:pPr>
  </w:style>
  <w:style w:type="paragraph" w:styleId="1151" w:customStyle="1">
    <w:name w:val="xl293"/>
    <w:basedOn w:val="883"/>
    <w:pPr>
      <w:jc w:val="center"/>
      <w:spacing w:before="100" w:beforeAutospacing="1" w:after="100" w:afterAutospacing="1"/>
      <w:shd w:val="clear" w:color="ffffff" w:fill="ffffff"/>
      <w:pBdr>
        <w:top w:val="single" w:color="000000" w:sz="4" w:space="0"/>
        <w:bottom w:val="single" w:color="000000" w:sz="4" w:space="0"/>
        <w:right w:val="single" w:color="000000" w:sz="8" w:space="0"/>
      </w:pBdr>
    </w:pPr>
  </w:style>
  <w:style w:type="paragraph" w:styleId="1152" w:customStyle="1">
    <w:name w:val="xl294"/>
    <w:basedOn w:val="883"/>
    <w:pPr>
      <w:jc w:val="center"/>
      <w:spacing w:before="100" w:beforeAutospacing="1" w:after="100" w:afterAutospacing="1"/>
      <w:shd w:val="clear" w:color="d8e4bc" w:fill="d8e4bc"/>
      <w:pBdr>
        <w:top w:val="single" w:color="000000" w:sz="8" w:space="0"/>
        <w:bottom w:val="single" w:color="000000" w:sz="8" w:space="0"/>
        <w:right w:val="single" w:color="000000" w:sz="8" w:space="0"/>
      </w:pBdr>
    </w:pPr>
    <w:rPr>
      <w:b/>
      <w:bCs/>
      <w:i/>
      <w:iCs/>
    </w:rPr>
  </w:style>
  <w:style w:type="paragraph" w:styleId="1153" w:customStyle="1">
    <w:name w:val="xl295"/>
    <w:basedOn w:val="883"/>
    <w:pPr>
      <w:jc w:val="center"/>
      <w:spacing w:before="100" w:beforeAutospacing="1" w:after="100" w:afterAutospacing="1"/>
      <w:shd w:val="clear" w:color="ffffff" w:fill="ffffff"/>
      <w:pBdr>
        <w:top w:val="single" w:color="000000" w:sz="4" w:space="0"/>
      </w:pBdr>
    </w:pPr>
  </w:style>
  <w:style w:type="paragraph" w:styleId="1154" w:customStyle="1">
    <w:name w:val="xl296"/>
    <w:basedOn w:val="883"/>
    <w:pPr>
      <w:jc w:val="center"/>
      <w:spacing w:before="100" w:beforeAutospacing="1" w:after="100" w:afterAutospacing="1"/>
      <w:pBdr>
        <w:top w:val="single" w:color="000000" w:sz="4" w:space="0"/>
      </w:pBdr>
    </w:pPr>
  </w:style>
  <w:style w:type="paragraph" w:styleId="1155" w:customStyle="1">
    <w:name w:val="xl297"/>
    <w:basedOn w:val="883"/>
    <w:pPr>
      <w:jc w:val="center"/>
      <w:spacing w:before="100" w:beforeAutospacing="1" w:after="100" w:afterAutospacing="1"/>
      <w:pBdr>
        <w:top w:val="single" w:color="000000" w:sz="4" w:space="0"/>
        <w:bottom w:val="single" w:color="000000" w:sz="4" w:space="0"/>
      </w:pBdr>
    </w:pPr>
  </w:style>
  <w:style w:type="paragraph" w:styleId="1156" w:customStyle="1">
    <w:name w:val="xl298"/>
    <w:basedOn w:val="883"/>
    <w:pPr>
      <w:jc w:val="center"/>
      <w:spacing w:before="100" w:beforeAutospacing="1" w:after="100" w:afterAutospacing="1"/>
      <w:pBdr>
        <w:left w:val="single" w:color="000000" w:sz="4" w:space="0"/>
        <w:bottom w:val="single" w:color="000000" w:sz="4" w:space="0"/>
        <w:right w:val="single" w:color="000000" w:sz="8" w:space="0"/>
      </w:pBdr>
    </w:pPr>
  </w:style>
  <w:style w:type="paragraph" w:styleId="1157" w:customStyle="1">
    <w:name w:val="xl299"/>
    <w:basedOn w:val="883"/>
    <w:pPr>
      <w:jc w:val="center"/>
      <w:spacing w:before="100" w:beforeAutospacing="1" w:after="100" w:afterAutospacing="1"/>
      <w:shd w:val="clear" w:color="d8e4bc" w:fill="d8e4bc"/>
      <w:pBdr>
        <w:top w:val="single" w:color="000000" w:sz="8" w:space="0"/>
        <w:left w:val="single" w:color="000000" w:sz="4" w:space="0"/>
        <w:right w:val="single" w:color="000000" w:sz="8" w:space="0"/>
      </w:pBdr>
    </w:pPr>
    <w:rPr>
      <w:i/>
      <w:iCs/>
    </w:rPr>
  </w:style>
  <w:style w:type="paragraph" w:styleId="1158" w:customStyle="1">
    <w:name w:val="xl300"/>
    <w:basedOn w:val="883"/>
    <w:pPr>
      <w:jc w:val="center"/>
      <w:spacing w:before="100" w:beforeAutospacing="1" w:after="100" w:afterAutospacing="1"/>
      <w:shd w:val="clear" w:color="d8e4bc" w:fill="d8e4bc"/>
      <w:pBdr>
        <w:left w:val="single" w:color="000000" w:sz="4" w:space="0"/>
        <w:bottom w:val="single" w:color="000000" w:sz="8" w:space="0"/>
        <w:right w:val="single" w:color="000000" w:sz="8" w:space="0"/>
      </w:pBdr>
    </w:pPr>
  </w:style>
  <w:style w:type="paragraph" w:styleId="1159" w:customStyle="1">
    <w:name w:val="xl301"/>
    <w:basedOn w:val="883"/>
    <w:pPr>
      <w:jc w:val="center"/>
      <w:spacing w:before="100" w:beforeAutospacing="1" w:after="100" w:afterAutospacing="1"/>
      <w:shd w:val="clear" w:color="d8e4bc" w:fill="d8e4bc"/>
      <w:pBdr>
        <w:top w:val="single" w:color="000000" w:sz="8" w:space="0"/>
        <w:left w:val="single" w:color="000000" w:sz="8" w:space="0"/>
        <w:right w:val="single" w:color="000000" w:sz="4" w:space="0"/>
      </w:pBdr>
    </w:pPr>
    <w:rPr>
      <w:i/>
      <w:iCs/>
    </w:rPr>
  </w:style>
  <w:style w:type="paragraph" w:styleId="1160" w:customStyle="1">
    <w:name w:val="xl302"/>
    <w:basedOn w:val="883"/>
    <w:pPr>
      <w:jc w:val="center"/>
      <w:spacing w:before="100" w:beforeAutospacing="1" w:after="100" w:afterAutospacing="1"/>
      <w:shd w:val="clear" w:color="d8e4bc" w:fill="d8e4bc"/>
      <w:pBdr>
        <w:left w:val="single" w:color="000000" w:sz="8" w:space="0"/>
        <w:bottom w:val="single" w:color="000000" w:sz="8" w:space="0"/>
        <w:right w:val="single" w:color="000000" w:sz="4" w:space="0"/>
      </w:pBdr>
    </w:pPr>
  </w:style>
  <w:style w:type="paragraph" w:styleId="1161" w:customStyle="1">
    <w:name w:val="xl303"/>
    <w:basedOn w:val="883"/>
    <w:pPr>
      <w:spacing w:before="100" w:beforeAutospacing="1" w:after="100" w:afterAutospacing="1"/>
      <w:pBdr>
        <w:top w:val="single" w:color="000000" w:sz="4" w:space="0"/>
        <w:left w:val="single" w:color="000000" w:sz="8" w:space="0"/>
        <w:bottom w:val="single" w:color="000000" w:sz="4" w:space="0"/>
      </w:pBdr>
    </w:pPr>
    <w:rPr>
      <w:b/>
      <w:bCs/>
    </w:rPr>
  </w:style>
  <w:style w:type="paragraph" w:styleId="1162" w:customStyle="1">
    <w:name w:val="xl304"/>
    <w:basedOn w:val="883"/>
    <w:pPr>
      <w:spacing w:before="100" w:beforeAutospacing="1" w:after="100" w:afterAutospacing="1"/>
      <w:pBdr>
        <w:top w:val="single" w:color="000000" w:sz="4" w:space="0"/>
        <w:left w:val="single" w:color="000000" w:sz="8" w:space="0"/>
        <w:bottom w:val="single" w:color="000000" w:sz="4" w:space="0"/>
      </w:pBdr>
    </w:pPr>
    <w:rPr>
      <w:b/>
      <w:bCs/>
    </w:rPr>
  </w:style>
  <w:style w:type="paragraph" w:styleId="1163" w:customStyle="1">
    <w:name w:val="xl305"/>
    <w:basedOn w:val="883"/>
    <w:pPr>
      <w:spacing w:before="100" w:beforeAutospacing="1" w:after="100" w:afterAutospacing="1"/>
      <w:pBdr>
        <w:top w:val="single" w:color="000000" w:sz="4" w:space="0"/>
        <w:left w:val="single" w:color="000000" w:sz="8" w:space="0"/>
      </w:pBdr>
    </w:pPr>
    <w:rPr>
      <w:b/>
      <w:bCs/>
    </w:rPr>
  </w:style>
  <w:style w:type="paragraph" w:styleId="1164" w:customStyle="1">
    <w:name w:val="xl306"/>
    <w:basedOn w:val="883"/>
    <w:pPr>
      <w:jc w:val="center"/>
      <w:spacing w:before="100" w:beforeAutospacing="1" w:after="100" w:afterAutospacing="1"/>
      <w:shd w:val="clear" w:color="f2f2f2" w:fill="f2f2f2"/>
      <w:pBdr>
        <w:left w:val="single" w:color="000000" w:sz="8" w:space="0"/>
        <w:right w:val="single" w:color="000000" w:sz="8" w:space="0"/>
      </w:pBdr>
    </w:pPr>
  </w:style>
  <w:style w:type="paragraph" w:styleId="1165" w:customStyle="1">
    <w:name w:val="xl307"/>
    <w:basedOn w:val="883"/>
    <w:pPr>
      <w:jc w:val="center"/>
      <w:spacing w:before="100" w:beforeAutospacing="1" w:after="100" w:afterAutospacing="1"/>
      <w:shd w:val="clear" w:color="ffffff" w:fill="ffffff"/>
      <w:pBdr>
        <w:left w:val="single" w:color="000000" w:sz="8" w:space="0"/>
        <w:bottom w:val="single" w:color="000000" w:sz="4" w:space="0"/>
        <w:right w:val="single" w:color="000000" w:sz="4" w:space="0"/>
      </w:pBdr>
    </w:pPr>
  </w:style>
  <w:style w:type="paragraph" w:styleId="1166" w:customStyle="1">
    <w:name w:val="xl308"/>
    <w:basedOn w:val="883"/>
    <w:pPr>
      <w:jc w:val="center"/>
      <w:spacing w:before="100" w:beforeAutospacing="1" w:after="100" w:afterAutospacing="1"/>
      <w:shd w:val="clear" w:color="ffffff" w:fill="ffffff"/>
      <w:pBdr>
        <w:left w:val="single" w:color="000000" w:sz="8" w:space="0"/>
        <w:bottom w:val="single" w:color="000000" w:sz="8" w:space="0"/>
        <w:right w:val="single" w:color="000000" w:sz="4" w:space="0"/>
      </w:pBdr>
    </w:pPr>
  </w:style>
  <w:style w:type="paragraph" w:styleId="1167" w:customStyle="1">
    <w:name w:val="xl309"/>
    <w:basedOn w:val="883"/>
    <w:pPr>
      <w:jc w:val="center"/>
      <w:spacing w:before="100" w:beforeAutospacing="1" w:after="100" w:afterAutospacing="1"/>
      <w:shd w:val="clear" w:color="ffffff" w:fill="ffffff"/>
      <w:pBdr>
        <w:top w:val="single" w:color="000000" w:sz="8" w:space="0"/>
        <w:left w:val="single" w:color="000000" w:sz="8" w:space="0"/>
        <w:bottom w:val="single" w:color="000000" w:sz="4" w:space="0"/>
        <w:right w:val="single" w:color="000000" w:sz="4" w:space="0"/>
      </w:pBdr>
    </w:pPr>
  </w:style>
  <w:style w:type="paragraph" w:styleId="1168" w:customStyle="1">
    <w:name w:val="xl310"/>
    <w:basedOn w:val="883"/>
    <w:pPr>
      <w:jc w:val="center"/>
      <w:spacing w:before="100" w:beforeAutospacing="1" w:after="100" w:afterAutospacing="1"/>
      <w:shd w:val="clear" w:color="ffffff" w:fill="ffffff"/>
      <w:pBdr>
        <w:top w:val="single" w:color="000000" w:sz="8" w:space="0"/>
        <w:left w:val="single" w:color="000000" w:sz="8" w:space="0"/>
        <w:bottom w:val="single" w:color="000000" w:sz="4" w:space="0"/>
        <w:right w:val="single" w:color="000000" w:sz="8" w:space="0"/>
      </w:pBdr>
    </w:pPr>
  </w:style>
  <w:style w:type="paragraph" w:styleId="1169" w:customStyle="1">
    <w:name w:val="xl311"/>
    <w:basedOn w:val="883"/>
    <w:pPr>
      <w:jc w:val="center"/>
      <w:spacing w:before="100" w:beforeAutospacing="1" w:after="100" w:afterAutospacing="1"/>
      <w:shd w:val="clear" w:color="ffffff" w:fill="ffffff"/>
      <w:pBdr>
        <w:left w:val="single" w:color="000000" w:sz="8" w:space="0"/>
        <w:bottom w:val="single" w:color="000000" w:sz="4" w:space="0"/>
        <w:right w:val="single" w:color="000000" w:sz="8" w:space="0"/>
      </w:pBdr>
    </w:pPr>
  </w:style>
  <w:style w:type="paragraph" w:styleId="1170" w:customStyle="1">
    <w:name w:val="xl312"/>
    <w:basedOn w:val="883"/>
    <w:pPr>
      <w:jc w:val="center"/>
      <w:spacing w:before="100" w:beforeAutospacing="1" w:after="100" w:afterAutospacing="1"/>
      <w:shd w:val="clear" w:color="ffffff" w:fill="ffffff"/>
      <w:pBdr>
        <w:left w:val="single" w:color="000000" w:sz="8" w:space="0"/>
        <w:bottom w:val="single" w:color="000000" w:sz="8" w:space="0"/>
        <w:right w:val="single" w:color="000000" w:sz="8" w:space="0"/>
      </w:pBdr>
    </w:pPr>
  </w:style>
  <w:style w:type="paragraph" w:styleId="1171" w:customStyle="1">
    <w:name w:val="xl313"/>
    <w:basedOn w:val="883"/>
    <w:pPr>
      <w:jc w:val="center"/>
      <w:spacing w:before="100" w:beforeAutospacing="1" w:after="100" w:afterAutospacing="1"/>
      <w:shd w:val="clear" w:color="ffffff" w:fill="ffffff"/>
      <w:pBdr>
        <w:left w:val="single" w:color="000000" w:sz="8" w:space="0"/>
        <w:right w:val="single" w:color="000000" w:sz="4" w:space="0"/>
      </w:pBdr>
    </w:pPr>
  </w:style>
  <w:style w:type="paragraph" w:styleId="1172" w:customStyle="1">
    <w:name w:val="xl314"/>
    <w:basedOn w:val="883"/>
    <w:pPr>
      <w:jc w:val="center"/>
      <w:spacing w:before="100" w:beforeAutospacing="1" w:after="100" w:afterAutospacing="1"/>
      <w:shd w:val="clear" w:color="ffffff" w:fill="ffffff"/>
      <w:pBdr>
        <w:left w:val="single" w:color="000000" w:sz="8" w:space="0"/>
        <w:right w:val="single" w:color="000000" w:sz="8" w:space="0"/>
      </w:pBdr>
    </w:pPr>
  </w:style>
  <w:style w:type="paragraph" w:styleId="1173" w:customStyle="1">
    <w:name w:val="xl315"/>
    <w:basedOn w:val="883"/>
    <w:pPr>
      <w:jc w:val="center"/>
      <w:spacing w:before="100" w:beforeAutospacing="1" w:after="100" w:afterAutospacing="1"/>
      <w:shd w:val="clear" w:color="ffffff" w:fill="ffffff"/>
      <w:pBdr>
        <w:top w:val="single" w:color="000000" w:sz="8" w:space="0"/>
        <w:left w:val="single" w:color="000000" w:sz="8" w:space="0"/>
        <w:bottom w:val="single" w:color="000000" w:sz="8" w:space="0"/>
        <w:right w:val="single" w:color="000000" w:sz="4" w:space="0"/>
      </w:pBdr>
    </w:pPr>
  </w:style>
  <w:style w:type="paragraph" w:styleId="1174" w:customStyle="1">
    <w:name w:val="xl316"/>
    <w:basedOn w:val="883"/>
    <w:pPr>
      <w:jc w:val="center"/>
      <w:spacing w:before="100" w:beforeAutospacing="1" w:after="100" w:afterAutospacing="1"/>
      <w:shd w:val="clear" w:color="ffffff" w:fill="ffffff"/>
      <w:pBdr>
        <w:top w:val="single" w:color="000000" w:sz="8" w:space="0"/>
        <w:left w:val="single" w:color="000000" w:sz="8" w:space="0"/>
        <w:bottom w:val="single" w:color="000000" w:sz="8" w:space="0"/>
        <w:right w:val="single" w:color="000000" w:sz="8" w:space="0"/>
      </w:pBdr>
    </w:pPr>
  </w:style>
  <w:style w:type="paragraph" w:styleId="1175" w:customStyle="1">
    <w:name w:val="xl317"/>
    <w:basedOn w:val="883"/>
    <w:pPr>
      <w:spacing w:before="100" w:beforeAutospacing="1" w:after="100" w:afterAutospacing="1"/>
      <w:shd w:val="clear" w:color="000000" w:fill="ffffff"/>
      <w:pBdr>
        <w:top w:val="single" w:color="000000" w:sz="8" w:space="0"/>
        <w:bottom w:val="single" w:color="000000" w:sz="4" w:space="0"/>
      </w:pBdr>
    </w:pPr>
  </w:style>
  <w:style w:type="paragraph" w:styleId="1176" w:customStyle="1">
    <w:name w:val="xl318"/>
    <w:basedOn w:val="883"/>
    <w:pPr>
      <w:jc w:val="center"/>
      <w:spacing w:before="100" w:beforeAutospacing="1" w:after="100" w:afterAutospacing="1"/>
      <w:shd w:val="clear" w:color="f2f2f2" w:fill="ffffff"/>
      <w:pBdr>
        <w:top w:val="single" w:color="000000" w:sz="8" w:space="0"/>
        <w:left w:val="single" w:color="000000" w:sz="8" w:space="0"/>
        <w:bottom w:val="single" w:color="000000" w:sz="4" w:space="0"/>
        <w:right w:val="single" w:color="000000" w:sz="4" w:space="0"/>
      </w:pBdr>
    </w:pPr>
  </w:style>
  <w:style w:type="paragraph" w:styleId="1177" w:customStyle="1">
    <w:name w:val="xl319"/>
    <w:basedOn w:val="883"/>
    <w:pPr>
      <w:jc w:val="center"/>
      <w:spacing w:before="100" w:beforeAutospacing="1" w:after="100" w:afterAutospacing="1"/>
      <w:shd w:val="clear" w:color="f2f2f2" w:fill="ffffff"/>
      <w:pBdr>
        <w:top w:val="single" w:color="000000" w:sz="8" w:space="0"/>
        <w:left w:val="single" w:color="000000" w:sz="4" w:space="0"/>
        <w:bottom w:val="single" w:color="000000" w:sz="4" w:space="0"/>
        <w:right w:val="single" w:color="000000" w:sz="8" w:space="0"/>
      </w:pBdr>
    </w:pPr>
  </w:style>
  <w:style w:type="paragraph" w:styleId="1178" w:customStyle="1">
    <w:name w:val="xl320"/>
    <w:basedOn w:val="883"/>
    <w:pPr>
      <w:jc w:val="center"/>
      <w:spacing w:before="100" w:beforeAutospacing="1" w:after="100" w:afterAutospacing="1"/>
      <w:shd w:val="clear" w:color="ffffff" w:fill="ffffff"/>
      <w:pBdr>
        <w:top w:val="single" w:color="000000" w:sz="8" w:space="0"/>
        <w:left w:val="single" w:color="000000" w:sz="8" w:space="0"/>
        <w:bottom w:val="single" w:color="000000" w:sz="4" w:space="0"/>
        <w:right w:val="single" w:color="000000" w:sz="4" w:space="0"/>
      </w:pBdr>
    </w:pPr>
  </w:style>
  <w:style w:type="paragraph" w:styleId="1179" w:customStyle="1">
    <w:name w:val="xl321"/>
    <w:basedOn w:val="883"/>
    <w:pPr>
      <w:jc w:val="center"/>
      <w:spacing w:before="100" w:beforeAutospacing="1" w:after="100" w:afterAutospacing="1"/>
      <w:shd w:val="clear" w:color="000000" w:fill="ffffff"/>
    </w:pPr>
  </w:style>
  <w:style w:type="paragraph" w:styleId="1180" w:customStyle="1">
    <w:name w:val="xl322"/>
    <w:basedOn w:val="883"/>
    <w:pPr>
      <w:spacing w:before="100" w:beforeAutospacing="1" w:after="100" w:afterAutospacing="1"/>
      <w:shd w:val="clear" w:color="000000" w:fill="ffffff"/>
      <w:pBdr>
        <w:top w:val="single" w:color="000000" w:sz="4" w:space="0"/>
        <w:bottom w:val="single" w:color="000000" w:sz="4" w:space="0"/>
      </w:pBdr>
    </w:pPr>
  </w:style>
  <w:style w:type="paragraph" w:styleId="1181" w:customStyle="1">
    <w:name w:val="xl323"/>
    <w:basedOn w:val="883"/>
    <w:pPr>
      <w:spacing w:before="100" w:beforeAutospacing="1" w:after="100" w:afterAutospacing="1"/>
      <w:shd w:val="clear" w:color="000000" w:fill="ffffff"/>
      <w:pBdr>
        <w:top w:val="single" w:color="000000" w:sz="4" w:space="0"/>
        <w:bottom w:val="single" w:color="000000" w:sz="8" w:space="0"/>
      </w:pBdr>
    </w:pPr>
  </w:style>
  <w:style w:type="paragraph" w:styleId="1182" w:customStyle="1">
    <w:name w:val="xl324"/>
    <w:basedOn w:val="883"/>
    <w:pPr>
      <w:jc w:val="center"/>
      <w:spacing w:before="100" w:beforeAutospacing="1" w:after="100" w:afterAutospacing="1"/>
      <w:shd w:val="clear" w:color="ffffff" w:fill="ffffff"/>
      <w:pBdr>
        <w:top w:val="single" w:color="000000" w:sz="4" w:space="0"/>
        <w:bottom w:val="single" w:color="000000" w:sz="8" w:space="0"/>
      </w:pBdr>
    </w:pPr>
  </w:style>
  <w:style w:type="paragraph" w:styleId="1183" w:customStyle="1">
    <w:name w:val="xl325"/>
    <w:basedOn w:val="883"/>
    <w:pPr>
      <w:jc w:val="center"/>
      <w:spacing w:before="100" w:beforeAutospacing="1" w:after="100" w:afterAutospacing="1"/>
      <w:shd w:val="clear" w:color="f2f2f2" w:fill="ffffff"/>
      <w:pBdr>
        <w:top w:val="single" w:color="000000" w:sz="4" w:space="0"/>
        <w:left w:val="single" w:color="000000" w:sz="8" w:space="0"/>
        <w:bottom w:val="single" w:color="000000" w:sz="8" w:space="0"/>
        <w:right w:val="single" w:color="000000" w:sz="4" w:space="0"/>
      </w:pBdr>
    </w:pPr>
  </w:style>
  <w:style w:type="paragraph" w:styleId="1184" w:customStyle="1">
    <w:name w:val="xl326"/>
    <w:basedOn w:val="883"/>
    <w:pPr>
      <w:jc w:val="center"/>
      <w:spacing w:before="100" w:beforeAutospacing="1" w:after="100" w:afterAutospacing="1"/>
      <w:shd w:val="clear" w:color="f2f2f2" w:fill="ffffff"/>
      <w:pBdr>
        <w:top w:val="single" w:color="000000" w:sz="4" w:space="0"/>
        <w:left w:val="single" w:color="000000" w:sz="4" w:space="0"/>
        <w:bottom w:val="single" w:color="000000" w:sz="8" w:space="0"/>
        <w:right w:val="single" w:color="000000" w:sz="8" w:space="0"/>
      </w:pBdr>
    </w:pPr>
  </w:style>
  <w:style w:type="paragraph" w:styleId="1185" w:customStyle="1">
    <w:name w:val="xl327"/>
    <w:basedOn w:val="883"/>
    <w:pPr>
      <w:spacing w:before="100" w:beforeAutospacing="1" w:after="100" w:afterAutospacing="1"/>
      <w:shd w:val="clear" w:color="000000" w:fill="ffffff"/>
      <w:pBdr>
        <w:left w:val="single" w:color="000000" w:sz="8" w:space="0"/>
        <w:bottom w:val="single" w:color="000000" w:sz="4" w:space="0"/>
        <w:right w:val="single" w:color="000000" w:sz="8" w:space="0"/>
      </w:pBdr>
    </w:pPr>
  </w:style>
  <w:style w:type="paragraph" w:styleId="1186" w:customStyle="1">
    <w:name w:val="xl328"/>
    <w:basedOn w:val="883"/>
    <w:pPr>
      <w:jc w:val="center"/>
      <w:spacing w:before="100" w:beforeAutospacing="1" w:after="100" w:afterAutospacing="1"/>
      <w:shd w:val="clear" w:color="f2f2f2" w:fill="ffffff"/>
      <w:pBdr>
        <w:left w:val="single" w:color="000000" w:sz="8" w:space="0"/>
        <w:bottom w:val="single" w:color="000000" w:sz="4" w:space="0"/>
        <w:right w:val="single" w:color="000000" w:sz="8" w:space="0"/>
      </w:pBdr>
    </w:pPr>
  </w:style>
  <w:style w:type="paragraph" w:styleId="1187" w:customStyle="1">
    <w:name w:val="xl329"/>
    <w:basedOn w:val="883"/>
    <w:pPr>
      <w:jc w:val="center"/>
      <w:spacing w:before="100" w:beforeAutospacing="1" w:after="100" w:afterAutospacing="1"/>
      <w:shd w:val="clear" w:color="f2f2f2" w:fill="ffffff"/>
      <w:pBdr>
        <w:left w:val="single" w:color="000000" w:sz="8" w:space="0"/>
        <w:bottom w:val="single" w:color="000000" w:sz="4" w:space="0"/>
        <w:right w:val="single" w:color="000000" w:sz="4" w:space="0"/>
      </w:pBdr>
    </w:pPr>
  </w:style>
  <w:style w:type="paragraph" w:styleId="1188" w:customStyle="1">
    <w:name w:val="xl330"/>
    <w:basedOn w:val="883"/>
    <w:pPr>
      <w:jc w:val="center"/>
      <w:spacing w:before="100" w:beforeAutospacing="1" w:after="100" w:afterAutospacing="1"/>
      <w:shd w:val="clear" w:color="f2f2f2" w:fill="ffffff"/>
      <w:pBdr>
        <w:left w:val="single" w:color="000000" w:sz="4" w:space="0"/>
        <w:bottom w:val="single" w:color="000000" w:sz="4" w:space="0"/>
        <w:right w:val="single" w:color="000000" w:sz="8" w:space="0"/>
      </w:pBdr>
    </w:pPr>
  </w:style>
  <w:style w:type="paragraph" w:styleId="1189" w:customStyle="1">
    <w:name w:val="xl331"/>
    <w:basedOn w:val="883"/>
    <w:pPr>
      <w:jc w:val="center"/>
      <w:spacing w:before="100" w:beforeAutospacing="1" w:after="100" w:afterAutospacing="1"/>
      <w:shd w:val="clear" w:color="ffffff" w:fill="ffffff"/>
      <w:pBdr>
        <w:top w:val="single" w:color="000000" w:sz="8" w:space="0"/>
        <w:left w:val="single" w:color="000000" w:sz="8" w:space="0"/>
        <w:bottom w:val="single" w:color="000000" w:sz="8" w:space="0"/>
      </w:pBdr>
    </w:pPr>
    <w:rPr>
      <w:b/>
      <w:bCs/>
    </w:rPr>
  </w:style>
  <w:style w:type="paragraph" w:styleId="1190" w:customStyle="1">
    <w:name w:val="xl332"/>
    <w:basedOn w:val="883"/>
    <w:pPr>
      <w:spacing w:before="100" w:beforeAutospacing="1" w:after="100" w:afterAutospacing="1"/>
      <w:shd w:val="clear" w:color="000000" w:fill="ffffff"/>
      <w:pBdr>
        <w:top w:val="single" w:color="000000" w:sz="8" w:space="0"/>
        <w:left w:val="single" w:color="000000" w:sz="8" w:space="0"/>
        <w:bottom w:val="single" w:color="000000" w:sz="8" w:space="0"/>
        <w:right w:val="single" w:color="000000" w:sz="8" w:space="0"/>
      </w:pBdr>
    </w:pPr>
  </w:style>
  <w:style w:type="paragraph" w:styleId="1191" w:customStyle="1">
    <w:name w:val="xl333"/>
    <w:basedOn w:val="883"/>
    <w:pPr>
      <w:jc w:val="center"/>
      <w:spacing w:before="100" w:beforeAutospacing="1" w:after="100" w:afterAutospacing="1"/>
      <w:shd w:val="clear" w:color="ffffff" w:fill="ffffff"/>
      <w:pBdr>
        <w:top w:val="single" w:color="000000" w:sz="8" w:space="0"/>
        <w:bottom w:val="single" w:color="000000" w:sz="8" w:space="0"/>
      </w:pBdr>
    </w:pPr>
  </w:style>
  <w:style w:type="paragraph" w:styleId="1192" w:customStyle="1">
    <w:name w:val="xl334"/>
    <w:basedOn w:val="883"/>
    <w:pPr>
      <w:jc w:val="center"/>
      <w:spacing w:before="100" w:beforeAutospacing="1" w:after="100" w:afterAutospacing="1"/>
      <w:shd w:val="clear" w:color="f2f2f2" w:fill="ffffff"/>
      <w:pBdr>
        <w:top w:val="single" w:color="000000" w:sz="8" w:space="0"/>
        <w:left w:val="single" w:color="000000" w:sz="8" w:space="0"/>
        <w:bottom w:val="single" w:color="000000" w:sz="8" w:space="0"/>
        <w:right w:val="single" w:color="000000" w:sz="4" w:space="0"/>
      </w:pBdr>
    </w:pPr>
  </w:style>
  <w:style w:type="paragraph" w:styleId="1193" w:customStyle="1">
    <w:name w:val="xl335"/>
    <w:basedOn w:val="883"/>
    <w:pPr>
      <w:jc w:val="center"/>
      <w:spacing w:before="100" w:beforeAutospacing="1" w:after="100" w:afterAutospacing="1"/>
      <w:shd w:val="clear" w:color="f2f2f2" w:fill="ffffff"/>
      <w:pBdr>
        <w:top w:val="single" w:color="000000" w:sz="8" w:space="0"/>
        <w:left w:val="single" w:color="000000" w:sz="4" w:space="0"/>
        <w:bottom w:val="single" w:color="000000" w:sz="8" w:space="0"/>
        <w:right w:val="single" w:color="000000" w:sz="8" w:space="0"/>
      </w:pBdr>
    </w:pPr>
  </w:style>
  <w:style w:type="paragraph" w:styleId="1194" w:customStyle="1">
    <w:name w:val="xl336"/>
    <w:basedOn w:val="883"/>
    <w:pPr>
      <w:jc w:val="center"/>
      <w:spacing w:before="100" w:beforeAutospacing="1" w:after="100" w:afterAutospacing="1"/>
      <w:shd w:val="clear" w:color="f2f2f2" w:fill="ffffff"/>
      <w:pBdr>
        <w:top w:val="single" w:color="000000" w:sz="4" w:space="0"/>
        <w:left w:val="single" w:color="000000" w:sz="8" w:space="0"/>
        <w:right w:val="single" w:color="000000" w:sz="8" w:space="0"/>
      </w:pBdr>
    </w:pPr>
  </w:style>
  <w:style w:type="paragraph" w:styleId="1195" w:customStyle="1">
    <w:name w:val="xl337"/>
    <w:basedOn w:val="883"/>
    <w:pPr>
      <w:jc w:val="center"/>
      <w:spacing w:before="100" w:beforeAutospacing="1" w:after="100" w:afterAutospacing="1"/>
      <w:shd w:val="clear" w:color="f2f2f2" w:fill="ffffff"/>
      <w:pBdr>
        <w:top w:val="single" w:color="000000" w:sz="4" w:space="0"/>
        <w:left w:val="single" w:color="000000" w:sz="8" w:space="0"/>
        <w:right w:val="single" w:color="000000" w:sz="4" w:space="0"/>
      </w:pBdr>
    </w:pPr>
  </w:style>
  <w:style w:type="paragraph" w:styleId="1196" w:customStyle="1">
    <w:name w:val="xl338"/>
    <w:basedOn w:val="883"/>
    <w:pPr>
      <w:jc w:val="center"/>
      <w:spacing w:before="100" w:beforeAutospacing="1" w:after="100" w:afterAutospacing="1"/>
      <w:shd w:val="clear" w:color="f2f2f2" w:fill="ffffff"/>
      <w:pBdr>
        <w:top w:val="single" w:color="000000" w:sz="4" w:space="0"/>
        <w:left w:val="single" w:color="000000" w:sz="4" w:space="0"/>
        <w:right w:val="single" w:color="000000" w:sz="8" w:space="0"/>
      </w:pBdr>
    </w:pPr>
  </w:style>
  <w:style w:type="paragraph" w:styleId="1197" w:customStyle="1">
    <w:name w:val="xl339"/>
    <w:basedOn w:val="883"/>
    <w:pPr>
      <w:jc w:val="center"/>
      <w:spacing w:before="100" w:beforeAutospacing="1" w:after="100" w:afterAutospacing="1"/>
      <w:shd w:val="clear" w:color="ffffff" w:fill="ffffff"/>
      <w:pBdr>
        <w:top w:val="single" w:color="000000" w:sz="4" w:space="0"/>
        <w:left w:val="single" w:color="000000" w:sz="4" w:space="0"/>
        <w:right w:val="single" w:color="000000" w:sz="4" w:space="0"/>
      </w:pBdr>
    </w:pPr>
  </w:style>
  <w:style w:type="paragraph" w:styleId="1198" w:customStyle="1">
    <w:name w:val="xl340"/>
    <w:basedOn w:val="883"/>
    <w:pPr>
      <w:jc w:val="center"/>
      <w:spacing w:before="100" w:beforeAutospacing="1" w:after="100" w:afterAutospacing="1"/>
      <w:shd w:val="clear" w:color="ffffff" w:fill="ffffff"/>
      <w:pBdr>
        <w:top w:val="single" w:color="000000" w:sz="4" w:space="0"/>
        <w:left w:val="single" w:color="000000" w:sz="4" w:space="0"/>
        <w:right w:val="single" w:color="000000" w:sz="8" w:space="0"/>
      </w:pBdr>
    </w:pPr>
  </w:style>
  <w:style w:type="paragraph" w:styleId="1199" w:customStyle="1">
    <w:name w:val="xl341"/>
    <w:basedOn w:val="883"/>
    <w:pPr>
      <w:spacing w:before="100" w:beforeAutospacing="1" w:after="100" w:afterAutospacing="1"/>
      <w:shd w:val="clear" w:color="000000" w:fill="ffffff"/>
    </w:pPr>
  </w:style>
  <w:style w:type="paragraph" w:styleId="1200" w:customStyle="1">
    <w:name w:val="xl342"/>
    <w:basedOn w:val="883"/>
    <w:pPr>
      <w:spacing w:before="100" w:beforeAutospacing="1" w:after="100" w:afterAutospacing="1"/>
      <w:shd w:val="clear" w:color="000000" w:fill="ffffff"/>
    </w:pPr>
  </w:style>
  <w:style w:type="paragraph" w:styleId="1201" w:customStyle="1">
    <w:name w:val="xl343"/>
    <w:basedOn w:val="883"/>
    <w:pPr>
      <w:jc w:val="center"/>
      <w:spacing w:before="100" w:beforeAutospacing="1" w:after="100" w:afterAutospacing="1"/>
      <w:shd w:val="clear" w:color="f2f2f2" w:fill="ffffff"/>
    </w:pPr>
  </w:style>
  <w:style w:type="paragraph" w:styleId="1202" w:customStyle="1">
    <w:name w:val="xl344"/>
    <w:basedOn w:val="883"/>
    <w:pPr>
      <w:jc w:val="center"/>
      <w:spacing w:before="100" w:beforeAutospacing="1" w:after="100" w:afterAutospacing="1"/>
      <w:shd w:val="clear" w:color="000000" w:fill="ffffff"/>
    </w:pPr>
  </w:style>
  <w:style w:type="paragraph" w:styleId="1203" w:customStyle="1">
    <w:name w:val="xl345"/>
    <w:basedOn w:val="883"/>
    <w:pPr>
      <w:jc w:val="center"/>
      <w:spacing w:before="100" w:beforeAutospacing="1" w:after="100" w:afterAutospacing="1"/>
      <w:shd w:val="clear" w:color="000000" w:fill="ffffff"/>
    </w:pPr>
  </w:style>
  <w:style w:type="paragraph" w:styleId="1204" w:customStyle="1">
    <w:name w:val="xl346"/>
    <w:basedOn w:val="883"/>
    <w:pPr>
      <w:jc w:val="center"/>
      <w:spacing w:before="100" w:beforeAutospacing="1" w:after="100" w:afterAutospacing="1"/>
      <w:shd w:val="clear" w:color="000000" w:fill="ffffff"/>
    </w:pPr>
  </w:style>
  <w:style w:type="paragraph" w:styleId="1205" w:customStyle="1">
    <w:name w:val="xl347"/>
    <w:basedOn w:val="883"/>
    <w:pPr>
      <w:jc w:val="center"/>
      <w:spacing w:before="100" w:beforeAutospacing="1" w:after="100" w:afterAutospacing="1"/>
      <w:shd w:val="clear" w:color="000000" w:fill="ffffff"/>
    </w:pPr>
  </w:style>
  <w:style w:type="paragraph" w:styleId="1206" w:customStyle="1">
    <w:name w:val="xl348"/>
    <w:basedOn w:val="883"/>
    <w:pPr>
      <w:jc w:val="center"/>
      <w:spacing w:before="100" w:beforeAutospacing="1" w:after="100" w:afterAutospacing="1"/>
      <w:shd w:val="clear" w:color="ffffff" w:fill="ffffff"/>
    </w:pPr>
  </w:style>
  <w:style w:type="paragraph" w:styleId="1207" w:customStyle="1">
    <w:name w:val="xl349"/>
    <w:basedOn w:val="883"/>
    <w:pPr>
      <w:spacing w:before="100" w:beforeAutospacing="1" w:after="100" w:afterAutospacing="1"/>
      <w:shd w:val="clear" w:color="000000" w:fill="ffffff"/>
      <w:pBdr>
        <w:bottom w:val="single" w:color="000000" w:sz="4" w:space="0"/>
      </w:pBdr>
    </w:pPr>
  </w:style>
  <w:style w:type="paragraph" w:styleId="1208" w:customStyle="1">
    <w:name w:val="xl350"/>
    <w:basedOn w:val="883"/>
    <w:pPr>
      <w:jc w:val="center"/>
      <w:spacing w:before="100" w:beforeAutospacing="1" w:after="100" w:afterAutospacing="1"/>
      <w:shd w:val="clear" w:color="ffffff" w:fill="ffffff"/>
      <w:pBdr>
        <w:bottom w:val="single" w:color="000000" w:sz="4" w:space="0"/>
      </w:pBdr>
    </w:pPr>
  </w:style>
  <w:style w:type="paragraph" w:styleId="1209" w:customStyle="1">
    <w:name w:val="xl351"/>
    <w:basedOn w:val="883"/>
    <w:pPr>
      <w:spacing w:before="100" w:beforeAutospacing="1" w:after="100" w:afterAutospacing="1"/>
      <w:shd w:val="clear" w:color="ffffff" w:fill="ffffff"/>
      <w:pBdr>
        <w:bottom w:val="single" w:color="000000" w:sz="4" w:space="0"/>
      </w:pBdr>
    </w:pPr>
  </w:style>
  <w:style w:type="paragraph" w:styleId="1210" w:customStyle="1">
    <w:name w:val="xl352"/>
    <w:basedOn w:val="883"/>
    <w:pPr>
      <w:spacing w:before="100" w:beforeAutospacing="1" w:after="100" w:afterAutospacing="1"/>
      <w:shd w:val="clear" w:color="ffffff" w:fill="ffffff"/>
      <w:pBdr>
        <w:bottom w:val="single" w:color="000000" w:sz="4" w:space="0"/>
      </w:pBdr>
    </w:pPr>
  </w:style>
  <w:style w:type="paragraph" w:styleId="1211" w:customStyle="1">
    <w:name w:val="xl353"/>
    <w:basedOn w:val="883"/>
    <w:pPr>
      <w:spacing w:before="100" w:beforeAutospacing="1" w:after="100" w:afterAutospacing="1"/>
      <w:shd w:val="clear" w:color="ffffff" w:fill="ffffff"/>
    </w:pPr>
  </w:style>
  <w:style w:type="paragraph" w:styleId="1212" w:customStyle="1">
    <w:name w:val="xl354"/>
    <w:basedOn w:val="883"/>
    <w:pPr>
      <w:jc w:val="center"/>
      <w:spacing w:before="100" w:beforeAutospacing="1" w:after="100" w:afterAutospacing="1"/>
      <w:pBdr>
        <w:top w:val="single" w:color="000000" w:sz="4" w:space="0"/>
        <w:left w:val="single" w:color="000000" w:sz="8" w:space="0"/>
        <w:right w:val="single" w:color="000000" w:sz="8" w:space="0"/>
      </w:pBdr>
    </w:pPr>
    <w:rPr>
      <w:b/>
      <w:bCs/>
    </w:rPr>
  </w:style>
  <w:style w:type="paragraph" w:styleId="1213" w:customStyle="1">
    <w:name w:val="xl355"/>
    <w:basedOn w:val="883"/>
    <w:pPr>
      <w:jc w:val="center"/>
      <w:spacing w:before="100" w:beforeAutospacing="1" w:after="100" w:afterAutospacing="1"/>
      <w:pBdr>
        <w:left w:val="single" w:color="000000" w:sz="8" w:space="0"/>
        <w:right w:val="single" w:color="000000" w:sz="8" w:space="0"/>
      </w:pBdr>
    </w:pPr>
    <w:rPr>
      <w:b/>
      <w:bCs/>
    </w:rPr>
  </w:style>
  <w:style w:type="paragraph" w:styleId="1214" w:customStyle="1">
    <w:name w:val="xl356"/>
    <w:basedOn w:val="883"/>
    <w:pPr>
      <w:jc w:val="center"/>
      <w:spacing w:before="100" w:beforeAutospacing="1" w:after="100" w:afterAutospacing="1"/>
      <w:pBdr>
        <w:left w:val="single" w:color="000000" w:sz="8" w:space="0"/>
        <w:bottom w:val="single" w:color="000000" w:sz="4" w:space="0"/>
        <w:right w:val="single" w:color="000000" w:sz="8" w:space="0"/>
      </w:pBdr>
    </w:pPr>
    <w:rPr>
      <w:b/>
      <w:bCs/>
    </w:rPr>
  </w:style>
  <w:style w:type="paragraph" w:styleId="1215" w:customStyle="1">
    <w:name w:val="xl357"/>
    <w:basedOn w:val="883"/>
    <w:pPr>
      <w:spacing w:before="100" w:beforeAutospacing="1" w:after="100" w:afterAutospacing="1"/>
      <w:shd w:val="clear" w:color="ffffff" w:fill="ffffff"/>
    </w:pPr>
  </w:style>
  <w:style w:type="paragraph" w:styleId="1216" w:customStyle="1">
    <w:name w:val="xl358"/>
    <w:basedOn w:val="883"/>
    <w:pPr>
      <w:jc w:val="center"/>
      <w:spacing w:before="100" w:beforeAutospacing="1" w:after="100" w:afterAutospacing="1"/>
      <w:shd w:val="clear" w:color="ffffff" w:fill="ffffff"/>
    </w:pPr>
    <w:rPr>
      <w:b/>
      <w:bCs/>
      <w:sz w:val="28"/>
      <w:szCs w:val="28"/>
    </w:rPr>
  </w:style>
  <w:style w:type="paragraph" w:styleId="1217" w:customStyle="1">
    <w:name w:val="xl359"/>
    <w:basedOn w:val="883"/>
    <w:pPr>
      <w:jc w:val="center"/>
      <w:spacing w:before="100" w:beforeAutospacing="1" w:after="100" w:afterAutospacing="1"/>
      <w:pBdr>
        <w:top w:val="single" w:color="000000" w:sz="8" w:space="0"/>
        <w:left w:val="single" w:color="000000" w:sz="8" w:space="0"/>
      </w:pBdr>
    </w:pPr>
  </w:style>
  <w:style w:type="paragraph" w:styleId="1218" w:customStyle="1">
    <w:name w:val="xl360"/>
    <w:basedOn w:val="883"/>
    <w:pPr>
      <w:jc w:val="center"/>
      <w:spacing w:before="100" w:beforeAutospacing="1" w:after="100" w:afterAutospacing="1"/>
      <w:pBdr>
        <w:left w:val="single" w:color="000000" w:sz="8" w:space="0"/>
      </w:pBdr>
    </w:pPr>
  </w:style>
  <w:style w:type="paragraph" w:styleId="1219" w:customStyle="1">
    <w:name w:val="xl361"/>
    <w:basedOn w:val="883"/>
    <w:pPr>
      <w:jc w:val="center"/>
      <w:spacing w:before="100" w:beforeAutospacing="1" w:after="100" w:afterAutospacing="1"/>
      <w:pBdr>
        <w:left w:val="single" w:color="000000" w:sz="8" w:space="0"/>
        <w:bottom w:val="single" w:color="000000" w:sz="8" w:space="0"/>
      </w:pBdr>
    </w:pPr>
  </w:style>
  <w:style w:type="paragraph" w:styleId="1220" w:customStyle="1">
    <w:name w:val="xl362"/>
    <w:basedOn w:val="883"/>
    <w:pPr>
      <w:jc w:val="center"/>
      <w:spacing w:before="100" w:beforeAutospacing="1" w:after="100" w:afterAutospacing="1"/>
      <w:pBdr>
        <w:top w:val="single" w:color="000000" w:sz="8" w:space="0"/>
        <w:left w:val="single" w:color="000000" w:sz="8" w:space="0"/>
        <w:right w:val="single" w:color="000000" w:sz="8" w:space="0"/>
      </w:pBdr>
    </w:pPr>
  </w:style>
  <w:style w:type="paragraph" w:styleId="1221" w:customStyle="1">
    <w:name w:val="xl363"/>
    <w:basedOn w:val="883"/>
    <w:pPr>
      <w:jc w:val="center"/>
      <w:spacing w:before="100" w:beforeAutospacing="1" w:after="100" w:afterAutospacing="1"/>
      <w:pBdr>
        <w:left w:val="single" w:color="000000" w:sz="8" w:space="0"/>
        <w:right w:val="single" w:color="000000" w:sz="8" w:space="0"/>
      </w:pBdr>
    </w:pPr>
  </w:style>
  <w:style w:type="paragraph" w:styleId="1222" w:customStyle="1">
    <w:name w:val="xl364"/>
    <w:basedOn w:val="883"/>
    <w:pPr>
      <w:jc w:val="center"/>
      <w:spacing w:before="100" w:beforeAutospacing="1" w:after="100" w:afterAutospacing="1"/>
      <w:pBdr>
        <w:left w:val="single" w:color="000000" w:sz="8" w:space="0"/>
        <w:bottom w:val="single" w:color="000000" w:sz="8" w:space="0"/>
        <w:right w:val="single" w:color="000000" w:sz="8" w:space="0"/>
      </w:pBdr>
    </w:pPr>
  </w:style>
  <w:style w:type="paragraph" w:styleId="1223" w:customStyle="1">
    <w:name w:val="xl365"/>
    <w:basedOn w:val="883"/>
    <w:pPr>
      <w:jc w:val="center"/>
      <w:spacing w:before="100" w:beforeAutospacing="1" w:after="100" w:afterAutospacing="1"/>
      <w:shd w:val="clear" w:color="ffffff" w:fill="ffffff"/>
      <w:pBdr>
        <w:top w:val="single" w:color="000000" w:sz="8" w:space="0"/>
        <w:left w:val="single" w:color="000000" w:sz="8" w:space="0"/>
        <w:bottom w:val="single" w:color="000000" w:sz="4" w:space="0"/>
        <w:right w:val="single" w:color="000000" w:sz="8" w:space="0"/>
      </w:pBdr>
    </w:pPr>
  </w:style>
  <w:style w:type="paragraph" w:styleId="1224" w:customStyle="1">
    <w:name w:val="xl366"/>
    <w:basedOn w:val="883"/>
    <w:pPr>
      <w:jc w:val="center"/>
      <w:spacing w:before="100" w:beforeAutospacing="1" w:after="100" w:afterAutospacing="1"/>
      <w:shd w:val="clear" w:color="ffffff" w:fill="ffffff"/>
      <w:pBdr>
        <w:top w:val="single" w:color="000000" w:sz="4" w:space="0"/>
        <w:left w:val="single" w:color="000000" w:sz="8" w:space="0"/>
        <w:bottom w:val="single" w:color="000000" w:sz="4" w:space="0"/>
        <w:right w:val="single" w:color="000000" w:sz="8" w:space="0"/>
      </w:pBdr>
    </w:pPr>
  </w:style>
  <w:style w:type="paragraph" w:styleId="1225" w:customStyle="1">
    <w:name w:val="xl367"/>
    <w:basedOn w:val="883"/>
    <w:pPr>
      <w:jc w:val="center"/>
      <w:spacing w:before="100" w:beforeAutospacing="1" w:after="100" w:afterAutospacing="1"/>
      <w:shd w:val="clear" w:color="ffffff" w:fill="ffffff"/>
      <w:pBdr>
        <w:top w:val="single" w:color="000000" w:sz="4" w:space="0"/>
        <w:left w:val="single" w:color="000000" w:sz="8" w:space="0"/>
        <w:bottom w:val="single" w:color="000000" w:sz="8" w:space="0"/>
        <w:right w:val="single" w:color="000000" w:sz="8" w:space="0"/>
      </w:pBdr>
    </w:pPr>
  </w:style>
  <w:style w:type="paragraph" w:styleId="1226" w:customStyle="1">
    <w:name w:val="xl368"/>
    <w:basedOn w:val="883"/>
    <w:pPr>
      <w:jc w:val="center"/>
      <w:spacing w:before="100" w:beforeAutospacing="1" w:after="100" w:afterAutospacing="1"/>
      <w:pBdr>
        <w:top w:val="single" w:color="000000" w:sz="8" w:space="0"/>
        <w:bottom w:val="single" w:color="000000" w:sz="4" w:space="0"/>
      </w:pBdr>
    </w:pPr>
  </w:style>
  <w:style w:type="paragraph" w:styleId="1227" w:customStyle="1">
    <w:name w:val="xl369"/>
    <w:basedOn w:val="883"/>
    <w:pPr>
      <w:jc w:val="center"/>
      <w:spacing w:before="100" w:beforeAutospacing="1" w:after="100" w:afterAutospacing="1"/>
      <w:pBdr>
        <w:top w:val="single" w:color="000000" w:sz="4" w:space="0"/>
        <w:bottom w:val="single" w:color="000000" w:sz="4" w:space="0"/>
      </w:pBdr>
    </w:pPr>
  </w:style>
  <w:style w:type="paragraph" w:styleId="1228" w:customStyle="1">
    <w:name w:val="xl370"/>
    <w:basedOn w:val="883"/>
    <w:pPr>
      <w:jc w:val="center"/>
      <w:spacing w:before="100" w:beforeAutospacing="1" w:after="100" w:afterAutospacing="1"/>
      <w:pBdr>
        <w:top w:val="single" w:color="000000" w:sz="4" w:space="0"/>
        <w:bottom w:val="single" w:color="000000" w:sz="8" w:space="0"/>
      </w:pBdr>
    </w:pPr>
  </w:style>
  <w:style w:type="paragraph" w:styleId="1229" w:customStyle="1">
    <w:name w:val="xl371"/>
    <w:basedOn w:val="883"/>
    <w:pPr>
      <w:jc w:val="center"/>
      <w:spacing w:before="100" w:beforeAutospacing="1" w:after="100" w:afterAutospacing="1"/>
      <w:shd w:val="clear" w:color="ffffff" w:fill="ffffff"/>
      <w:pBdr>
        <w:top w:val="single" w:color="000000" w:sz="8" w:space="0"/>
        <w:left w:val="single" w:color="000000" w:sz="8" w:space="0"/>
        <w:bottom w:val="single" w:color="000000" w:sz="4" w:space="0"/>
        <w:right w:val="single" w:color="000000" w:sz="4" w:space="0"/>
      </w:pBdr>
    </w:pPr>
  </w:style>
  <w:style w:type="paragraph" w:styleId="1230" w:customStyle="1">
    <w:name w:val="xl372"/>
    <w:basedOn w:val="883"/>
    <w:pPr>
      <w:jc w:val="center"/>
      <w:spacing w:before="100" w:beforeAutospacing="1" w:after="100" w:afterAutospacing="1"/>
      <w:shd w:val="clear" w:color="ffffff" w:fill="ffffff"/>
      <w:pBdr>
        <w:top w:val="single" w:color="000000" w:sz="8" w:space="0"/>
        <w:left w:val="single" w:color="000000" w:sz="4" w:space="0"/>
        <w:bottom w:val="single" w:color="000000" w:sz="4" w:space="0"/>
        <w:right w:val="single" w:color="000000" w:sz="8" w:space="0"/>
      </w:pBdr>
    </w:pPr>
  </w:style>
  <w:style w:type="paragraph" w:styleId="1231" w:customStyle="1">
    <w:name w:val="xl373"/>
    <w:basedOn w:val="883"/>
    <w:pPr>
      <w:jc w:val="center"/>
      <w:spacing w:before="100" w:beforeAutospacing="1" w:after="100" w:afterAutospacing="1"/>
      <w:pBdr>
        <w:top w:val="single" w:color="000000" w:sz="8" w:space="0"/>
        <w:bottom w:val="single" w:color="000000" w:sz="4" w:space="0"/>
        <w:right w:val="single" w:color="000000" w:sz="4" w:space="0"/>
      </w:pBdr>
    </w:pPr>
  </w:style>
  <w:style w:type="paragraph" w:styleId="1232" w:customStyle="1">
    <w:name w:val="xl374"/>
    <w:basedOn w:val="883"/>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style>
  <w:style w:type="paragraph" w:styleId="1233" w:customStyle="1">
    <w:name w:val="xl375"/>
    <w:basedOn w:val="883"/>
    <w:pPr>
      <w:jc w:val="center"/>
      <w:spacing w:before="100" w:beforeAutospacing="1" w:after="100" w:afterAutospacing="1"/>
      <w:pBdr>
        <w:top w:val="single" w:color="000000" w:sz="8" w:space="0"/>
        <w:left w:val="single" w:color="000000" w:sz="4" w:space="0"/>
        <w:bottom w:val="single" w:color="000000" w:sz="4" w:space="0"/>
        <w:right w:val="single" w:color="000000" w:sz="8" w:space="0"/>
      </w:pBdr>
    </w:pPr>
  </w:style>
  <w:style w:type="paragraph" w:styleId="1234" w:customStyle="1">
    <w:name w:val="xl376"/>
    <w:basedOn w:val="883"/>
    <w:pPr>
      <w:jc w:val="center"/>
      <w:spacing w:before="100" w:beforeAutospacing="1" w:after="100" w:afterAutospacing="1"/>
      <w:shd w:val="clear" w:color="ffffff" w:fill="ffffff"/>
      <w:pBdr>
        <w:top w:val="single" w:color="000000" w:sz="4" w:space="0"/>
        <w:left w:val="single" w:color="000000" w:sz="8" w:space="0"/>
        <w:bottom w:val="single" w:color="000000" w:sz="4" w:space="0"/>
        <w:right w:val="single" w:color="000000" w:sz="4" w:space="0"/>
      </w:pBdr>
    </w:pPr>
  </w:style>
  <w:style w:type="paragraph" w:styleId="1235" w:customStyle="1">
    <w:name w:val="xl377"/>
    <w:basedOn w:val="883"/>
    <w:pPr>
      <w:jc w:val="center"/>
      <w:spacing w:before="100" w:beforeAutospacing="1" w:after="100" w:afterAutospacing="1"/>
      <w:shd w:val="clear" w:color="ffffff" w:fill="ffffff"/>
      <w:pBdr>
        <w:top w:val="single" w:color="000000" w:sz="4" w:space="0"/>
        <w:left w:val="single" w:color="000000" w:sz="8" w:space="0"/>
        <w:bottom w:val="single" w:color="000000" w:sz="8" w:space="0"/>
        <w:right w:val="single" w:color="000000" w:sz="4" w:space="0"/>
      </w:pBdr>
    </w:pPr>
  </w:style>
  <w:style w:type="paragraph" w:styleId="1236" w:customStyle="1">
    <w:name w:val="xl378"/>
    <w:basedOn w:val="883"/>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8" w:space="0"/>
      </w:pBdr>
    </w:pPr>
  </w:style>
  <w:style w:type="paragraph" w:styleId="1237" w:customStyle="1">
    <w:name w:val="xl379"/>
    <w:basedOn w:val="883"/>
    <w:pPr>
      <w:jc w:val="center"/>
      <w:spacing w:before="100" w:beforeAutospacing="1" w:after="100" w:afterAutospacing="1"/>
      <w:shd w:val="clear" w:color="ffffff" w:fill="ffffff"/>
      <w:pBdr>
        <w:top w:val="single" w:color="000000" w:sz="4" w:space="0"/>
        <w:left w:val="single" w:color="000000" w:sz="4" w:space="0"/>
        <w:bottom w:val="single" w:color="000000" w:sz="8" w:space="0"/>
        <w:right w:val="single" w:color="000000" w:sz="8" w:space="0"/>
      </w:pBdr>
    </w:pPr>
  </w:style>
  <w:style w:type="paragraph" w:styleId="1238" w:customStyle="1">
    <w:name w:val="xl380"/>
    <w:basedOn w:val="883"/>
    <w:pPr>
      <w:jc w:val="center"/>
      <w:spacing w:before="100" w:beforeAutospacing="1" w:after="100" w:afterAutospacing="1"/>
      <w:pBdr>
        <w:top w:val="single" w:color="000000" w:sz="4" w:space="0"/>
        <w:right w:val="single" w:color="000000" w:sz="4" w:space="0"/>
      </w:pBdr>
    </w:pPr>
  </w:style>
  <w:style w:type="paragraph" w:styleId="1239" w:customStyle="1">
    <w:name w:val="xl381"/>
    <w:basedOn w:val="883"/>
    <w:pPr>
      <w:jc w:val="center"/>
      <w:spacing w:before="100" w:beforeAutospacing="1" w:after="100" w:afterAutospacing="1"/>
      <w:pBdr>
        <w:bottom w:val="single" w:color="000000" w:sz="8" w:space="0"/>
        <w:right w:val="single" w:color="000000" w:sz="4" w:space="0"/>
      </w:pBdr>
    </w:pPr>
  </w:style>
  <w:style w:type="paragraph" w:styleId="1240" w:customStyle="1">
    <w:name w:val="xl382"/>
    <w:basedOn w:val="883"/>
    <w:pPr>
      <w:jc w:val="center"/>
      <w:spacing w:before="100" w:beforeAutospacing="1" w:after="100" w:afterAutospacing="1"/>
      <w:pBdr>
        <w:top w:val="single" w:color="000000" w:sz="4" w:space="0"/>
        <w:left w:val="single" w:color="000000" w:sz="4" w:space="0"/>
        <w:right w:val="single" w:color="000000" w:sz="4" w:space="0"/>
      </w:pBdr>
    </w:pPr>
  </w:style>
  <w:style w:type="paragraph" w:styleId="1241" w:customStyle="1">
    <w:name w:val="xl383"/>
    <w:basedOn w:val="883"/>
    <w:pPr>
      <w:jc w:val="center"/>
      <w:spacing w:before="100" w:beforeAutospacing="1" w:after="100" w:afterAutospacing="1"/>
      <w:pBdr>
        <w:left w:val="single" w:color="000000" w:sz="4" w:space="0"/>
        <w:bottom w:val="single" w:color="000000" w:sz="8" w:space="0"/>
        <w:right w:val="single" w:color="000000" w:sz="4" w:space="0"/>
      </w:pBdr>
    </w:pPr>
  </w:style>
  <w:style w:type="paragraph" w:styleId="1242" w:customStyle="1">
    <w:name w:val="xl384"/>
    <w:basedOn w:val="883"/>
    <w:pPr>
      <w:jc w:val="center"/>
      <w:spacing w:before="100" w:beforeAutospacing="1" w:after="100" w:afterAutospacing="1"/>
      <w:pBdr>
        <w:top w:val="single" w:color="000000" w:sz="4" w:space="0"/>
        <w:left w:val="single" w:color="000000" w:sz="4" w:space="0"/>
        <w:right w:val="single" w:color="000000" w:sz="4" w:space="0"/>
      </w:pBdr>
    </w:pPr>
  </w:style>
  <w:style w:type="paragraph" w:styleId="1243" w:customStyle="1">
    <w:name w:val="xl385"/>
    <w:basedOn w:val="883"/>
    <w:pPr>
      <w:jc w:val="center"/>
      <w:spacing w:before="100" w:beforeAutospacing="1" w:after="100" w:afterAutospacing="1"/>
      <w:pBdr>
        <w:left w:val="single" w:color="000000" w:sz="4" w:space="0"/>
        <w:bottom w:val="single" w:color="000000" w:sz="8" w:space="0"/>
        <w:right w:val="single" w:color="000000" w:sz="4" w:space="0"/>
      </w:pBdr>
    </w:pPr>
  </w:style>
  <w:style w:type="paragraph" w:styleId="1244" w:customStyle="1">
    <w:name w:val="xl386"/>
    <w:basedOn w:val="883"/>
    <w:pPr>
      <w:jc w:val="center"/>
      <w:spacing w:before="100" w:beforeAutospacing="1" w:after="100" w:afterAutospacing="1"/>
      <w:pBdr>
        <w:top w:val="single" w:color="000000" w:sz="4" w:space="0"/>
        <w:left w:val="single" w:color="000000" w:sz="4" w:space="0"/>
        <w:right w:val="single" w:color="000000" w:sz="8" w:space="0"/>
      </w:pBdr>
    </w:pPr>
  </w:style>
  <w:style w:type="paragraph" w:styleId="1245" w:customStyle="1">
    <w:name w:val="xl387"/>
    <w:basedOn w:val="883"/>
    <w:pPr>
      <w:jc w:val="center"/>
      <w:spacing w:before="100" w:beforeAutospacing="1" w:after="100" w:afterAutospacing="1"/>
      <w:pBdr>
        <w:left w:val="single" w:color="000000" w:sz="4" w:space="0"/>
        <w:bottom w:val="single" w:color="000000" w:sz="8" w:space="0"/>
        <w:right w:val="single" w:color="000000" w:sz="8" w:space="0"/>
      </w:pBdr>
    </w:pPr>
  </w:style>
  <w:style w:type="paragraph" w:styleId="1246" w:customStyle="1">
    <w:name w:val="xl388"/>
    <w:basedOn w:val="883"/>
    <w:pPr>
      <w:jc w:val="center"/>
      <w:spacing w:before="100" w:beforeAutospacing="1" w:after="100" w:afterAutospacing="1"/>
      <w:shd w:val="clear" w:color="c5d9f1" w:fill="c5d9f1"/>
      <w:pBdr>
        <w:top w:val="single" w:color="000000" w:sz="8" w:space="0"/>
        <w:left w:val="single" w:color="000000" w:sz="8" w:space="0"/>
        <w:right w:val="single" w:color="000000" w:sz="8" w:space="0"/>
      </w:pBdr>
    </w:pPr>
    <w:rPr>
      <w:b/>
      <w:bCs/>
    </w:rPr>
  </w:style>
  <w:style w:type="paragraph" w:styleId="1247" w:customStyle="1">
    <w:name w:val="xl389"/>
    <w:basedOn w:val="883"/>
    <w:pPr>
      <w:jc w:val="center"/>
      <w:spacing w:before="100" w:beforeAutospacing="1" w:after="100" w:afterAutospacing="1"/>
      <w:shd w:val="clear" w:color="c5d9f1" w:fill="c5d9f1"/>
      <w:pBdr>
        <w:left w:val="single" w:color="000000" w:sz="8" w:space="0"/>
        <w:bottom w:val="single" w:color="000000" w:sz="8" w:space="0"/>
        <w:right w:val="single" w:color="000000" w:sz="8" w:space="0"/>
      </w:pBdr>
    </w:pPr>
    <w:rPr>
      <w:b/>
      <w:bCs/>
    </w:rPr>
  </w:style>
  <w:style w:type="paragraph" w:styleId="1248" w:customStyle="1">
    <w:name w:val="xl390"/>
    <w:basedOn w:val="883"/>
    <w:pPr>
      <w:jc w:val="center"/>
      <w:spacing w:before="100" w:beforeAutospacing="1" w:after="100" w:afterAutospacing="1"/>
      <w:shd w:val="clear" w:color="c5d9f1" w:fill="c5d9f1"/>
      <w:pBdr>
        <w:top w:val="single" w:color="000000" w:sz="8" w:space="0"/>
        <w:left w:val="single" w:color="000000" w:sz="8" w:space="0"/>
        <w:right w:val="single" w:color="000000" w:sz="8" w:space="0"/>
      </w:pBdr>
    </w:pPr>
    <w:rPr>
      <w:b/>
      <w:bCs/>
    </w:rPr>
  </w:style>
  <w:style w:type="paragraph" w:styleId="1249" w:customStyle="1">
    <w:name w:val="xl391"/>
    <w:basedOn w:val="883"/>
    <w:pPr>
      <w:jc w:val="center"/>
      <w:spacing w:before="100" w:beforeAutospacing="1" w:after="100" w:afterAutospacing="1"/>
      <w:shd w:val="clear" w:color="c5d9f1" w:fill="c5d9f1"/>
      <w:pBdr>
        <w:left w:val="single" w:color="000000" w:sz="8" w:space="0"/>
        <w:bottom w:val="single" w:color="000000" w:sz="8" w:space="0"/>
        <w:right w:val="single" w:color="000000" w:sz="8" w:space="0"/>
      </w:pBdr>
    </w:pPr>
    <w:rPr>
      <w:b/>
      <w:bCs/>
    </w:rPr>
  </w:style>
  <w:style w:type="paragraph" w:styleId="1250" w:customStyle="1">
    <w:name w:val="xl392"/>
    <w:basedOn w:val="883"/>
    <w:pPr>
      <w:jc w:val="center"/>
      <w:spacing w:before="100" w:beforeAutospacing="1" w:after="100" w:afterAutospacing="1"/>
      <w:shd w:val="clear" w:color="c5d9f1" w:fill="c5d9f1"/>
      <w:pBdr>
        <w:top w:val="single" w:color="000000" w:sz="8" w:space="0"/>
        <w:left w:val="single" w:color="000000" w:sz="8" w:space="0"/>
        <w:bottom w:val="single" w:color="000000" w:sz="8" w:space="0"/>
      </w:pBdr>
    </w:pPr>
    <w:rPr>
      <w:b/>
      <w:bCs/>
    </w:rPr>
  </w:style>
  <w:style w:type="paragraph" w:styleId="1251" w:customStyle="1">
    <w:name w:val="xl393"/>
    <w:basedOn w:val="883"/>
    <w:pPr>
      <w:jc w:val="center"/>
      <w:spacing w:before="100" w:beforeAutospacing="1" w:after="100" w:afterAutospacing="1"/>
      <w:shd w:val="clear" w:color="c5d9f1" w:fill="c5d9f1"/>
      <w:pBdr>
        <w:top w:val="single" w:color="000000" w:sz="8" w:space="0"/>
        <w:bottom w:val="single" w:color="000000" w:sz="8" w:space="0"/>
      </w:pBdr>
    </w:pPr>
    <w:rPr>
      <w:b/>
      <w:bCs/>
    </w:rPr>
  </w:style>
  <w:style w:type="paragraph" w:styleId="1252" w:customStyle="1">
    <w:name w:val="xl394"/>
    <w:basedOn w:val="883"/>
    <w:pPr>
      <w:jc w:val="center"/>
      <w:spacing w:before="100" w:beforeAutospacing="1" w:after="100" w:afterAutospacing="1"/>
      <w:shd w:val="clear" w:color="c5d9f1" w:fill="c5d9f1"/>
      <w:pBdr>
        <w:top w:val="single" w:color="000000" w:sz="8" w:space="0"/>
        <w:bottom w:val="single" w:color="000000" w:sz="8" w:space="0"/>
        <w:right w:val="single" w:color="000000" w:sz="8" w:space="0"/>
      </w:pBdr>
    </w:pPr>
    <w:rPr>
      <w:b/>
      <w:bCs/>
    </w:rPr>
  </w:style>
  <w:style w:type="paragraph" w:styleId="1253" w:customStyle="1">
    <w:name w:val="xl395"/>
    <w:basedOn w:val="883"/>
    <w:pPr>
      <w:jc w:val="center"/>
      <w:spacing w:before="100" w:beforeAutospacing="1" w:after="100" w:afterAutospacing="1"/>
      <w:shd w:val="clear" w:color="f2f2f2" w:fill="f2f2f2"/>
      <w:pBdr>
        <w:top w:val="single" w:color="000000" w:sz="8" w:space="0"/>
        <w:left w:val="single" w:color="000000" w:sz="8" w:space="0"/>
        <w:right w:val="single" w:color="000000" w:sz="8" w:space="0"/>
      </w:pBdr>
    </w:pPr>
  </w:style>
  <w:style w:type="paragraph" w:styleId="1254" w:customStyle="1">
    <w:name w:val="xl396"/>
    <w:basedOn w:val="883"/>
    <w:pPr>
      <w:jc w:val="center"/>
      <w:spacing w:before="100" w:beforeAutospacing="1" w:after="100" w:afterAutospacing="1"/>
      <w:shd w:val="clear" w:color="f2f2f2" w:fill="f2f2f2"/>
      <w:pBdr>
        <w:left w:val="single" w:color="000000" w:sz="8" w:space="0"/>
        <w:right w:val="single" w:color="000000" w:sz="8" w:space="0"/>
      </w:pBdr>
    </w:pPr>
  </w:style>
  <w:style w:type="paragraph" w:styleId="1255" w:customStyle="1">
    <w:name w:val="xl397"/>
    <w:basedOn w:val="883"/>
    <w:pPr>
      <w:jc w:val="center"/>
      <w:spacing w:before="100" w:beforeAutospacing="1" w:after="100" w:afterAutospacing="1"/>
      <w:shd w:val="clear" w:color="ffffff" w:fill="ffffff"/>
      <w:pBdr>
        <w:top w:val="single" w:color="000000" w:sz="4" w:space="0"/>
        <w:right w:val="single" w:color="000000" w:sz="8" w:space="0"/>
      </w:pBdr>
    </w:pPr>
    <w:rPr>
      <w:b/>
      <w:bCs/>
    </w:rPr>
  </w:style>
  <w:style w:type="paragraph" w:styleId="1256" w:customStyle="1">
    <w:name w:val="xl398"/>
    <w:basedOn w:val="883"/>
    <w:pPr>
      <w:jc w:val="center"/>
      <w:spacing w:before="100" w:beforeAutospacing="1" w:after="100" w:afterAutospacing="1"/>
      <w:shd w:val="clear" w:color="ffffff" w:fill="ffffff"/>
      <w:pBdr>
        <w:right w:val="single" w:color="000000" w:sz="8" w:space="0"/>
      </w:pBdr>
    </w:pPr>
    <w:rPr>
      <w:b/>
      <w:bCs/>
    </w:rPr>
  </w:style>
  <w:style w:type="paragraph" w:styleId="1257" w:customStyle="1">
    <w:name w:val="xl399"/>
    <w:basedOn w:val="883"/>
    <w:pPr>
      <w:jc w:val="center"/>
      <w:spacing w:before="100" w:beforeAutospacing="1" w:after="100" w:afterAutospacing="1"/>
      <w:shd w:val="clear" w:color="ffffff" w:fill="ffffff"/>
      <w:pBdr>
        <w:left w:val="single" w:color="000000" w:sz="8" w:space="0"/>
        <w:bottom w:val="single" w:color="000000" w:sz="8" w:space="0"/>
      </w:pBdr>
    </w:pPr>
  </w:style>
  <w:style w:type="paragraph" w:styleId="1258" w:customStyle="1">
    <w:name w:val="xl400"/>
    <w:basedOn w:val="883"/>
    <w:pPr>
      <w:jc w:val="center"/>
      <w:spacing w:before="100" w:beforeAutospacing="1" w:after="100" w:afterAutospacing="1"/>
      <w:shd w:val="clear" w:color="ffffff" w:fill="ffffff"/>
      <w:pBdr>
        <w:bottom w:val="single" w:color="000000" w:sz="8" w:space="0"/>
      </w:pBdr>
    </w:pPr>
  </w:style>
  <w:style w:type="paragraph" w:styleId="1259" w:customStyle="1">
    <w:name w:val="xl401"/>
    <w:basedOn w:val="883"/>
    <w:pPr>
      <w:jc w:val="center"/>
      <w:spacing w:before="100" w:beforeAutospacing="1" w:after="100" w:afterAutospacing="1"/>
      <w:shd w:val="clear" w:color="ffffff" w:fill="ffffff"/>
      <w:pBdr>
        <w:bottom w:val="single" w:color="000000" w:sz="8" w:space="0"/>
        <w:right w:val="single" w:color="000000" w:sz="8" w:space="0"/>
      </w:pBdr>
    </w:pPr>
  </w:style>
  <w:style w:type="paragraph" w:styleId="1260" w:customStyle="1">
    <w:name w:val="xl402"/>
    <w:basedOn w:val="883"/>
    <w:pPr>
      <w:jc w:val="center"/>
      <w:spacing w:before="100" w:beforeAutospacing="1" w:after="100" w:afterAutospacing="1"/>
      <w:shd w:val="clear" w:color="ffffff" w:fill="ffffff"/>
      <w:pBdr>
        <w:top w:val="single" w:color="000000" w:sz="8" w:space="0"/>
        <w:left w:val="single" w:color="000000" w:sz="8" w:space="0"/>
        <w:right w:val="single" w:color="000000" w:sz="8" w:space="0"/>
      </w:pBdr>
    </w:pPr>
    <w:rPr>
      <w:b/>
      <w:bCs/>
    </w:rPr>
  </w:style>
  <w:style w:type="paragraph" w:styleId="1261" w:customStyle="1">
    <w:name w:val="xl403"/>
    <w:basedOn w:val="883"/>
    <w:pPr>
      <w:jc w:val="center"/>
      <w:spacing w:before="100" w:beforeAutospacing="1" w:after="100" w:afterAutospacing="1"/>
      <w:shd w:val="clear" w:color="ffffff" w:fill="ffffff"/>
      <w:pBdr>
        <w:left w:val="single" w:color="000000" w:sz="8" w:space="0"/>
        <w:right w:val="single" w:color="000000" w:sz="8" w:space="0"/>
      </w:pBdr>
    </w:pPr>
    <w:rPr>
      <w:b/>
      <w:bCs/>
    </w:rPr>
  </w:style>
  <w:style w:type="paragraph" w:styleId="1262" w:customStyle="1">
    <w:name w:val="xl404"/>
    <w:basedOn w:val="883"/>
    <w:pPr>
      <w:jc w:val="center"/>
      <w:spacing w:before="100" w:beforeAutospacing="1" w:after="100" w:afterAutospacing="1"/>
      <w:shd w:val="clear" w:color="ffffff" w:fill="ffffff"/>
      <w:pBdr>
        <w:left w:val="single" w:color="000000" w:sz="8" w:space="0"/>
        <w:bottom w:val="single" w:color="000000" w:sz="8" w:space="0"/>
        <w:right w:val="single" w:color="000000" w:sz="8" w:space="0"/>
      </w:pBdr>
    </w:pPr>
    <w:rPr>
      <w:b/>
      <w:bCs/>
    </w:rPr>
  </w:style>
  <w:style w:type="paragraph" w:styleId="1263" w:customStyle="1">
    <w:name w:val="xl405"/>
    <w:basedOn w:val="883"/>
    <w:pPr>
      <w:jc w:val="center"/>
      <w:spacing w:before="100" w:beforeAutospacing="1" w:after="100" w:afterAutospacing="1"/>
      <w:shd w:val="clear" w:color="f2f2f2" w:fill="ffffff"/>
      <w:pBdr>
        <w:top w:val="single" w:color="000000" w:sz="8" w:space="0"/>
        <w:left w:val="single" w:color="000000" w:sz="8" w:space="0"/>
        <w:right w:val="single" w:color="000000" w:sz="8" w:space="0"/>
      </w:pBdr>
    </w:pPr>
  </w:style>
  <w:style w:type="paragraph" w:styleId="1264" w:customStyle="1">
    <w:name w:val="xl406"/>
    <w:basedOn w:val="883"/>
    <w:pPr>
      <w:jc w:val="center"/>
      <w:spacing w:before="100" w:beforeAutospacing="1" w:after="100" w:afterAutospacing="1"/>
      <w:shd w:val="clear" w:color="f2f2f2" w:fill="ffffff"/>
      <w:pBdr>
        <w:left w:val="single" w:color="000000" w:sz="8" w:space="0"/>
        <w:right w:val="single" w:color="000000" w:sz="8" w:space="0"/>
      </w:pBdr>
    </w:pPr>
  </w:style>
  <w:style w:type="paragraph" w:styleId="1265" w:customStyle="1">
    <w:name w:val="xl407"/>
    <w:basedOn w:val="883"/>
    <w:pPr>
      <w:jc w:val="center"/>
      <w:spacing w:before="100" w:beforeAutospacing="1" w:after="100" w:afterAutospacing="1"/>
      <w:shd w:val="clear" w:color="f2f2f2" w:fill="ffffff"/>
      <w:pBdr>
        <w:left w:val="single" w:color="000000" w:sz="8" w:space="0"/>
        <w:bottom w:val="single" w:color="000000" w:sz="8" w:space="0"/>
        <w:right w:val="single" w:color="000000" w:sz="8" w:space="0"/>
      </w:pBdr>
    </w:pPr>
  </w:style>
  <w:style w:type="paragraph" w:styleId="1266" w:customStyle="1">
    <w:name w:val="xl408"/>
    <w:basedOn w:val="883"/>
    <w:pPr>
      <w:jc w:val="center"/>
      <w:spacing w:before="100" w:beforeAutospacing="1" w:after="100" w:afterAutospacing="1"/>
      <w:shd w:val="clear" w:color="ebf1de" w:fill="ebf1de"/>
      <w:pBdr>
        <w:top w:val="single" w:color="000000" w:sz="8" w:space="0"/>
        <w:left w:val="single" w:color="000000" w:sz="8" w:space="0"/>
        <w:bottom w:val="single" w:color="000000" w:sz="8" w:space="0"/>
      </w:pBdr>
    </w:pPr>
    <w:rPr>
      <w:b/>
      <w:bCs/>
    </w:rPr>
  </w:style>
  <w:style w:type="paragraph" w:styleId="1267" w:customStyle="1">
    <w:name w:val="xl409"/>
    <w:basedOn w:val="883"/>
    <w:pPr>
      <w:jc w:val="center"/>
      <w:spacing w:before="100" w:beforeAutospacing="1" w:after="100" w:afterAutospacing="1"/>
      <w:shd w:val="clear" w:color="ebf1de" w:fill="ebf1de"/>
      <w:pBdr>
        <w:top w:val="single" w:color="000000" w:sz="8" w:space="0"/>
        <w:bottom w:val="single" w:color="000000" w:sz="8" w:space="0"/>
      </w:pBdr>
    </w:pPr>
    <w:rPr>
      <w:b/>
      <w:bCs/>
    </w:rPr>
  </w:style>
  <w:style w:type="paragraph" w:styleId="1268" w:customStyle="1">
    <w:name w:val="xl410"/>
    <w:basedOn w:val="883"/>
    <w:pPr>
      <w:jc w:val="center"/>
      <w:spacing w:before="100" w:beforeAutospacing="1" w:after="100" w:afterAutospacing="1"/>
      <w:shd w:val="clear" w:color="ebf1de" w:fill="ebf1de"/>
      <w:pBdr>
        <w:top w:val="single" w:color="000000" w:sz="8" w:space="0"/>
        <w:bottom w:val="single" w:color="000000" w:sz="8" w:space="0"/>
        <w:right w:val="single" w:color="000000" w:sz="8" w:space="0"/>
      </w:pBdr>
    </w:pPr>
    <w:rPr>
      <w:b/>
      <w:bCs/>
    </w:rPr>
  </w:style>
  <w:style w:type="paragraph" w:styleId="1269" w:customStyle="1">
    <w:name w:val="xl411"/>
    <w:basedOn w:val="883"/>
    <w:pPr>
      <w:jc w:val="center"/>
      <w:spacing w:before="100" w:beforeAutospacing="1" w:after="100" w:afterAutospacing="1"/>
      <w:shd w:val="clear" w:color="f2f2f2" w:fill="f2f2f2"/>
      <w:pBdr>
        <w:left w:val="single" w:color="000000" w:sz="8" w:space="0"/>
        <w:right w:val="single" w:color="000000" w:sz="8" w:space="0"/>
      </w:pBdr>
    </w:pPr>
  </w:style>
  <w:style w:type="paragraph" w:styleId="1270" w:customStyle="1">
    <w:name w:val="xl412"/>
    <w:basedOn w:val="883"/>
    <w:pPr>
      <w:jc w:val="center"/>
      <w:spacing w:before="100" w:beforeAutospacing="1" w:after="100" w:afterAutospacing="1"/>
      <w:shd w:val="clear" w:color="f2f2f2" w:fill="f2f2f2"/>
      <w:pBdr>
        <w:left w:val="single" w:color="000000" w:sz="8" w:space="0"/>
        <w:bottom w:val="single" w:color="000000" w:sz="8" w:space="0"/>
        <w:right w:val="single" w:color="000000" w:sz="8" w:space="0"/>
      </w:pBdr>
    </w:pPr>
  </w:style>
  <w:style w:type="paragraph" w:styleId="1271" w:customStyle="1">
    <w:name w:val="xl413"/>
    <w:basedOn w:val="883"/>
    <w:pPr>
      <w:spacing w:before="100" w:beforeAutospacing="1" w:after="100" w:afterAutospacing="1"/>
      <w:shd w:val="clear" w:color="ffffff" w:fill="ffffff"/>
    </w:pPr>
  </w:style>
  <w:style w:type="paragraph" w:styleId="1272" w:customStyle="1">
    <w:name w:val="xl414"/>
    <w:basedOn w:val="883"/>
    <w:pPr>
      <w:jc w:val="center"/>
      <w:spacing w:before="100" w:beforeAutospacing="1" w:after="100" w:afterAutospacing="1"/>
      <w:shd w:val="clear" w:color="f2f2f2" w:fill="f2f2f2"/>
      <w:pBdr>
        <w:top w:val="single" w:color="000000" w:sz="8" w:space="0"/>
        <w:left w:val="single" w:color="000000" w:sz="8" w:space="0"/>
        <w:right w:val="single" w:color="000000" w:sz="8" w:space="0"/>
      </w:pBdr>
    </w:pPr>
  </w:style>
  <w:style w:type="paragraph" w:styleId="1273" w:customStyle="1">
    <w:name w:val="xl415"/>
    <w:basedOn w:val="883"/>
    <w:pPr>
      <w:jc w:val="center"/>
      <w:spacing w:before="100" w:beforeAutospacing="1" w:after="100" w:afterAutospacing="1"/>
      <w:shd w:val="clear" w:color="f2f2f2" w:fill="f2f2f2"/>
      <w:pBdr>
        <w:left w:val="single" w:color="000000" w:sz="8" w:space="0"/>
        <w:right w:val="single" w:color="000000" w:sz="8" w:space="0"/>
      </w:pBdr>
    </w:pPr>
  </w:style>
  <w:style w:type="paragraph" w:styleId="1274" w:customStyle="1">
    <w:name w:val="xl416"/>
    <w:basedOn w:val="883"/>
    <w:pPr>
      <w:jc w:val="center"/>
      <w:spacing w:before="100" w:beforeAutospacing="1" w:after="100" w:afterAutospacing="1"/>
      <w:shd w:val="clear" w:color="f2f2f2" w:fill="f2f2f2"/>
      <w:pBdr>
        <w:left w:val="single" w:color="000000" w:sz="8" w:space="0"/>
        <w:bottom w:val="single" w:color="000000" w:sz="8" w:space="0"/>
        <w:right w:val="single" w:color="000000" w:sz="8" w:space="0"/>
      </w:pBdr>
    </w:pPr>
  </w:style>
  <w:style w:type="paragraph" w:styleId="1275" w:customStyle="1">
    <w:name w:val="xl417"/>
    <w:basedOn w:val="883"/>
    <w:pPr>
      <w:jc w:val="center"/>
      <w:spacing w:before="100" w:beforeAutospacing="1" w:after="100" w:afterAutospacing="1"/>
      <w:shd w:val="clear" w:color="ffffff" w:fill="ffffff"/>
      <w:pBdr>
        <w:top w:val="single" w:color="000000" w:sz="8" w:space="0"/>
        <w:left w:val="single" w:color="000000" w:sz="8" w:space="0"/>
        <w:right w:val="single" w:color="000000" w:sz="8" w:space="0"/>
      </w:pBdr>
    </w:pPr>
  </w:style>
  <w:style w:type="paragraph" w:styleId="1276" w:customStyle="1">
    <w:name w:val="xl418"/>
    <w:basedOn w:val="883"/>
    <w:pPr>
      <w:jc w:val="center"/>
      <w:spacing w:before="100" w:beforeAutospacing="1" w:after="100" w:afterAutospacing="1"/>
      <w:shd w:val="clear" w:color="ffffff" w:fill="ffffff"/>
      <w:pBdr>
        <w:left w:val="single" w:color="000000" w:sz="8" w:space="0"/>
        <w:right w:val="single" w:color="000000" w:sz="8" w:space="0"/>
      </w:pBdr>
    </w:pPr>
  </w:style>
  <w:style w:type="paragraph" w:styleId="1277" w:customStyle="1">
    <w:name w:val="xl419"/>
    <w:basedOn w:val="883"/>
    <w:pPr>
      <w:jc w:val="center"/>
      <w:spacing w:before="100" w:beforeAutospacing="1" w:after="100" w:afterAutospacing="1"/>
      <w:shd w:val="clear" w:color="ffffff" w:fill="ffffff"/>
      <w:pBdr>
        <w:left w:val="single" w:color="000000" w:sz="8" w:space="0"/>
        <w:bottom w:val="single" w:color="000000" w:sz="8" w:space="0"/>
        <w:right w:val="single" w:color="000000" w:sz="8" w:space="0"/>
      </w:pBdr>
    </w:pPr>
  </w:style>
  <w:style w:type="paragraph" w:styleId="1278" w:customStyle="1">
    <w:name w:val="xl420"/>
    <w:basedOn w:val="883"/>
    <w:pPr>
      <w:jc w:val="center"/>
      <w:spacing w:before="100" w:beforeAutospacing="1" w:after="100" w:afterAutospacing="1"/>
      <w:shd w:val="clear" w:color="f2f2f2" w:fill="f2f2f2"/>
      <w:pBdr>
        <w:top w:val="single" w:color="000000" w:sz="8" w:space="0"/>
        <w:left w:val="single" w:color="000000" w:sz="8" w:space="0"/>
      </w:pBdr>
    </w:pPr>
  </w:style>
  <w:style w:type="paragraph" w:styleId="1279" w:customStyle="1">
    <w:name w:val="xl421"/>
    <w:basedOn w:val="883"/>
    <w:pPr>
      <w:jc w:val="center"/>
      <w:spacing w:before="100" w:beforeAutospacing="1" w:after="100" w:afterAutospacing="1"/>
      <w:shd w:val="clear" w:color="f2f2f2" w:fill="f2f2f2"/>
      <w:pBdr>
        <w:left w:val="single" w:color="000000" w:sz="8" w:space="0"/>
      </w:pBdr>
    </w:pPr>
  </w:style>
  <w:style w:type="paragraph" w:styleId="1280" w:customStyle="1">
    <w:name w:val="xl422"/>
    <w:basedOn w:val="883"/>
    <w:pPr>
      <w:jc w:val="center"/>
      <w:spacing w:before="100" w:beforeAutospacing="1" w:after="100" w:afterAutospacing="1"/>
      <w:shd w:val="clear" w:color="f2f2f2" w:fill="f2f2f2"/>
      <w:pBdr>
        <w:left w:val="single" w:color="000000" w:sz="8" w:space="0"/>
        <w:bottom w:val="single" w:color="000000" w:sz="8" w:space="0"/>
      </w:pBdr>
    </w:pPr>
  </w:style>
  <w:style w:type="paragraph" w:styleId="1281" w:customStyle="1">
    <w:name w:val="xl423"/>
    <w:basedOn w:val="883"/>
    <w:pPr>
      <w:jc w:val="center"/>
      <w:spacing w:before="100" w:beforeAutospacing="1" w:after="100" w:afterAutospacing="1"/>
      <w:shd w:val="clear" w:color="f2f2f2" w:fill="f2f2f2"/>
      <w:pBdr>
        <w:top w:val="single" w:color="000000" w:sz="8" w:space="0"/>
        <w:left w:val="single" w:color="000000" w:sz="4" w:space="0"/>
        <w:bottom w:val="single" w:color="000000" w:sz="4" w:space="0"/>
        <w:right w:val="single" w:color="000000" w:sz="8" w:space="0"/>
      </w:pBdr>
    </w:pPr>
  </w:style>
  <w:style w:type="paragraph" w:styleId="1282" w:customStyle="1">
    <w:name w:val="xl424"/>
    <w:basedOn w:val="883"/>
    <w:pPr>
      <w:jc w:val="center"/>
      <w:spacing w:before="100" w:beforeAutospacing="1" w:after="100" w:afterAutospacing="1"/>
      <w:shd w:val="clear" w:color="f2f2f2" w:fill="f2f2f2"/>
      <w:pBdr>
        <w:top w:val="single" w:color="000000" w:sz="4" w:space="0"/>
        <w:left w:val="single" w:color="000000" w:sz="4" w:space="0"/>
        <w:bottom w:val="single" w:color="000000" w:sz="4" w:space="0"/>
        <w:right w:val="single" w:color="000000" w:sz="8" w:space="0"/>
      </w:pBdr>
    </w:pPr>
  </w:style>
  <w:style w:type="paragraph" w:styleId="1283" w:customStyle="1">
    <w:name w:val="xl425"/>
    <w:basedOn w:val="883"/>
    <w:pPr>
      <w:jc w:val="center"/>
      <w:spacing w:before="100" w:beforeAutospacing="1" w:after="100" w:afterAutospacing="1"/>
      <w:shd w:val="clear" w:color="f2f2f2" w:fill="f2f2f2"/>
      <w:pBdr>
        <w:top w:val="single" w:color="000000" w:sz="4" w:space="0"/>
        <w:left w:val="single" w:color="000000" w:sz="4" w:space="0"/>
        <w:bottom w:val="single" w:color="000000" w:sz="8" w:space="0"/>
        <w:right w:val="single" w:color="000000" w:sz="8" w:space="0"/>
      </w:pBdr>
    </w:pPr>
  </w:style>
  <w:style w:type="paragraph" w:styleId="1284" w:customStyle="1">
    <w:name w:val="xl426"/>
    <w:basedOn w:val="883"/>
    <w:pPr>
      <w:jc w:val="center"/>
      <w:spacing w:before="100" w:beforeAutospacing="1" w:after="100" w:afterAutospacing="1"/>
      <w:pBdr>
        <w:top w:val="single" w:color="000000" w:sz="8" w:space="0"/>
        <w:left w:val="single" w:color="000000" w:sz="8" w:space="0"/>
        <w:bottom w:val="single" w:color="000000" w:sz="8" w:space="0"/>
      </w:pBdr>
    </w:pPr>
  </w:style>
  <w:style w:type="paragraph" w:styleId="1285" w:customStyle="1">
    <w:name w:val="xl427"/>
    <w:basedOn w:val="883"/>
    <w:pPr>
      <w:jc w:val="center"/>
      <w:spacing w:before="100" w:beforeAutospacing="1" w:after="100" w:afterAutospacing="1"/>
      <w:pBdr>
        <w:top w:val="single" w:color="000000" w:sz="8" w:space="0"/>
        <w:bottom w:val="single" w:color="000000" w:sz="8" w:space="0"/>
      </w:pBdr>
    </w:pPr>
  </w:style>
  <w:style w:type="paragraph" w:styleId="1286" w:customStyle="1">
    <w:name w:val="xl428"/>
    <w:basedOn w:val="883"/>
    <w:pPr>
      <w:jc w:val="center"/>
      <w:spacing w:before="100" w:beforeAutospacing="1" w:after="100" w:afterAutospacing="1"/>
      <w:pBdr>
        <w:top w:val="single" w:color="000000" w:sz="8" w:space="0"/>
        <w:bottom w:val="single" w:color="000000" w:sz="8" w:space="0"/>
        <w:right w:val="single" w:color="000000" w:sz="8" w:space="0"/>
      </w:pBdr>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s://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4032D-4CF9-4A3A-A5A2-1C5773058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Kraftway</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Чечель</dc:creator>
  <cp:revision>17</cp:revision>
  <dcterms:created xsi:type="dcterms:W3CDTF">2023-05-18T07:09:00Z</dcterms:created>
  <dcterms:modified xsi:type="dcterms:W3CDTF">2025-05-23T13:37:38Z</dcterms:modified>
</cp:coreProperties>
</file>