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21.05.2025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</w:t>
      </w:r>
      <w:r>
        <w:rPr>
          <w:b/>
          <w:color w:val="000000"/>
          <w:sz w:val="24"/>
        </w:rPr>
        <w:t xml:space="preserve">№ 880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 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плановый период</w:t>
        <w:br/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Разрешить приватизацию</w:t>
      </w:r>
      <w:r>
        <w:rPr>
          <w:sz w:val="24"/>
          <w:szCs w:val="24"/>
        </w:rPr>
        <w:t xml:space="preserve"> имущества, находящегося в собственности </w:t>
      </w:r>
      <w:r>
        <w:rPr>
          <w:sz w:val="24"/>
          <w:szCs w:val="24"/>
        </w:rPr>
        <w:t xml:space="preserve">Печенгского муниципального округа,</w:t>
      </w:r>
      <w:r>
        <w:rPr>
          <w:sz w:val="24"/>
          <w:szCs w:val="24"/>
        </w:rPr>
        <w:t xml:space="preserve"> согласно приложени</w:t>
      </w:r>
      <w:r>
        <w:rPr>
          <w:sz w:val="24"/>
          <w:szCs w:val="24"/>
        </w:rPr>
        <w:t xml:space="preserve">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Способ приватизации: аукцион, открытый по составу участников и </w:t>
      </w:r>
      <w:r>
        <w:rPr>
          <w:sz w:val="24"/>
          <w:szCs w:val="24"/>
        </w:rPr>
        <w:t xml:space="preserve">открытый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форме подачи </w:t>
      </w:r>
      <w:r>
        <w:rPr>
          <w:sz w:val="24"/>
          <w:szCs w:val="24"/>
        </w:rPr>
        <w:t xml:space="preserve">предложений по цене.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Начальная цена</w:t>
      </w:r>
      <w:r>
        <w:rPr>
          <w:sz w:val="24"/>
          <w:szCs w:val="24"/>
        </w:rPr>
        <w:t xml:space="preserve"> имущества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709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Лаврущик</w:t>
      </w:r>
      <w:r>
        <w:t xml:space="preserve"> С.С., 50579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21.05.2025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880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1556"/>
        <w:gridCol w:w="2269"/>
        <w:gridCol w:w="3540"/>
        <w:gridCol w:w="1965"/>
      </w:tblGrid>
      <w:tr>
        <w:tblPrEx/>
        <w:trPr>
          <w:trHeight w:val="890"/>
        </w:trPr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объекта</w:t>
            </w:r>
            <w:r/>
          </w:p>
        </w:tc>
        <w:tc>
          <w:tcPr>
            <w:tcW w:w="1162" w:type="pct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</w:pPr>
            <w:r>
              <w:t xml:space="preserve">Адрес местонахождения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center"/>
            </w:pPr>
            <w:r>
              <w:t xml:space="preserve">Индивидуализирующие характеристики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1006" w:type="pct"/>
            <w:textDirection w:val="lrTb"/>
            <w:noWrap w:val="false"/>
          </w:tcPr>
          <w:p>
            <w:pPr>
              <w:jc w:val="center"/>
            </w:pPr>
            <w:r>
              <w:t xml:space="preserve">Начальная цена продажи объекта недвижимости (рубли)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797" w:type="pct"/>
            <w:textDirection w:val="lrTb"/>
            <w:noWrap w:val="false"/>
          </w:tcPr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Нежилое здание № 1</w:t>
            </w:r>
            <w:r/>
          </w:p>
          <w:p>
            <w:pPr>
              <w:pStyle w:val="857"/>
              <w:jc w:val="lef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62" w:type="pct"/>
            <w:textDirection w:val="lrTb"/>
            <w:noWrap w:val="false"/>
          </w:tcPr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Российская Федерация, Мурманская область, муниципальный округ Печенгский</w:t>
            </w:r>
            <w:r/>
          </w:p>
          <w:p>
            <w:pPr>
              <w:jc w:val="left"/>
            </w:pPr>
            <w:r/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left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51:03:0060102:2724, площадь</w:t>
              <w:br/>
            </w:r>
            <w:r>
              <w:rPr>
                <w:rStyle w:val="859"/>
                <w:rFonts w:ascii="Times New Roman" w:hAnsi="Times New Roman"/>
              </w:rPr>
              <w:t xml:space="preserve">1698,7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left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1006" w:type="pct"/>
            <w:textDirection w:val="lrTb"/>
            <w:noWrap w:val="false"/>
          </w:tcPr>
          <w:p>
            <w:pPr>
              <w:jc w:val="left"/>
            </w:pPr>
            <w:r>
              <w:t xml:space="preserve">10 505 000 (десять миллионов пятьсот пять тысяч) рублей 00 копеек без учета НДС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797" w:type="pct"/>
            <w:textDirection w:val="lrTb"/>
            <w:noWrap w:val="false"/>
          </w:tcPr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Нежилое здание № 2</w:t>
            </w:r>
            <w:r/>
          </w:p>
          <w:p>
            <w:pPr>
              <w:pStyle w:val="857"/>
              <w:jc w:val="lef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62" w:type="pct"/>
            <w:textDirection w:val="lrTb"/>
            <w:noWrap w:val="false"/>
          </w:tcPr>
          <w:p>
            <w:pPr>
              <w:jc w:val="left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left"/>
            </w:pPr>
            <w:r>
              <w:t xml:space="preserve">Кадастровый номер 51:03:0060102:2723, площадь</w:t>
            </w:r>
            <w:r>
              <w:rPr>
                <w:rStyle w:val="859"/>
                <w:rFonts w:ascii="Times New Roman" w:hAnsi="Times New Roman"/>
              </w:rPr>
            </w:r>
            <w:r/>
          </w:p>
          <w:p>
            <w:pPr>
              <w:jc w:val="left"/>
              <w:rPr>
                <w:rStyle w:val="859"/>
                <w:rFonts w:ascii="Times New Roman" w:hAnsi="Times New Roman"/>
              </w:rPr>
            </w:pPr>
            <w:r>
              <w:rPr>
                <w:rStyle w:val="859"/>
                <w:rFonts w:ascii="Times New Roman" w:hAnsi="Times New Roman"/>
              </w:rPr>
              <w:t xml:space="preserve">1683,2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left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1006" w:type="pct"/>
            <w:textDirection w:val="lrTb"/>
            <w:noWrap w:val="false"/>
          </w:tcPr>
          <w:p>
            <w:pPr>
              <w:jc w:val="left"/>
            </w:pPr>
            <w:r>
              <w:t xml:space="preserve">10 409 000 (десять миллионов четыреста девять тысяч) рублей 00 копеек без учета НДС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797" w:type="pct"/>
            <w:textDirection w:val="lrTb"/>
            <w:noWrap w:val="false"/>
          </w:tcPr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Нежилое здание № 3</w:t>
            </w:r>
            <w:r/>
          </w:p>
          <w:p>
            <w:pPr>
              <w:pStyle w:val="857"/>
              <w:jc w:val="lef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62" w:type="pct"/>
            <w:textDirection w:val="lrTb"/>
            <w:noWrap w:val="false"/>
          </w:tcPr>
          <w:p>
            <w:pPr>
              <w:jc w:val="left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left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51:03:0060102:2721, площадь</w:t>
              <w:br/>
            </w:r>
            <w:r>
              <w:rPr>
                <w:rStyle w:val="859"/>
                <w:rFonts w:ascii="Times New Roman" w:hAnsi="Times New Roman"/>
              </w:rPr>
              <w:t xml:space="preserve">389,9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left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1006" w:type="pct"/>
            <w:textDirection w:val="lrTb"/>
            <w:noWrap w:val="false"/>
          </w:tcPr>
          <w:p>
            <w:pPr>
              <w:jc w:val="left"/>
            </w:pPr>
            <w:r>
              <w:t xml:space="preserve">3 768 000 (три миллиона семьсот шестьдесят восемь тысяч) рублей 00 копеек без учета НДС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tcW w:w="797" w:type="pct"/>
            <w:textDirection w:val="lrTb"/>
            <w:noWrap w:val="false"/>
          </w:tcPr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Нежилое здание № 4</w:t>
            </w:r>
            <w:r/>
          </w:p>
          <w:p>
            <w:pPr>
              <w:pStyle w:val="857"/>
              <w:jc w:val="lef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62" w:type="pct"/>
            <w:textDirection w:val="lrTb"/>
            <w:noWrap w:val="false"/>
          </w:tcPr>
          <w:p>
            <w:pPr>
              <w:jc w:val="left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1813" w:type="pct"/>
            <w:textDirection w:val="lrTb"/>
            <w:noWrap w:val="false"/>
          </w:tcPr>
          <w:p>
            <w:pPr>
              <w:jc w:val="left"/>
            </w:pPr>
            <w:r>
              <w:t xml:space="preserve">Кадастровый номер 51:03:0060102:2722, площадь</w:t>
            </w:r>
            <w:r>
              <w:rPr>
                <w:rStyle w:val="859"/>
                <w:rFonts w:ascii="Times New Roman" w:hAnsi="Times New Roman"/>
              </w:rPr>
            </w:r>
            <w:r/>
          </w:p>
          <w:p>
            <w:pPr>
              <w:jc w:val="left"/>
              <w:rPr>
                <w:rStyle w:val="859"/>
                <w:rFonts w:ascii="Times New Roman" w:hAnsi="Times New Roman"/>
              </w:rPr>
            </w:pPr>
            <w:r>
              <w:rPr>
                <w:rStyle w:val="859"/>
                <w:rFonts w:ascii="Times New Roman" w:hAnsi="Times New Roman"/>
              </w:rPr>
              <w:t xml:space="preserve">71,2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left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left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1006" w:type="pct"/>
            <w:textDirection w:val="lrTb"/>
            <w:noWrap w:val="false"/>
          </w:tcPr>
          <w:p>
            <w:pPr>
              <w:jc w:val="left"/>
            </w:pPr>
            <w:r>
              <w:t xml:space="preserve">780 000 (семьсот восемьдесят </w:t>
            </w:r>
            <w:bookmarkStart w:id="0" w:name="_GoBack"/>
            <w:r/>
            <w:bookmarkEnd w:id="0"/>
            <w:r>
              <w:t xml:space="preserve">тысяч) рублей 00 копеек без учета НДС</w:t>
            </w:r>
            <w:r/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character" w:styleId="859" w:customStyle="1">
    <w:name w:val="fontstyle01"/>
    <w:basedOn w:val="843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55317-3021-4969-A85F-E81B738D8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2025-05-13T12:41:00Z</dcterms:created>
  <dcterms:modified xsi:type="dcterms:W3CDTF">2025-05-27T11:09:24Z</dcterms:modified>
</cp:coreProperties>
</file>