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5705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F6671C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6671C">
        <w:rPr>
          <w:color w:val="auto"/>
          <w:sz w:val="24"/>
          <w:szCs w:val="24"/>
        </w:rPr>
        <w:t>Р 884 АН 12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F6671C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«03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>
        <w:rPr>
          <w:color w:val="auto"/>
          <w:sz w:val="24"/>
          <w:szCs w:val="24"/>
        </w:rPr>
        <w:t xml:space="preserve">       </w:t>
      </w:r>
      <w:bookmarkStart w:id="1" w:name="_GoBack"/>
      <w:bookmarkEnd w:id="1"/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>артирного дома № 22 по улице Юбилейная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05705"/>
    <w:rsid w:val="00D474E1"/>
    <w:rsid w:val="00D54195"/>
    <w:rsid w:val="00DB3CD4"/>
    <w:rsid w:val="00EE4041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C202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27</cp:revision>
  <cp:lastPrinted>2023-06-01T15:04:00Z</cp:lastPrinted>
  <dcterms:created xsi:type="dcterms:W3CDTF">2023-02-28T07:26:00Z</dcterms:created>
  <dcterms:modified xsi:type="dcterms:W3CDTF">2025-06-03T13:07:00Z</dcterms:modified>
</cp:coreProperties>
</file>