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</w:rPr>
      </w:r>
      <w:r>
        <w:rPr>
          <w:b/>
        </w:rPr>
      </w:r>
    </w:p>
    <w:p>
      <w:pPr>
        <w:jc w:val="both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МУРМАНСКОЙ ОБЛАСТИ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</w:rPr>
        <w:t xml:space="preserve"> 29.05.2025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</w:t>
      </w:r>
      <w:r>
        <w:rPr>
          <w:b/>
          <w:sz w:val="24"/>
        </w:rPr>
        <w:t xml:space="preserve">  </w:t>
      </w:r>
      <w:r>
        <w:rPr>
          <w:b/>
          <w:sz w:val="24"/>
        </w:rPr>
        <w:t xml:space="preserve">            </w:t>
      </w:r>
      <w:r>
        <w:rPr>
          <w:b/>
          <w:sz w:val="24"/>
        </w:rPr>
        <w:t xml:space="preserve">№ 916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4"/>
        </w:rPr>
      </w:pPr>
      <w:r>
        <w:rPr>
          <w:b/>
          <w:sz w:val="24"/>
        </w:rPr>
        <w:t xml:space="preserve">п.г.т. Никель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  <w:sz w:val="20"/>
        </w:rPr>
      </w:pPr>
      <w:r>
        <w:rPr>
          <w:b/>
          <w:sz w:val="20"/>
        </w:rPr>
        <w:t xml:space="preserve">О</w:t>
      </w:r>
      <w:r>
        <w:rPr>
          <w:b/>
          <w:sz w:val="20"/>
        </w:rPr>
        <w:t xml:space="preserve"> продлении срока действия постановления администрации Печенгского муниципального округа от </w:t>
      </w:r>
      <w:r>
        <w:rPr>
          <w:b/>
          <w:sz w:val="20"/>
        </w:rPr>
        <w:t xml:space="preserve">21.05.2024</w:t>
      </w:r>
      <w:r>
        <w:rPr>
          <w:b/>
          <w:sz w:val="20"/>
        </w:rPr>
        <w:t xml:space="preserve"> № </w:t>
      </w:r>
      <w:r>
        <w:rPr>
          <w:b/>
          <w:sz w:val="20"/>
        </w:rPr>
        <w:t xml:space="preserve">832</w:t>
      </w:r>
      <w:r>
        <w:rPr>
          <w:b/>
          <w:sz w:val="20"/>
        </w:rPr>
        <w:t xml:space="preserve"> «О</w:t>
      </w:r>
      <w:r>
        <w:rPr>
          <w:b/>
          <w:sz w:val="20"/>
        </w:rPr>
        <w:t xml:space="preserve">б определении </w:t>
      </w:r>
      <w:r>
        <w:rPr>
          <w:b/>
          <w:sz w:val="20"/>
        </w:rPr>
        <w:t xml:space="preserve">временной управляющей </w:t>
      </w:r>
      <w:r>
        <w:rPr>
          <w:b/>
          <w:sz w:val="20"/>
        </w:rPr>
        <w:t xml:space="preserve">организации для управления </w:t>
      </w:r>
      <w:r>
        <w:rPr>
          <w:b/>
          <w:sz w:val="20"/>
        </w:rPr>
        <w:t xml:space="preserve">многоквартирными домами</w:t>
      </w:r>
      <w:r>
        <w:rPr>
          <w:b/>
          <w:sz w:val="20"/>
        </w:rPr>
        <w:t xml:space="preserve">»</w:t>
      </w:r>
      <w:r>
        <w:rPr>
          <w:b/>
          <w:sz w:val="20"/>
        </w:rPr>
      </w:r>
      <w:r>
        <w:rPr>
          <w:b/>
          <w:sz w:val="20"/>
        </w:rPr>
      </w:r>
    </w:p>
    <w:p>
      <w:pPr>
        <w:jc w:val="center"/>
        <w:rPr>
          <w:b/>
          <w:sz w:val="24"/>
          <w:szCs w:val="24"/>
          <w:lang w:bidi="ru-RU"/>
        </w:rPr>
      </w:pPr>
      <w:r>
        <w:rPr>
          <w:b/>
          <w:sz w:val="24"/>
          <w:szCs w:val="24"/>
          <w:lang w:bidi="ru-RU"/>
        </w:rPr>
      </w:r>
      <w:r>
        <w:rPr>
          <w:b/>
          <w:sz w:val="24"/>
          <w:szCs w:val="24"/>
          <w:lang w:bidi="ru-RU"/>
        </w:rPr>
      </w:r>
      <w:r>
        <w:rPr>
          <w:b/>
          <w:sz w:val="24"/>
          <w:szCs w:val="24"/>
          <w:lang w:bidi="ru-RU"/>
        </w:rPr>
      </w:r>
    </w:p>
    <w:p>
      <w:pPr>
        <w:ind w:left="0" w:right="0" w:firstLine="709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  <w:lang w:bidi="ru-RU"/>
        </w:rPr>
      </w:pPr>
      <w:r>
        <w:rPr>
          <w:sz w:val="24"/>
          <w:szCs w:val="24"/>
          <w:lang w:bidi="ru-RU"/>
        </w:rPr>
        <w:t xml:space="preserve">Руководствуясь</w:t>
      </w:r>
      <w:r>
        <w:rPr>
          <w:sz w:val="24"/>
          <w:szCs w:val="24"/>
          <w:lang w:bidi="ru-RU"/>
        </w:rPr>
        <w:t xml:space="preserve"> </w:t>
      </w:r>
      <w:r>
        <w:rPr>
          <w:sz w:val="24"/>
          <w:szCs w:val="24"/>
          <w:lang w:bidi="ru-RU"/>
        </w:rPr>
        <w:t xml:space="preserve">частью 17 </w:t>
      </w:r>
      <w:r>
        <w:rPr>
          <w:sz w:val="24"/>
          <w:szCs w:val="24"/>
        </w:rPr>
        <w:t xml:space="preserve">статьи</w:t>
      </w:r>
      <w:r>
        <w:rPr>
          <w:sz w:val="24"/>
          <w:szCs w:val="24"/>
        </w:rPr>
        <w:t xml:space="preserve"> 161 Жилищного кодекса Российской Федерации,</w:t>
      </w:r>
      <w:r>
        <w:rPr>
          <w:sz w:val="24"/>
          <w:szCs w:val="24"/>
          <w:lang w:bidi="ru-RU"/>
        </w:rPr>
        <w:t xml:space="preserve"> </w:t>
      </w:r>
      <w:r>
        <w:rPr>
          <w:sz w:val="24"/>
          <w:szCs w:val="24"/>
          <w:lang w:bidi="ru-RU"/>
        </w:rPr>
        <w:t xml:space="preserve">Федеральным законом от 06.10.2003 № 131-ФЗ «Об общи</w:t>
      </w:r>
      <w:r>
        <w:rPr>
          <w:sz w:val="24"/>
          <w:szCs w:val="24"/>
          <w:lang w:bidi="ru-RU"/>
        </w:rPr>
        <w:t xml:space="preserve">х принципах организации местного самоуправления в Российской Федерации», постановлением Правительства Российской Федерации от 21.12.2018 № 1616 «Об утверждении Правил определения управляющей организации для управления многоквартирным домом, в отношении кот</w:t>
      </w:r>
      <w:r>
        <w:rPr>
          <w:sz w:val="24"/>
          <w:szCs w:val="24"/>
          <w:lang w:bidi="ru-RU"/>
        </w:rPr>
        <w:t xml:space="preserve">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организация, и о внесении изменений в некоторые акты Правительства Российской Федерации»,</w:t>
      </w:r>
      <w:r>
        <w:rPr>
          <w:sz w:val="24"/>
          <w:szCs w:val="24"/>
          <w:lang w:bidi="ru-RU"/>
        </w:rPr>
        <w:t xml:space="preserve"> постановлением администрации Печенгского муниципального округа от 29.11.2022 № 1626 «Об утверждении перечня организаций для управления многоквартирными до</w:t>
      </w:r>
      <w:r>
        <w:rPr>
          <w:sz w:val="24"/>
          <w:szCs w:val="24"/>
          <w:lang w:bidi="ru-RU"/>
        </w:rPr>
        <w:t xml:space="preserve">мами, расположенными на территории Печенгского муниципального округа, в отношении которых собственниками помещений в многоквартирных домах не выбран способ управления такими домами или выбранный способ не реализован, не определена управляющая организация»,</w:t>
      </w:r>
      <w:r>
        <w:rPr>
          <w:sz w:val="24"/>
          <w:szCs w:val="24"/>
          <w:lang w:bidi="ru-RU"/>
        </w:rPr>
        <w:t xml:space="preserve"> </w:t>
      </w:r>
      <w:r>
        <w:rPr>
          <w:sz w:val="24"/>
          <w:szCs w:val="24"/>
          <w:lang w:bidi="ru-RU"/>
        </w:rPr>
        <w:t xml:space="preserve">Уставом муниципального образования Печенгский </w:t>
      </w:r>
      <w:r>
        <w:rPr>
          <w:sz w:val="24"/>
          <w:szCs w:val="24"/>
          <w:lang w:bidi="ru-RU"/>
        </w:rPr>
        <w:t xml:space="preserve">муниципальный округ</w:t>
      </w:r>
      <w:r>
        <w:rPr>
          <w:sz w:val="24"/>
          <w:szCs w:val="24"/>
          <w:lang w:bidi="ru-RU"/>
        </w:rPr>
        <w:t xml:space="preserve">, </w:t>
      </w:r>
      <w:r>
        <w:rPr>
          <w:sz w:val="24"/>
          <w:szCs w:val="24"/>
          <w:lang w:bidi="ru-RU"/>
        </w:rPr>
        <w:t xml:space="preserve">в связи с отсутствием выбранной новой управляющей организации по управлению многоквартирными домами, </w:t>
      </w:r>
      <w:r>
        <w:rPr>
          <w:sz w:val="24"/>
          <w:szCs w:val="24"/>
          <w:lang w:bidi="ru-RU"/>
        </w:rPr>
        <w:t xml:space="preserve">в целях бесперебойного предоставления коммунальных услуг и услуг по обслуживанию жилищного фонда,</w:t>
      </w:r>
      <w:r>
        <w:rPr>
          <w:sz w:val="24"/>
          <w:szCs w:val="24"/>
          <w:lang w:bidi="ru-RU"/>
        </w:rPr>
        <w:t xml:space="preserve"> </w:t>
      </w:r>
      <w:r>
        <w:rPr>
          <w:sz w:val="24"/>
          <w:szCs w:val="24"/>
          <w:lang w:bidi="ru-RU"/>
        </w:rPr>
      </w:r>
      <w:r>
        <w:rPr>
          <w:sz w:val="24"/>
          <w:szCs w:val="24"/>
          <w:lang w:bidi="ru-RU"/>
        </w:rPr>
      </w:r>
    </w:p>
    <w:p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90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0"/>
        <w:ind w:left="0" w:right="0" w:firstLine="709"/>
        <w:jc w:val="both"/>
        <w:spacing w:line="285" w:lineRule="atLeast"/>
        <w:tabs>
          <w:tab w:val="left" w:pos="1060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 Продлить с </w:t>
      </w:r>
      <w:r>
        <w:rPr>
          <w:sz w:val="24"/>
          <w:szCs w:val="24"/>
        </w:rPr>
        <w:t xml:space="preserve">01 июня 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года </w:t>
      </w:r>
      <w:r>
        <w:rPr>
          <w:sz w:val="24"/>
          <w:szCs w:val="24"/>
        </w:rPr>
        <w:t xml:space="preserve">действие пунктов 1 - 3 постановления администрации Печенгского муниципального округа от </w:t>
      </w:r>
      <w:r>
        <w:rPr>
          <w:sz w:val="24"/>
          <w:szCs w:val="24"/>
        </w:rPr>
        <w:t xml:space="preserve">21.05.2024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832</w:t>
      </w:r>
      <w:r>
        <w:rPr>
          <w:sz w:val="24"/>
          <w:szCs w:val="24"/>
        </w:rPr>
        <w:t xml:space="preserve"> </w:t>
        <w:br/>
        <w:t xml:space="preserve">«</w:t>
      </w:r>
      <w:r>
        <w:rPr>
          <w:sz w:val="24"/>
          <w:szCs w:val="24"/>
        </w:rPr>
        <w:t xml:space="preserve">Об определении временной управляющей организации для управления многоквартирными домами»</w:t>
      </w:r>
      <w:r>
        <w:rPr>
          <w:sz w:val="24"/>
          <w:szCs w:val="24"/>
        </w:rPr>
        <w:t xml:space="preserve"> в отношении многоквартирных домов № 20 по ул. 14 Армии; №№ 12, 15 по ул. Бредова; № 2 по ул. Октябрьская; №№ </w:t>
      </w:r>
      <w:bookmarkStart w:id="0" w:name="_GoBack"/>
      <w:r/>
      <w:bookmarkEnd w:id="0"/>
      <w:r>
        <w:rPr>
          <w:sz w:val="24"/>
          <w:szCs w:val="24"/>
        </w:rPr>
        <w:t xml:space="preserve">3,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4 по ул. Печенгская; №№ 2,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17</w:t>
      </w:r>
      <w:r>
        <w:rPr>
          <w:sz w:val="24"/>
          <w:szCs w:val="24"/>
        </w:rPr>
        <w:t xml:space="preserve"> по ул. Спортивная в п.г.т. Никель, </w:t>
      </w:r>
      <w:r>
        <w:rPr>
          <w:sz w:val="24"/>
          <w:szCs w:val="24"/>
        </w:rPr>
        <w:t xml:space="preserve">до</w:t>
      </w:r>
      <w:r>
        <w:rPr>
          <w:sz w:val="24"/>
          <w:szCs w:val="24"/>
        </w:rPr>
        <w:t xml:space="preserve"> выбора собственниками помещений в многоквартирных домах способа управления многоквартирным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дом</w:t>
      </w:r>
      <w:r>
        <w:rPr>
          <w:sz w:val="24"/>
          <w:szCs w:val="24"/>
        </w:rPr>
        <w:t xml:space="preserve">ами</w:t>
      </w:r>
      <w:r>
        <w:rPr>
          <w:sz w:val="24"/>
          <w:szCs w:val="24"/>
        </w:rPr>
        <w:t xml:space="preserve"> или до заключения договора управления многоквартирным домом с управляющей организацией, определенной собственниками </w:t>
      </w:r>
      <w:r>
        <w:rPr>
          <w:sz w:val="24"/>
          <w:szCs w:val="24"/>
        </w:rPr>
        <w:t xml:space="preserve">помещений в многоквартирном доме или по результатам открытого конкурса по отбору управляющих организаций для управления </w:t>
      </w:r>
      <w:r>
        <w:rPr>
          <w:sz w:val="24"/>
          <w:szCs w:val="24"/>
        </w:rPr>
        <w:t xml:space="preserve">многоквартирными домами</w:t>
      </w:r>
      <w:r>
        <w:rPr>
          <w:sz w:val="24"/>
          <w:szCs w:val="24"/>
        </w:rPr>
        <w:t xml:space="preserve">, но на срок не позднее 31 декабря 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года.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2"/>
        <w:contextualSpacing/>
        <w:ind w:right="0" w:firstLine="709"/>
        <w:jc w:val="both"/>
        <w:tabs>
          <w:tab w:val="left" w:pos="1060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Н</w:t>
      </w:r>
      <w:r>
        <w:rPr>
          <w:sz w:val="24"/>
          <w:szCs w:val="24"/>
        </w:rPr>
        <w:t xml:space="preserve">астоящее постановление вступает в силу после его подписания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2"/>
        <w:contextualSpacing/>
        <w:ind w:right="0" w:firstLine="709"/>
        <w:jc w:val="both"/>
        <w:tabs>
          <w:tab w:val="left" w:pos="1060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 </w:t>
      </w:r>
      <w:r>
        <w:rPr>
          <w:sz w:val="24"/>
          <w:szCs w:val="24"/>
        </w:rPr>
        <w:t xml:space="preserve">Настоящее постановление </w:t>
      </w:r>
      <w:r>
        <w:rPr>
          <w:sz w:val="24"/>
          <w:szCs w:val="24"/>
        </w:rPr>
        <w:t xml:space="preserve">подлежит опубликованию в газете «Печенга» и размещению на официальном сайте Печенгск</w:t>
      </w:r>
      <w:r>
        <w:rPr>
          <w:sz w:val="24"/>
          <w:szCs w:val="24"/>
        </w:rPr>
        <w:t xml:space="preserve">ого</w:t>
      </w:r>
      <w:r>
        <w:rPr>
          <w:sz w:val="24"/>
          <w:szCs w:val="24"/>
        </w:rPr>
        <w:t xml:space="preserve"> муниципальный округ: https://pechengamr.gov-murman.ru/.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2"/>
        <w:contextualSpacing/>
        <w:ind w:right="0" w:firstLine="709"/>
        <w:jc w:val="both"/>
        <w:spacing w:after="0"/>
        <w:tabs>
          <w:tab w:val="left" w:pos="1060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Контроль за выполнением настоящего постановления </w:t>
      </w:r>
      <w:r>
        <w:rPr>
          <w:sz w:val="24"/>
          <w:szCs w:val="24"/>
        </w:rPr>
        <w:t xml:space="preserve">оставляю за собой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8"/>
        <w:ind w:firstLine="709"/>
        <w:jc w:val="both"/>
        <w:spacing w:line="240" w:lineRule="auto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pStyle w:val="848"/>
        <w:ind w:firstLine="709"/>
        <w:jc w:val="both"/>
        <w:spacing w:line="240" w:lineRule="auto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ind w:right="-1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а</w:t>
      </w:r>
      <w:r>
        <w:t xml:space="preserve"> </w:t>
      </w:r>
      <w:r>
        <w:rPr>
          <w:sz w:val="24"/>
          <w:szCs w:val="24"/>
        </w:rPr>
        <w:t xml:space="preserve">Печенгского муниципального </w:t>
      </w:r>
      <w:r>
        <w:rPr>
          <w:sz w:val="24"/>
          <w:szCs w:val="24"/>
        </w:rPr>
        <w:t xml:space="preserve">округа</w:t>
      </w:r>
      <w:r>
        <w:rPr>
          <w:sz w:val="24"/>
          <w:szCs w:val="24"/>
        </w:rPr>
        <w:t xml:space="preserve">    А.В. Кузнецов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  <w:szCs w:val="20"/>
          <w:highlight w:val="none"/>
        </w:rPr>
      </w:pPr>
      <w:r>
        <w:rPr>
          <w:color w:val="000000"/>
          <w:sz w:val="20"/>
          <w:szCs w:val="20"/>
          <w:lang w:bidi="ru-RU"/>
        </w:rPr>
        <w:t xml:space="preserve">Князева Э.Г</w:t>
      </w:r>
      <w:r>
        <w:rPr>
          <w:sz w:val="20"/>
          <w:szCs w:val="20"/>
        </w:rPr>
        <w:t xml:space="preserve">., 60623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1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7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0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54" w:hanging="945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839"/>
    <w:link w:val="838"/>
    <w:uiPriority w:val="9"/>
    <w:rPr>
      <w:rFonts w:ascii="Arial" w:hAnsi="Arial" w:eastAsia="Arial" w:cs="Arial"/>
      <w:sz w:val="40"/>
      <w:szCs w:val="40"/>
    </w:rPr>
  </w:style>
  <w:style w:type="paragraph" w:styleId="664">
    <w:name w:val="Heading 2"/>
    <w:basedOn w:val="837"/>
    <w:next w:val="837"/>
    <w:link w:val="66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5">
    <w:name w:val="Heading 2 Char"/>
    <w:basedOn w:val="839"/>
    <w:link w:val="664"/>
    <w:uiPriority w:val="9"/>
    <w:rPr>
      <w:rFonts w:ascii="Arial" w:hAnsi="Arial" w:eastAsia="Arial" w:cs="Arial"/>
      <w:sz w:val="34"/>
    </w:rPr>
  </w:style>
  <w:style w:type="paragraph" w:styleId="666">
    <w:name w:val="Heading 3"/>
    <w:basedOn w:val="837"/>
    <w:next w:val="837"/>
    <w:link w:val="66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7">
    <w:name w:val="Heading 3 Char"/>
    <w:basedOn w:val="839"/>
    <w:link w:val="666"/>
    <w:uiPriority w:val="9"/>
    <w:rPr>
      <w:rFonts w:ascii="Arial" w:hAnsi="Arial" w:eastAsia="Arial" w:cs="Arial"/>
      <w:sz w:val="30"/>
      <w:szCs w:val="30"/>
    </w:rPr>
  </w:style>
  <w:style w:type="paragraph" w:styleId="668">
    <w:name w:val="Heading 4"/>
    <w:basedOn w:val="837"/>
    <w:next w:val="837"/>
    <w:link w:val="66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9">
    <w:name w:val="Heading 4 Char"/>
    <w:basedOn w:val="839"/>
    <w:link w:val="668"/>
    <w:uiPriority w:val="9"/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837"/>
    <w:next w:val="837"/>
    <w:link w:val="67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1">
    <w:name w:val="Heading 5 Char"/>
    <w:basedOn w:val="839"/>
    <w:link w:val="670"/>
    <w:uiPriority w:val="9"/>
    <w:rPr>
      <w:rFonts w:ascii="Arial" w:hAnsi="Arial" w:eastAsia="Arial" w:cs="Arial"/>
      <w:b/>
      <w:bCs/>
      <w:sz w:val="24"/>
      <w:szCs w:val="24"/>
    </w:rPr>
  </w:style>
  <w:style w:type="paragraph" w:styleId="672">
    <w:name w:val="Heading 6"/>
    <w:basedOn w:val="837"/>
    <w:next w:val="837"/>
    <w:link w:val="67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3">
    <w:name w:val="Heading 6 Char"/>
    <w:basedOn w:val="839"/>
    <w:link w:val="672"/>
    <w:uiPriority w:val="9"/>
    <w:rPr>
      <w:rFonts w:ascii="Arial" w:hAnsi="Arial" w:eastAsia="Arial" w:cs="Arial"/>
      <w:b/>
      <w:bCs/>
      <w:sz w:val="22"/>
      <w:szCs w:val="22"/>
    </w:rPr>
  </w:style>
  <w:style w:type="paragraph" w:styleId="674">
    <w:name w:val="Heading 7"/>
    <w:basedOn w:val="837"/>
    <w:next w:val="837"/>
    <w:link w:val="67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5">
    <w:name w:val="Heading 7 Char"/>
    <w:basedOn w:val="839"/>
    <w:link w:val="67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6">
    <w:name w:val="Heading 8"/>
    <w:basedOn w:val="837"/>
    <w:next w:val="837"/>
    <w:link w:val="67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7">
    <w:name w:val="Heading 8 Char"/>
    <w:basedOn w:val="839"/>
    <w:link w:val="676"/>
    <w:uiPriority w:val="9"/>
    <w:rPr>
      <w:rFonts w:ascii="Arial" w:hAnsi="Arial" w:eastAsia="Arial" w:cs="Arial"/>
      <w:i/>
      <w:iCs/>
      <w:sz w:val="22"/>
      <w:szCs w:val="22"/>
    </w:rPr>
  </w:style>
  <w:style w:type="paragraph" w:styleId="678">
    <w:name w:val="Heading 9"/>
    <w:basedOn w:val="837"/>
    <w:next w:val="837"/>
    <w:link w:val="67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9">
    <w:name w:val="Heading 9 Char"/>
    <w:basedOn w:val="839"/>
    <w:link w:val="678"/>
    <w:uiPriority w:val="9"/>
    <w:rPr>
      <w:rFonts w:ascii="Arial" w:hAnsi="Arial" w:eastAsia="Arial" w:cs="Arial"/>
      <w:i/>
      <w:iCs/>
      <w:sz w:val="21"/>
      <w:szCs w:val="21"/>
    </w:rPr>
  </w:style>
  <w:style w:type="paragraph" w:styleId="680">
    <w:name w:val="No Spacing"/>
    <w:uiPriority w:val="1"/>
    <w:qFormat/>
    <w:pPr>
      <w:spacing w:before="0" w:after="0" w:line="240" w:lineRule="auto"/>
    </w:pPr>
  </w:style>
  <w:style w:type="paragraph" w:styleId="681">
    <w:name w:val="Title"/>
    <w:basedOn w:val="837"/>
    <w:next w:val="837"/>
    <w:link w:val="68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2">
    <w:name w:val="Title Char"/>
    <w:basedOn w:val="839"/>
    <w:link w:val="681"/>
    <w:uiPriority w:val="10"/>
    <w:rPr>
      <w:sz w:val="48"/>
      <w:szCs w:val="48"/>
    </w:rPr>
  </w:style>
  <w:style w:type="paragraph" w:styleId="683">
    <w:name w:val="Subtitle"/>
    <w:basedOn w:val="837"/>
    <w:next w:val="837"/>
    <w:link w:val="684"/>
    <w:uiPriority w:val="11"/>
    <w:qFormat/>
    <w:pPr>
      <w:spacing w:before="200" w:after="200"/>
    </w:pPr>
    <w:rPr>
      <w:sz w:val="24"/>
      <w:szCs w:val="24"/>
    </w:rPr>
  </w:style>
  <w:style w:type="character" w:styleId="684">
    <w:name w:val="Subtitle Char"/>
    <w:basedOn w:val="839"/>
    <w:link w:val="683"/>
    <w:uiPriority w:val="11"/>
    <w:rPr>
      <w:sz w:val="24"/>
      <w:szCs w:val="24"/>
    </w:rPr>
  </w:style>
  <w:style w:type="paragraph" w:styleId="685">
    <w:name w:val="Quote"/>
    <w:basedOn w:val="837"/>
    <w:next w:val="837"/>
    <w:link w:val="686"/>
    <w:uiPriority w:val="29"/>
    <w:qFormat/>
    <w:pPr>
      <w:ind w:left="720" w:right="720"/>
    </w:pPr>
    <w:rPr>
      <w:i/>
    </w:rPr>
  </w:style>
  <w:style w:type="character" w:styleId="686">
    <w:name w:val="Quote Char"/>
    <w:link w:val="685"/>
    <w:uiPriority w:val="29"/>
    <w:rPr>
      <w:i/>
    </w:rPr>
  </w:style>
  <w:style w:type="paragraph" w:styleId="687">
    <w:name w:val="Intense Quote"/>
    <w:basedOn w:val="837"/>
    <w:next w:val="837"/>
    <w:link w:val="68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8">
    <w:name w:val="Intense Quote Char"/>
    <w:link w:val="687"/>
    <w:uiPriority w:val="30"/>
    <w:rPr>
      <w:i/>
    </w:rPr>
  </w:style>
  <w:style w:type="paragraph" w:styleId="689">
    <w:name w:val="Header"/>
    <w:basedOn w:val="837"/>
    <w:link w:val="69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0">
    <w:name w:val="Header Char"/>
    <w:basedOn w:val="839"/>
    <w:link w:val="689"/>
    <w:uiPriority w:val="99"/>
  </w:style>
  <w:style w:type="paragraph" w:styleId="691">
    <w:name w:val="Footer"/>
    <w:basedOn w:val="837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Footer Char"/>
    <w:basedOn w:val="839"/>
    <w:link w:val="691"/>
    <w:uiPriority w:val="99"/>
  </w:style>
  <w:style w:type="paragraph" w:styleId="693">
    <w:name w:val="Caption"/>
    <w:basedOn w:val="837"/>
    <w:next w:val="83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4">
    <w:name w:val="Caption Char"/>
    <w:basedOn w:val="693"/>
    <w:link w:val="691"/>
    <w:uiPriority w:val="99"/>
  </w:style>
  <w:style w:type="table" w:styleId="695">
    <w:name w:val="Table Grid Light"/>
    <w:basedOn w:val="84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6">
    <w:name w:val="Plain Table 1"/>
    <w:basedOn w:val="84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7">
    <w:name w:val="Plain Table 2"/>
    <w:basedOn w:val="84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8">
    <w:name w:val="Plain Table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9">
    <w:name w:val="Plain Table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Plain Table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1">
    <w:name w:val="Grid Table 1 Light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4"/>
    <w:basedOn w:val="8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3">
    <w:name w:val="Grid Table 4 - Accent 1"/>
    <w:basedOn w:val="8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4">
    <w:name w:val="Grid Table 4 - Accent 2"/>
    <w:basedOn w:val="8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5">
    <w:name w:val="Grid Table 4 - Accent 3"/>
    <w:basedOn w:val="8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6">
    <w:name w:val="Grid Table 4 - Accent 4"/>
    <w:basedOn w:val="8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7">
    <w:name w:val="Grid Table 4 - Accent 5"/>
    <w:basedOn w:val="8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8">
    <w:name w:val="Grid Table 4 - Accent 6"/>
    <w:basedOn w:val="8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9">
    <w:name w:val="Grid Table 5 Dark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0">
    <w:name w:val="Grid Table 5 Dark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3">
    <w:name w:val="Grid Table 5 Dark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5">
    <w:name w:val="Grid Table 5 Dark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6">
    <w:name w:val="Grid Table 6 Colorful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7">
    <w:name w:val="Grid Table 6 Colorful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8">
    <w:name w:val="Grid Table 6 Colorful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9">
    <w:name w:val="Grid Table 6 Colorful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0">
    <w:name w:val="Grid Table 6 Colorful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1">
    <w:name w:val="Grid Table 6 Colorful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2">
    <w:name w:val="Grid Table 6 Colorful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3">
    <w:name w:val="Grid Table 7 Colorful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8">
    <w:name w:val="List Table 2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9">
    <w:name w:val="List Table 2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0">
    <w:name w:val="List Table 2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1">
    <w:name w:val="List Table 2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2">
    <w:name w:val="List Table 2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3">
    <w:name w:val="List Table 2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4">
    <w:name w:val="List Table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5 Dark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6 Colorful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6">
    <w:name w:val="List Table 6 Colorful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7">
    <w:name w:val="List Table 6 Colorful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8">
    <w:name w:val="List Table 6 Colorful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9">
    <w:name w:val="List Table 6 Colorful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0">
    <w:name w:val="List Table 6 Colorful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1">
    <w:name w:val="List Table 6 Colorful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2">
    <w:name w:val="List Table 7 Colorful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3">
    <w:name w:val="List Table 7 Colorful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4">
    <w:name w:val="List Table 7 Colorful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5">
    <w:name w:val="List Table 7 Colorful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6">
    <w:name w:val="List Table 7 Colorful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7">
    <w:name w:val="List Table 7 Colorful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8">
    <w:name w:val="List Table 7 Colorful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9">
    <w:name w:val="Lined - Accent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0">
    <w:name w:val="Lined - Accent 1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1">
    <w:name w:val="Lined - Accent 2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2">
    <w:name w:val="Lined - Accent 3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3">
    <w:name w:val="Lined - Accent 4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4">
    <w:name w:val="Lined - Accent 5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5">
    <w:name w:val="Lined - Accent 6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6">
    <w:name w:val="Bordered &amp; Lined - Accent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7">
    <w:name w:val="Bordered &amp; Lined - Accent 1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8">
    <w:name w:val="Bordered &amp; Lined - Accent 2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9">
    <w:name w:val="Bordered &amp; Lined - Accent 3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0">
    <w:name w:val="Bordered &amp; Lined - Accent 4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1">
    <w:name w:val="Bordered &amp; Lined - Accent 5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2">
    <w:name w:val="Bordered &amp; Lined - Accent 6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3">
    <w:name w:val="Bordered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4">
    <w:name w:val="Bordered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5">
    <w:name w:val="Bordered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6">
    <w:name w:val="Bordered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7">
    <w:name w:val="Bordered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8">
    <w:name w:val="Bordered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9">
    <w:name w:val="Bordered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0">
    <w:name w:val="footnote text"/>
    <w:basedOn w:val="837"/>
    <w:link w:val="821"/>
    <w:uiPriority w:val="99"/>
    <w:semiHidden/>
    <w:unhideWhenUsed/>
    <w:pPr>
      <w:spacing w:after="40" w:line="240" w:lineRule="auto"/>
    </w:pPr>
    <w:rPr>
      <w:sz w:val="18"/>
    </w:rPr>
  </w:style>
  <w:style w:type="character" w:styleId="821">
    <w:name w:val="Footnote Text Char"/>
    <w:link w:val="820"/>
    <w:uiPriority w:val="99"/>
    <w:rPr>
      <w:sz w:val="18"/>
    </w:rPr>
  </w:style>
  <w:style w:type="character" w:styleId="822">
    <w:name w:val="footnote reference"/>
    <w:basedOn w:val="839"/>
    <w:uiPriority w:val="99"/>
    <w:unhideWhenUsed/>
    <w:rPr>
      <w:vertAlign w:val="superscript"/>
    </w:rPr>
  </w:style>
  <w:style w:type="paragraph" w:styleId="823">
    <w:name w:val="endnote text"/>
    <w:basedOn w:val="837"/>
    <w:link w:val="824"/>
    <w:uiPriority w:val="99"/>
    <w:semiHidden/>
    <w:unhideWhenUsed/>
    <w:pPr>
      <w:spacing w:after="0" w:line="240" w:lineRule="auto"/>
    </w:pPr>
    <w:rPr>
      <w:sz w:val="20"/>
    </w:rPr>
  </w:style>
  <w:style w:type="character" w:styleId="824">
    <w:name w:val="Endnote Text Char"/>
    <w:link w:val="823"/>
    <w:uiPriority w:val="99"/>
    <w:rPr>
      <w:sz w:val="20"/>
    </w:rPr>
  </w:style>
  <w:style w:type="character" w:styleId="825">
    <w:name w:val="endnote reference"/>
    <w:basedOn w:val="839"/>
    <w:uiPriority w:val="99"/>
    <w:semiHidden/>
    <w:unhideWhenUsed/>
    <w:rPr>
      <w:vertAlign w:val="superscript"/>
    </w:rPr>
  </w:style>
  <w:style w:type="paragraph" w:styleId="826">
    <w:name w:val="toc 1"/>
    <w:basedOn w:val="837"/>
    <w:next w:val="837"/>
    <w:uiPriority w:val="39"/>
    <w:unhideWhenUsed/>
    <w:pPr>
      <w:ind w:left="0" w:right="0" w:firstLine="0"/>
      <w:spacing w:after="57"/>
    </w:pPr>
  </w:style>
  <w:style w:type="paragraph" w:styleId="827">
    <w:name w:val="toc 2"/>
    <w:basedOn w:val="837"/>
    <w:next w:val="837"/>
    <w:uiPriority w:val="39"/>
    <w:unhideWhenUsed/>
    <w:pPr>
      <w:ind w:left="283" w:right="0" w:firstLine="0"/>
      <w:spacing w:after="57"/>
    </w:pPr>
  </w:style>
  <w:style w:type="paragraph" w:styleId="828">
    <w:name w:val="toc 3"/>
    <w:basedOn w:val="837"/>
    <w:next w:val="837"/>
    <w:uiPriority w:val="39"/>
    <w:unhideWhenUsed/>
    <w:pPr>
      <w:ind w:left="567" w:right="0" w:firstLine="0"/>
      <w:spacing w:after="57"/>
    </w:pPr>
  </w:style>
  <w:style w:type="paragraph" w:styleId="829">
    <w:name w:val="toc 4"/>
    <w:basedOn w:val="837"/>
    <w:next w:val="837"/>
    <w:uiPriority w:val="39"/>
    <w:unhideWhenUsed/>
    <w:pPr>
      <w:ind w:left="850" w:right="0" w:firstLine="0"/>
      <w:spacing w:after="57"/>
    </w:pPr>
  </w:style>
  <w:style w:type="paragraph" w:styleId="830">
    <w:name w:val="toc 5"/>
    <w:basedOn w:val="837"/>
    <w:next w:val="837"/>
    <w:uiPriority w:val="39"/>
    <w:unhideWhenUsed/>
    <w:pPr>
      <w:ind w:left="1134" w:right="0" w:firstLine="0"/>
      <w:spacing w:after="57"/>
    </w:pPr>
  </w:style>
  <w:style w:type="paragraph" w:styleId="831">
    <w:name w:val="toc 6"/>
    <w:basedOn w:val="837"/>
    <w:next w:val="837"/>
    <w:uiPriority w:val="39"/>
    <w:unhideWhenUsed/>
    <w:pPr>
      <w:ind w:left="1417" w:right="0" w:firstLine="0"/>
      <w:spacing w:after="57"/>
    </w:pPr>
  </w:style>
  <w:style w:type="paragraph" w:styleId="832">
    <w:name w:val="toc 7"/>
    <w:basedOn w:val="837"/>
    <w:next w:val="837"/>
    <w:uiPriority w:val="39"/>
    <w:unhideWhenUsed/>
    <w:pPr>
      <w:ind w:left="1701" w:right="0" w:firstLine="0"/>
      <w:spacing w:after="57"/>
    </w:pPr>
  </w:style>
  <w:style w:type="paragraph" w:styleId="833">
    <w:name w:val="toc 8"/>
    <w:basedOn w:val="837"/>
    <w:next w:val="837"/>
    <w:uiPriority w:val="39"/>
    <w:unhideWhenUsed/>
    <w:pPr>
      <w:ind w:left="1984" w:right="0" w:firstLine="0"/>
      <w:spacing w:after="57"/>
    </w:pPr>
  </w:style>
  <w:style w:type="paragraph" w:styleId="834">
    <w:name w:val="toc 9"/>
    <w:basedOn w:val="837"/>
    <w:next w:val="837"/>
    <w:uiPriority w:val="39"/>
    <w:unhideWhenUsed/>
    <w:pPr>
      <w:ind w:left="2268" w:right="0" w:firstLine="0"/>
      <w:spacing w:after="57"/>
    </w:pPr>
  </w:style>
  <w:style w:type="paragraph" w:styleId="835">
    <w:name w:val="TOC Heading"/>
    <w:uiPriority w:val="39"/>
    <w:unhideWhenUsed/>
  </w:style>
  <w:style w:type="paragraph" w:styleId="836">
    <w:name w:val="table of figures"/>
    <w:basedOn w:val="837"/>
    <w:next w:val="837"/>
    <w:uiPriority w:val="99"/>
    <w:unhideWhenUsed/>
    <w:pPr>
      <w:spacing w:after="0" w:afterAutospacing="0"/>
    </w:pPr>
  </w:style>
  <w:style w:type="paragraph" w:styleId="837" w:default="1">
    <w:name w:val="Normal"/>
    <w:qFormat/>
    <w:rPr>
      <w:sz w:val="28"/>
    </w:rPr>
  </w:style>
  <w:style w:type="paragraph" w:styleId="838">
    <w:name w:val="Heading 1"/>
    <w:basedOn w:val="837"/>
    <w:next w:val="837"/>
    <w:qFormat/>
    <w:pPr>
      <w:jc w:val="center"/>
      <w:keepNext/>
      <w:outlineLvl w:val="0"/>
    </w:pPr>
    <w:rPr>
      <w:b/>
      <w:sz w:val="56"/>
    </w:rPr>
  </w:style>
  <w:style w:type="character" w:styleId="839" w:default="1">
    <w:name w:val="Default Paragraph Font"/>
    <w:uiPriority w:val="1"/>
    <w:semiHidden/>
    <w:unhideWhenUsed/>
  </w:style>
  <w:style w:type="table" w:styleId="84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1" w:default="1">
    <w:name w:val="No List"/>
    <w:uiPriority w:val="99"/>
    <w:semiHidden/>
    <w:unhideWhenUsed/>
  </w:style>
  <w:style w:type="paragraph" w:styleId="842" w:customStyle="1">
    <w:name w:val="ConsPlusNormal"/>
    <w:rPr>
      <w:sz w:val="24"/>
      <w:szCs w:val="24"/>
    </w:rPr>
  </w:style>
  <w:style w:type="paragraph" w:styleId="843">
    <w:name w:val="Body Text Indent 2"/>
    <w:basedOn w:val="837"/>
    <w:link w:val="844"/>
    <w:unhideWhenUsed/>
    <w:pPr>
      <w:ind w:left="283"/>
      <w:spacing w:after="120" w:line="480" w:lineRule="auto"/>
    </w:pPr>
    <w:rPr>
      <w:sz w:val="20"/>
    </w:rPr>
  </w:style>
  <w:style w:type="character" w:styleId="844" w:customStyle="1">
    <w:name w:val="Основной текст с отступом 2 Знак"/>
    <w:basedOn w:val="839"/>
    <w:link w:val="843"/>
  </w:style>
  <w:style w:type="paragraph" w:styleId="845">
    <w:name w:val="Balloon Text"/>
    <w:basedOn w:val="837"/>
    <w:link w:val="846"/>
    <w:rPr>
      <w:rFonts w:ascii="Tahoma" w:hAnsi="Tahoma" w:cs="Tahoma"/>
      <w:sz w:val="16"/>
      <w:szCs w:val="16"/>
    </w:rPr>
  </w:style>
  <w:style w:type="character" w:styleId="846" w:customStyle="1">
    <w:name w:val="Текст выноски Знак"/>
    <w:link w:val="845"/>
    <w:rPr>
      <w:rFonts w:ascii="Tahoma" w:hAnsi="Tahoma" w:cs="Tahoma"/>
      <w:sz w:val="16"/>
      <w:szCs w:val="16"/>
    </w:rPr>
  </w:style>
  <w:style w:type="paragraph" w:styleId="847">
    <w:name w:val="Normal (Web)"/>
    <w:basedOn w:val="837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paragraph" w:styleId="848" w:customStyle="1">
    <w:name w:val="[ ]"/>
    <w:pPr>
      <w:spacing w:line="288" w:lineRule="auto"/>
    </w:pPr>
    <w:rPr>
      <w:color w:val="000000"/>
      <w:sz w:val="24"/>
      <w:szCs w:val="24"/>
    </w:rPr>
  </w:style>
  <w:style w:type="table" w:styleId="849">
    <w:name w:val="Table Grid"/>
    <w:basedOn w:val="84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0">
    <w:name w:val="List Paragraph"/>
    <w:basedOn w:val="837"/>
    <w:uiPriority w:val="34"/>
    <w:qFormat/>
    <w:pPr>
      <w:contextualSpacing/>
      <w:ind w:left="720"/>
    </w:pPr>
  </w:style>
  <w:style w:type="character" w:styleId="851" w:customStyle="1">
    <w:name w:val="Основной текст_"/>
    <w:basedOn w:val="839"/>
    <w:link w:val="852"/>
    <w:rPr>
      <w:sz w:val="28"/>
      <w:szCs w:val="28"/>
      <w:shd w:val="clear" w:color="auto" w:fill="ffffff"/>
    </w:rPr>
  </w:style>
  <w:style w:type="paragraph" w:styleId="852" w:customStyle="1">
    <w:name w:val="Основной текст1"/>
    <w:basedOn w:val="837"/>
    <w:link w:val="851"/>
    <w:pPr>
      <w:ind w:firstLine="400"/>
      <w:spacing w:after="320"/>
      <w:shd w:val="clear" w:color="auto" w:fill="ffffff"/>
      <w:widowControl w:val="off"/>
    </w:pPr>
    <w:rPr>
      <w:szCs w:val="28"/>
    </w:rPr>
  </w:style>
  <w:style w:type="character" w:styleId="853" w:customStyle="1">
    <w:name w:val="copy_target"/>
    <w:basedOn w:val="839"/>
  </w:style>
  <w:style w:type="table" w:styleId="854" w:customStyle="1">
    <w:name w:val="Сетка таблицы1"/>
    <w:basedOn w:val="840"/>
    <w:next w:val="849"/>
    <w:uiPriority w:val="59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55">
    <w:name w:val="Hyperlink"/>
    <w:basedOn w:val="839"/>
    <w:rPr>
      <w:color w:val="0000ff" w:themeColor="hyperlink"/>
      <w:u w:val="single"/>
    </w:rPr>
  </w:style>
  <w:style w:type="paragraph" w:styleId="856">
    <w:name w:val="Body Text Indent"/>
    <w:basedOn w:val="837"/>
    <w:link w:val="857"/>
    <w:unhideWhenUsed/>
    <w:pPr>
      <w:ind w:left="283"/>
      <w:spacing w:after="120"/>
    </w:pPr>
  </w:style>
  <w:style w:type="character" w:styleId="857" w:customStyle="1">
    <w:name w:val="Основной текст с отступом Знак"/>
    <w:basedOn w:val="839"/>
    <w:link w:val="856"/>
    <w:rPr>
      <w:sz w:val="2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3EF9C2-62B9-4D10-AA64-4F373E0C9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byryakova</dc:creator>
  <cp:revision>8</cp:revision>
  <dcterms:created xsi:type="dcterms:W3CDTF">2023-05-31T06:30:00Z</dcterms:created>
  <dcterms:modified xsi:type="dcterms:W3CDTF">2025-06-06T11:40:04Z</dcterms:modified>
</cp:coreProperties>
</file>