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left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30.05.2025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№ 952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«Обеспечение общественного порядка и </w:t>
      </w:r>
      <w:r>
        <w:rPr>
          <w:b/>
        </w:rPr>
        <w:t xml:space="preserve">безопасности населения» на 2025 - 2027 годы,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Печенгского муниципального округа от 01.11.2024 № 1712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</w:t>
      </w:r>
      <w:r>
        <w:rPr>
          <w:rFonts w:eastAsia="Times New Roman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6"/>
        <w:numPr>
          <w:ilvl w:val="0"/>
          <w:numId w:val="12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«Обеспечение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2025 - 2027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01.11.2024 № 1712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28</w:t>
      </w:r>
      <w:r>
        <w:rPr>
          <w:sz w:val="24"/>
          <w:szCs w:val="24"/>
        </w:rPr>
        <w:t xml:space="preserve">.03.2025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</w:t>
      </w:r>
      <w:r>
        <w:rPr>
          <w:sz w:val="24"/>
          <w:szCs w:val="24"/>
        </w:rPr>
        <w:t xml:space="preserve">494</w:t>
      </w:r>
      <w:r>
        <w:rPr>
          <w:sz w:val="24"/>
          <w:szCs w:val="24"/>
        </w:rPr>
        <w:t xml:space="preserve">)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3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строке «Показатели программы» паспорта Программы </w:t>
      </w:r>
      <w:r>
        <w:rPr>
          <w:sz w:val="24"/>
          <w:szCs w:val="24"/>
        </w:rPr>
        <w:t xml:space="preserve">добавить </w:t>
      </w:r>
      <w:r>
        <w:rPr>
          <w:sz w:val="24"/>
          <w:szCs w:val="24"/>
        </w:rPr>
        <w:t xml:space="preserve">пункт 42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272"/>
      </w:tblGrid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«Показатели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72" w:type="dxa"/>
            <w:textDirection w:val="lrTb"/>
            <w:noWrap w:val="false"/>
          </w:tcPr>
          <w:p>
            <w:pPr>
              <w:pStyle w:val="921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42. Количество учреждений, в которых выполнены работы по укреплению противопожарного состояния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</w:tc>
      </w:tr>
    </w:tbl>
    <w:p>
      <w:pPr>
        <w:ind w:left="709" w:firstLine="0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21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«Финансовое обеспечение программы»</w:t>
      </w:r>
      <w:r>
        <w:rPr>
          <w:sz w:val="24"/>
          <w:szCs w:val="24"/>
        </w:rPr>
        <w:t xml:space="preserve"> и «Исполнители программы»</w:t>
      </w:r>
      <w:r>
        <w:rPr>
          <w:sz w:val="24"/>
          <w:szCs w:val="24"/>
        </w:rPr>
        <w:t xml:space="preserve"> паспорта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>
        <w:tblPrEx/>
        <w:trPr>
          <w:jc w:val="center"/>
          <w:trHeight w:val="24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74 984,3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9113,7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4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14" w:type="dxa"/>
            <w:vMerge w:val="restart"/>
            <w:textDirection w:val="lrTb"/>
            <w:noWrap w:val="false"/>
          </w:tcPr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65870,6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27071,1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19393,5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19406,0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4" w:type="dxa"/>
            <w:textDirection w:val="lrTb"/>
            <w:noWrap w:val="false"/>
          </w:tcPr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культуры, спорта и молодежной политики администрации Печенгского муниципального округа (далее – отдел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КСиМП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администрация Печенгского муниципального округа (отдел строительства и ЖКХ администрации Печенгского 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ниципального округа) (далее – ОС и ЖКХ), комиссия по делам несовершеннолетних и защите их прав Печенгского муниципального округа (далее Комиссия ПДН и ЗП), (далее - соответствующие структурные подразделения администрации Печенгского муниципального округа);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 образования администрации Печенгского муниципального округа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Мурманской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(далее - отдел образования), Комитет по управлению имуществом администрации Печенгского муниципального округа (далее - КУИ), муниципальное казенное учреждение «Единая дежурно-диспетчерская служба Печенгского муниципального округа»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- МКУ «ЕДДС»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 муниципальное казенное учреждение «Управление по обеспечению деятельности администрации Печенгского муниципального округа Мурманской области» (отдел работы с населением МКУ «Управление по обеспечению деятельности администрации Печенгского 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округа») (далее - ОРН), образовательные организации, подведомственные отделу образования администрации Печенгского муниципального округа (далее - образовательные организации), муниципальное бюджетное учреждение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Ремонтно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–эксплуатационная служба» (далее - МБУ «РЭС»), муниципальное бюджетное учреждение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Никельская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дорожная служба» (далее - МБУ «НДС»), муниципальное казенное учреждение «Управление благоустройства и развития» Печенгского муниципального округа Мурманской области (далее - МКУ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УБиР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»), муниципальное автономное учреждение «Информационный центр» Печенгского муниципального округа Мурманской области (далее - МАУ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Информцентр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»),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культурно-просветительное учреждение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межпоселенческое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библиотечное объединение» (далее – МБКПУ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МБО»), муниципальное бюджетное учреждение дополнительного образования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Детская художественная школа»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МБУ ДО «ДХШ»), муниципальное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бюджетное учреждение дополнительного образов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ания «Детская музыкальная школа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 муниципального округа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(далее – МБУ ДО «ДМШ»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учреждение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ентр поддержки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развития молодежных инициатив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округа» (далее – МБУ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ЦПиРМИ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»),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дошкольн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образовательное учреждение «Детский сад </w:t>
              <w:br/>
              <w:t xml:space="preserve">№ 10» (далее – МБДОУ № 10)»;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left="709" w:firstLine="0"/>
        <w:jc w:val="both"/>
        <w:tabs>
          <w:tab w:val="left" w:pos="0" w:leader="none"/>
          <w:tab w:val="left" w:pos="851" w:leader="none"/>
          <w:tab w:val="left" w:pos="993" w:leader="none"/>
          <w:tab w:val="left" w:pos="1134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09" w:firstLine="0"/>
        <w:jc w:val="both"/>
        <w:tabs>
          <w:tab w:val="left" w:pos="0" w:leader="none"/>
          <w:tab w:val="left" w:pos="851" w:leader="none"/>
          <w:tab w:val="left" w:pos="993" w:leader="none"/>
          <w:tab w:val="left" w:pos="1134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3"/>
        </w:numPr>
        <w:ind w:left="0" w:firstLine="709"/>
        <w:jc w:val="both"/>
        <w:tabs>
          <w:tab w:val="left" w:pos="0" w:leader="none"/>
          <w:tab w:val="left" w:pos="851" w:leader="none"/>
          <w:tab w:val="left" w:pos="993" w:leader="none"/>
          <w:tab w:val="left" w:pos="1134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таблице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паспорта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добавить </w:t>
      </w:r>
      <w:r>
        <w:rPr>
          <w:sz w:val="24"/>
          <w:szCs w:val="24"/>
        </w:rPr>
        <w:t xml:space="preserve">пункт 2.3.10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15"/>
        <w:tblW w:w="0" w:type="dxa"/>
        <w:tblLayout w:type="fixed"/>
        <w:tblLook w:val="04A0" w:firstRow="1" w:lastRow="0" w:firstColumn="1" w:lastColumn="0" w:noHBand="0" w:noVBand="1"/>
      </w:tblPr>
      <w:tblGrid>
        <w:gridCol w:w="766"/>
        <w:gridCol w:w="2495"/>
        <w:gridCol w:w="809"/>
        <w:gridCol w:w="781"/>
        <w:gridCol w:w="850"/>
        <w:gridCol w:w="806"/>
        <w:gridCol w:w="807"/>
        <w:gridCol w:w="807"/>
        <w:gridCol w:w="1485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6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rPr>
                <w:rFonts w:eastAsia="Times New Roman"/>
              </w:rPr>
              <w:outlineLvl w:val="1"/>
            </w:pPr>
            <w:r>
              <w:t xml:space="preserve">«</w:t>
            </w:r>
            <w:r>
              <w:t xml:space="preserve">2.3.10.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Количество учреждений, в которых выполнены работы по укреплению противопожарного состояния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Ед.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7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7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5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Отчет МБУ ДО «ДХШ», МБУ ДО «ДМШ», МБДОУ </w:t>
              <w:br/>
              <w:t xml:space="preserve">№ 10</w:t>
            </w:r>
            <w:r>
              <w:t xml:space="preserve">»;</w:t>
            </w:r>
            <w:r/>
          </w:p>
        </w:tc>
      </w:tr>
    </w:tbl>
    <w:p>
      <w:pPr>
        <w:ind w:left="709" w:firstLine="0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3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строке «Показатели подпрограммы» паспорта Подпрограммы 3 </w:t>
      </w:r>
      <w:r>
        <w:rPr>
          <w:sz w:val="24"/>
          <w:szCs w:val="24"/>
        </w:rPr>
        <w:t xml:space="preserve">«Обеспечение защиты населения и территорий от чрезвычайных ситуаций» (далее – Подпрограмма 3) добавить </w:t>
      </w:r>
      <w:r>
        <w:rPr>
          <w:sz w:val="24"/>
          <w:szCs w:val="24"/>
        </w:rPr>
        <w:t xml:space="preserve">пункт 10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dxa"/>
        <w:jc w:val="center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828"/>
        <w:gridCol w:w="7819"/>
      </w:tblGrid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«Показатели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24"/>
                <w:szCs w:val="24"/>
              </w:rPr>
            </w:pPr>
            <w:r>
              <w:rPr>
                <w:rFonts w:eastAsia="Times New Roman"/>
                <w:spacing w:val="1"/>
                <w:sz w:val="24"/>
                <w:szCs w:val="24"/>
              </w:rPr>
              <w:t xml:space="preserve">10. </w:t>
            </w:r>
            <w:r>
              <w:rPr>
                <w:sz w:val="24"/>
              </w:rPr>
              <w:t xml:space="preserve">Количество учреждений, в которых выполнены работы по укреплению противопожарного состояния</w:t>
            </w:r>
            <w:r>
              <w:rPr>
                <w:sz w:val="24"/>
              </w:rPr>
              <w:t xml:space="preserve">»;</w:t>
            </w:r>
            <w:r>
              <w:rPr>
                <w:rFonts w:eastAsia="Times New Roman"/>
                <w:spacing w:val="1"/>
                <w:sz w:val="24"/>
                <w:szCs w:val="24"/>
              </w:rPr>
            </w:r>
            <w:r>
              <w:rPr>
                <w:rFonts w:eastAsia="Times New Roman"/>
                <w:spacing w:val="1"/>
                <w:sz w:val="24"/>
                <w:szCs w:val="24"/>
              </w:rPr>
            </w:r>
          </w:p>
        </w:tc>
      </w:tr>
    </w:tbl>
    <w:p>
      <w:pPr>
        <w:ind w:left="568" w:firstLine="0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3"/>
        </w:numPr>
        <w:ind w:left="0" w:firstLine="568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«Финансовое обеспечение подпрограммы»</w:t>
      </w:r>
      <w:r>
        <w:rPr>
          <w:sz w:val="24"/>
          <w:szCs w:val="24"/>
        </w:rPr>
        <w:t xml:space="preserve"> и «Исполнители подпрограммы» паспорта П</w:t>
      </w:r>
      <w:r>
        <w:rPr>
          <w:sz w:val="24"/>
          <w:szCs w:val="24"/>
        </w:rPr>
        <w:t xml:space="preserve">одпрограммы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47" w:type="dxa"/>
        <w:jc w:val="center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828"/>
        <w:gridCol w:w="7819"/>
      </w:tblGrid>
      <w:tr>
        <w:tblPrEx/>
        <w:trPr>
          <w:jc w:val="center"/>
          <w:trHeight w:val="5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59 820,6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59820,6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21301,1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19253,5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19266,0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Исполнители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19" w:type="dxa"/>
            <w:textDirection w:val="lrTb"/>
            <w:noWrap w:val="false"/>
          </w:tcPr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«ЕДДС», МБУ ДО «ДХШ»,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МБУ ДО «ДМШ»,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МБДОУ №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left="709" w:firstLine="0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  <w:highlight w:val="none"/>
        </w:rPr>
      </w:r>
      <w:r>
        <w:rPr>
          <w:rFonts w:eastAsia="Times New Roman"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4"/>
        </w:numPr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строки </w:t>
      </w:r>
      <w:r>
        <w:rPr>
          <w:rFonts w:eastAsia="Times New Roman"/>
          <w:sz w:val="24"/>
          <w:szCs w:val="24"/>
        </w:rPr>
        <w:t xml:space="preserve">3.1.5, </w:t>
      </w:r>
      <w:r>
        <w:rPr>
          <w:rFonts w:eastAsia="Times New Roman"/>
          <w:sz w:val="24"/>
          <w:szCs w:val="24"/>
        </w:rPr>
        <w:t xml:space="preserve">«Итого по основному мероприятию 1» </w:t>
      </w:r>
      <w:r>
        <w:rPr>
          <w:rFonts w:eastAsia="Times New Roman"/>
          <w:sz w:val="24"/>
          <w:szCs w:val="24"/>
        </w:rPr>
        <w:t xml:space="preserve">и «Всего по подпрограмме 3»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709"/>
        <w:gridCol w:w="851"/>
        <w:gridCol w:w="141"/>
        <w:gridCol w:w="851"/>
        <w:gridCol w:w="992"/>
        <w:gridCol w:w="992"/>
        <w:gridCol w:w="993"/>
        <w:gridCol w:w="992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3.1.5.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Отдел ГО, ЧС и ПБ</w:t>
            </w:r>
            <w:r>
              <w:rPr>
                <w:rFonts w:eastAsia="Times New Roman"/>
                <w:spacing w:val="1"/>
              </w:rPr>
              <w:t xml:space="preserve">, </w:t>
            </w:r>
            <w:r>
              <w:t xml:space="preserve">МБУ ДО «ДХШ», МБУ ДО «ДМШ», МБДОУ № 10»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521,0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521,0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  <w:sz w:val="22"/>
                <w:szCs w:val="22"/>
              </w:rPr>
            </w:pP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  <w:r>
              <w:rPr>
                <w:rFonts w:eastAsia="Times New Roman"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521,0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521,0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 мероприятию 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gridAfter w:val="5"/>
          <w:trHeight w:val="0"/>
        </w:trPr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contextualSpacing w:val="0"/>
              <w:jc w:val="left"/>
              <w:widowControl w:val="off"/>
              <w:rPr>
                <w:rFonts w:eastAsia="Times New Roman"/>
                <w:b/>
              </w:rPr>
              <w:suppressLineNumbers w:val="0"/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contextualSpacing w:val="0"/>
              <w:jc w:val="left"/>
              <w:spacing w:line="274" w:lineRule="exact"/>
              <w:widowControl w:val="off"/>
              <w:rPr>
                <w:rFonts w:eastAsia="Times New Roman"/>
                <w:b/>
                <w:spacing w:val="1"/>
              </w:rPr>
              <w:suppressLineNumbers w:val="0"/>
            </w:pPr>
            <w:r>
              <w:rPr>
                <w:rFonts w:eastAsia="Times New Roman"/>
                <w:b/>
                <w:spacing w:val="1"/>
              </w:rPr>
              <w:t xml:space="preserve">1041,1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contextualSpacing w:val="0"/>
              <w:jc w:val="left"/>
              <w:spacing w:line="274" w:lineRule="exact"/>
              <w:widowControl w:val="off"/>
              <w:rPr>
                <w:rFonts w:eastAsia="Times New Roman"/>
                <w:b/>
                <w:spacing w:val="1"/>
              </w:rPr>
              <w:suppressLineNumbers w:val="0"/>
            </w:pPr>
            <w:r>
              <w:rPr>
                <w:rFonts w:eastAsia="Times New Roman"/>
                <w:b/>
                <w:spacing w:val="1"/>
              </w:rPr>
              <w:t xml:space="preserve">841,1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contextualSpacing w:val="0"/>
              <w:jc w:val="left"/>
              <w:spacing w:line="274" w:lineRule="exact"/>
              <w:widowControl w:val="off"/>
              <w:rPr>
                <w:rFonts w:eastAsia="Times New Roman"/>
                <w:b/>
                <w:spacing w:val="1"/>
              </w:rPr>
              <w:suppressLineNumbers w:val="0"/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contextualSpacing w:val="0"/>
              <w:jc w:val="left"/>
              <w:spacing w:line="274" w:lineRule="exact"/>
              <w:widowControl w:val="off"/>
              <w:rPr>
                <w:rFonts w:eastAsia="Times New Roman"/>
                <w:b/>
                <w:spacing w:val="1"/>
              </w:rPr>
              <w:suppressLineNumbers w:val="0"/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  <w:sz w:val="22"/>
                <w:szCs w:val="22"/>
              </w:rPr>
            </w:pP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  <w:r>
              <w:rPr>
                <w:rFonts w:eastAsia="Times New Roman"/>
                <w:b/>
                <w:spacing w:val="1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1041,1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841,1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  <w:sz w:val="24"/>
                <w:szCs w:val="24"/>
              </w:rPr>
            </w:pPr>
            <w:r>
              <w:rPr>
                <w:rFonts w:eastAsia="Times New Roman"/>
                <w:b/>
                <w:spacing w:val="1"/>
                <w:sz w:val="24"/>
                <w:szCs w:val="24"/>
              </w:rPr>
              <w:t xml:space="preserve">Всего по подпрограмме 3</w:t>
            </w: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  <w:sz w:val="24"/>
                <w:szCs w:val="24"/>
              </w:rPr>
            </w:pP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  <w:sz w:val="24"/>
                <w:szCs w:val="24"/>
              </w:rPr>
            </w:pP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</w:t>
            </w:r>
            <w:r>
              <w:rPr>
                <w:rFonts w:eastAsia="Times New Roman"/>
                <w:b/>
                <w:spacing w:val="1"/>
              </w:rPr>
              <w:t xml:space="preserve">820</w:t>
            </w:r>
            <w:r>
              <w:rPr>
                <w:rFonts w:eastAsia="Times New Roman"/>
                <w:b/>
                <w:spacing w:val="1"/>
              </w:rPr>
              <w:t xml:space="preserve">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</w:t>
            </w:r>
            <w:r>
              <w:rPr>
                <w:rFonts w:eastAsia="Times New Roman"/>
                <w:b/>
                <w:spacing w:val="1"/>
              </w:rPr>
              <w:t xml:space="preserve">1301</w:t>
            </w:r>
            <w:r>
              <w:rPr>
                <w:rFonts w:eastAsia="Times New Roman"/>
                <w:b/>
                <w:spacing w:val="1"/>
              </w:rPr>
              <w:t xml:space="preserve">,1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19266,0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5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  <w:sz w:val="24"/>
                <w:szCs w:val="24"/>
              </w:rPr>
            </w:pP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pacing w:val="1"/>
                <w:sz w:val="24"/>
                <w:szCs w:val="24"/>
              </w:rPr>
            </w:pP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  <w:r>
              <w:rPr>
                <w:rFonts w:eastAsia="Times New Roman"/>
                <w:b/>
                <w:spacing w:val="1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59820,6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21301,1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19266,0</w:t>
            </w:r>
            <w:r>
              <w:rPr>
                <w:rFonts w:eastAsia="Times New Roman"/>
                <w:b/>
                <w:spacing w:val="1"/>
              </w:rPr>
              <w:t xml:space="preserve">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left="709" w:firstLine="0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16"/>
        </w:numPr>
        <w:ind w:left="0"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строку 3.1.5 таблицы 2 «Перечень мероприятий подпрограммы с показателями результативности выполнения мероприятий»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22"/>
        <w:tblW w:w="9356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851"/>
        <w:gridCol w:w="1843"/>
        <w:gridCol w:w="567"/>
        <w:gridCol w:w="708"/>
        <w:gridCol w:w="709"/>
        <w:gridCol w:w="709"/>
        <w:gridCol w:w="1134"/>
      </w:tblGrid>
      <w:tr>
        <w:tblPrEx/>
        <w:trPr>
          <w:trHeight w:val="1255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3.1.5.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Недопущение распространения огня (при лесном пожаре) на жилые постройки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Да/ нет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Отдел ГО, ЧС и ПБ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125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pacing w:line="274" w:lineRule="exact"/>
              <w:rPr>
                <w:rFonts w:eastAsia="Times New Roman"/>
                <w:spacing w:val="1"/>
              </w:rPr>
            </w:pPr>
            <w:r>
              <w:t xml:space="preserve">Количество учреждений, в которых выполнены работы по укреплению противопожарного состояния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Ед.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-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-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t xml:space="preserve">МБУ ДО «ДХШ», МБУ ДО «ДМШ», МБДОУ № 10</w:t>
            </w:r>
            <w:r>
              <w:t xml:space="preserve">»;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916"/>
        <w:numPr>
          <w:ilvl w:val="0"/>
          <w:numId w:val="17"/>
        </w:numPr>
        <w:ind w:left="0" w:firstLine="709"/>
        <w:jc w:val="both"/>
        <w:tabs>
          <w:tab w:val="left" w:pos="-142" w:leader="none"/>
          <w:tab w:val="left" w:pos="709" w:leader="none"/>
          <w:tab w:val="left" w:pos="851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2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«Финансовое обеспечение подпрограммы» </w:t>
      </w:r>
      <w:r>
        <w:rPr>
          <w:sz w:val="24"/>
          <w:szCs w:val="24"/>
        </w:rPr>
        <w:t xml:space="preserve">и «Исполнители подпрограммы» </w:t>
      </w:r>
      <w:r>
        <w:rPr>
          <w:sz w:val="24"/>
          <w:szCs w:val="24"/>
        </w:rPr>
        <w:t xml:space="preserve">паспорта подпрограммы 4 «Противодействие терроризму и профилактика экстремизма» (далее – Подпрограмма 4)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5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98"/>
        <w:gridCol w:w="7507"/>
      </w:tblGrid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7" w:type="dxa"/>
            <w:textDirection w:val="lrTb"/>
            <w:noWrap w:val="false"/>
          </w:tcPr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6 020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6020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5760,0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130,0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130,0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Исполнители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7" w:type="dxa"/>
            <w:textDirection w:val="lrTb"/>
            <w:noWrap w:val="false"/>
          </w:tcPr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образования, образовательные организации,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КСиМП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МАУ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Информцентр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», МБКПУ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МБО»,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ДО «ДХШ», МБУ ДО «ДМШ», МБУ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ЦПиРМИ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left="709" w:firstLine="0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16"/>
        <w:numPr>
          <w:ilvl w:val="0"/>
          <w:numId w:val="18"/>
        </w:numPr>
        <w:ind w:left="0"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4.2.1, </w:t>
      </w:r>
      <w:r>
        <w:rPr>
          <w:rFonts w:eastAsia="Times New Roman"/>
          <w:sz w:val="24"/>
          <w:szCs w:val="24"/>
        </w:rPr>
        <w:t xml:space="preserve">«Итого по основному мероприятию 2» и «Всего по подпрограмме 4» </w:t>
      </w:r>
      <w:r>
        <w:rPr>
          <w:sz w:val="24"/>
          <w:szCs w:val="24"/>
        </w:rPr>
        <w:t xml:space="preserve">таблицы 1 «Перечень мероприятий подпрограммы с объемом финансирования» Подпрограммы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709"/>
        <w:gridCol w:w="992"/>
        <w:gridCol w:w="992"/>
        <w:gridCol w:w="992"/>
        <w:gridCol w:w="993"/>
        <w:gridCol w:w="1134"/>
        <w:gridCol w:w="992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«4.2.1.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Мероприятия по усилению антитеррористич</w:t>
            </w:r>
            <w:r>
              <w:rPr>
                <w:rFonts w:eastAsia="Times New Roman"/>
                <w:spacing w:val="1"/>
              </w:rPr>
              <w:t xml:space="preserve">еской защищенности объектов, находящихся в ведении Печенгского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Отдел ГО, ЧС и ПБ;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образовательные организации; МБКПУ «</w:t>
            </w:r>
            <w:r>
              <w:rPr>
                <w:rFonts w:eastAsia="Times New Roman"/>
                <w:spacing w:val="1"/>
              </w:rPr>
              <w:t xml:space="preserve">Печенгское</w:t>
            </w:r>
            <w:r>
              <w:rPr>
                <w:rFonts w:eastAsia="Times New Roman"/>
                <w:spacing w:val="1"/>
              </w:rPr>
              <w:t xml:space="preserve"> МБО»</w:t>
            </w:r>
            <w:r>
              <w:rPr>
                <w:rFonts w:eastAsia="Times New Roman"/>
                <w:spacing w:val="1"/>
              </w:rPr>
              <w:t xml:space="preserve">, </w:t>
            </w:r>
            <w:r>
              <w:t xml:space="preserve">МБУ ДО «ДХШ», МБУ ДО «ДМШ», МБУ «</w:t>
            </w:r>
            <w:r>
              <w:t xml:space="preserve">ЦПиРМИ</w:t>
            </w:r>
            <w:r>
              <w:t xml:space="preserve">»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5630,0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5630,0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5630,0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5630,0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 мероприятию 2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5630,0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5630,0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5630,0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5630,0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6020,0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5760,0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6020,0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5760,0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left="709" w:firstLine="0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916"/>
        <w:numPr>
          <w:ilvl w:val="0"/>
          <w:numId w:val="22"/>
        </w:numPr>
        <w:ind w:left="0"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строку 4.2.1. таблицы 2 «Перечень мероприятий подпрограммы с показателями результативности выполнения мероприятий»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850"/>
        <w:gridCol w:w="1559"/>
        <w:gridCol w:w="709"/>
        <w:gridCol w:w="567"/>
        <w:gridCol w:w="567"/>
        <w:gridCol w:w="567"/>
        <w:gridCol w:w="1841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«4.2.1.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Мероприятия по усилению антитеррористической защищенности объектов, находящихся в ведении Печенгского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Усиление антитеррористической защищенности объектов, находящихся в ведении Печенгского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Да/ нет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Отдел ГО, ЧС и ПБ;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образовательные организации; МБКПУ «</w:t>
            </w:r>
            <w:r>
              <w:rPr>
                <w:rFonts w:eastAsia="Times New Roman"/>
                <w:spacing w:val="1"/>
              </w:rPr>
              <w:t xml:space="preserve">Печенгское</w:t>
            </w:r>
            <w:r>
              <w:rPr>
                <w:rFonts w:eastAsia="Times New Roman"/>
                <w:spacing w:val="1"/>
              </w:rPr>
              <w:t xml:space="preserve"> МБО», </w:t>
            </w:r>
            <w:r>
              <w:t xml:space="preserve">МБУ ДО «ДХШ», МБУ ДО «ДМШ», МБУ «</w:t>
            </w:r>
            <w:r>
              <w:t xml:space="preserve">ЦПиРМИ</w:t>
            </w:r>
            <w:r>
              <w:t xml:space="preserve">»</w:t>
            </w:r>
            <w:r>
              <w:t xml:space="preserve">».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916"/>
        <w:numPr>
          <w:ilvl w:val="0"/>
          <w:numId w:val="19"/>
        </w:numPr>
        <w:ind w:left="0"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Настоящее постановление вступает в силу </w:t>
      </w:r>
      <w:r>
        <w:rPr>
          <w:rFonts w:eastAsia="Times New Roman"/>
          <w:sz w:val="24"/>
          <w:szCs w:val="24"/>
        </w:rPr>
        <w:t xml:space="preserve">с 02.06.2025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16"/>
        <w:numPr>
          <w:ilvl w:val="0"/>
          <w:numId w:val="20"/>
        </w:numPr>
        <w:ind w:left="0"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eastAsia="Times New Roman"/>
          <w:sz w:val="24"/>
          <w:szCs w:val="24"/>
        </w:rPr>
        <w:t xml:space="preserve">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36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Тарасов А.Г.</w:t>
      </w:r>
      <w:r>
        <w:t xml:space="preserve">, 50007</w:t>
      </w:r>
      <w:r/>
    </w:p>
    <w:sectPr>
      <w:footnotePr/>
      <w:endnotePr/>
      <w:type w:val="nextPage"/>
      <w:pgSz w:w="11906" w:h="16838" w:orient="portrait"/>
      <w:pgMar w:top="1134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92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64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36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08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0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52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24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6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688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2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5"/>
  </w:num>
  <w:num w:numId="2">
    <w:abstractNumId w:val="18"/>
  </w:num>
  <w:num w:numId="3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14"/>
  </w:num>
  <w:num w:numId="7">
    <w:abstractNumId w:val="17"/>
  </w:num>
  <w:num w:numId="8">
    <w:abstractNumId w:val="6"/>
  </w:num>
  <w:num w:numId="9">
    <w:abstractNumId w:val="13"/>
  </w:num>
  <w:num w:numId="10">
    <w:abstractNumId w:val="7"/>
  </w:num>
  <w:num w:numId="11">
    <w:abstractNumId w:val="15"/>
  </w:num>
  <w:num w:numId="12">
    <w:abstractNumId w:val="12"/>
  </w:num>
  <w:num w:numId="13">
    <w:abstractNumId w:val="0"/>
  </w:num>
  <w:num w:numId="14">
    <w:abstractNumId w:val="10"/>
  </w:num>
  <w:num w:numId="15">
    <w:abstractNumId w:val="19"/>
  </w:num>
  <w:num w:numId="16">
    <w:abstractNumId w:val="8"/>
  </w:num>
  <w:num w:numId="17">
    <w:abstractNumId w:val="1"/>
  </w:num>
  <w:num w:numId="18">
    <w:abstractNumId w:val="3"/>
  </w:num>
  <w:num w:numId="19">
    <w:abstractNumId w:val="11"/>
  </w:num>
  <w:num w:numId="20">
    <w:abstractNumId w:val="16"/>
  </w:num>
  <w:num w:numId="21">
    <w:abstractNumId w:val="2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6">
    <w:name w:val="Heading 1 Char"/>
    <w:basedOn w:val="740"/>
    <w:link w:val="731"/>
    <w:uiPriority w:val="9"/>
    <w:rPr>
      <w:rFonts w:ascii="Arial" w:hAnsi="Arial" w:eastAsia="Arial" w:cs="Arial"/>
      <w:sz w:val="40"/>
      <w:szCs w:val="40"/>
    </w:rPr>
  </w:style>
  <w:style w:type="character" w:styleId="697">
    <w:name w:val="Heading 2 Char"/>
    <w:basedOn w:val="740"/>
    <w:link w:val="732"/>
    <w:uiPriority w:val="9"/>
    <w:rPr>
      <w:rFonts w:ascii="Arial" w:hAnsi="Arial" w:eastAsia="Arial" w:cs="Arial"/>
      <w:sz w:val="34"/>
    </w:rPr>
  </w:style>
  <w:style w:type="character" w:styleId="698">
    <w:name w:val="Heading 3 Char"/>
    <w:basedOn w:val="740"/>
    <w:link w:val="733"/>
    <w:uiPriority w:val="9"/>
    <w:rPr>
      <w:rFonts w:ascii="Arial" w:hAnsi="Arial" w:eastAsia="Arial" w:cs="Arial"/>
      <w:sz w:val="30"/>
      <w:szCs w:val="30"/>
    </w:rPr>
  </w:style>
  <w:style w:type="character" w:styleId="699">
    <w:name w:val="Heading 4 Char"/>
    <w:basedOn w:val="740"/>
    <w:link w:val="734"/>
    <w:uiPriority w:val="9"/>
    <w:rPr>
      <w:rFonts w:ascii="Arial" w:hAnsi="Arial" w:eastAsia="Arial" w:cs="Arial"/>
      <w:b/>
      <w:bCs/>
      <w:sz w:val="26"/>
      <w:szCs w:val="26"/>
    </w:rPr>
  </w:style>
  <w:style w:type="character" w:styleId="700">
    <w:name w:val="Heading 5 Char"/>
    <w:basedOn w:val="740"/>
    <w:link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01">
    <w:name w:val="Heading 6 Char"/>
    <w:basedOn w:val="740"/>
    <w:link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02">
    <w:name w:val="Heading 7 Char"/>
    <w:basedOn w:val="740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3">
    <w:name w:val="Heading 8 Char"/>
    <w:basedOn w:val="740"/>
    <w:link w:val="738"/>
    <w:uiPriority w:val="9"/>
    <w:rPr>
      <w:rFonts w:ascii="Arial" w:hAnsi="Arial" w:eastAsia="Arial" w:cs="Arial"/>
      <w:i/>
      <w:iCs/>
      <w:sz w:val="22"/>
      <w:szCs w:val="22"/>
    </w:rPr>
  </w:style>
  <w:style w:type="character" w:styleId="704">
    <w:name w:val="Heading 9 Char"/>
    <w:basedOn w:val="740"/>
    <w:link w:val="739"/>
    <w:uiPriority w:val="9"/>
    <w:rPr>
      <w:rFonts w:ascii="Arial" w:hAnsi="Arial" w:eastAsia="Arial" w:cs="Arial"/>
      <w:i/>
      <w:iCs/>
      <w:sz w:val="21"/>
      <w:szCs w:val="21"/>
    </w:rPr>
  </w:style>
  <w:style w:type="character" w:styleId="705">
    <w:name w:val="Title Char"/>
    <w:basedOn w:val="740"/>
    <w:link w:val="752"/>
    <w:uiPriority w:val="10"/>
    <w:rPr>
      <w:sz w:val="48"/>
      <w:szCs w:val="48"/>
    </w:rPr>
  </w:style>
  <w:style w:type="character" w:styleId="706">
    <w:name w:val="Subtitle Char"/>
    <w:basedOn w:val="740"/>
    <w:link w:val="754"/>
    <w:uiPriority w:val="11"/>
    <w:rPr>
      <w:sz w:val="24"/>
      <w:szCs w:val="24"/>
    </w:rPr>
  </w:style>
  <w:style w:type="character" w:styleId="707">
    <w:name w:val="Quote Char"/>
    <w:link w:val="756"/>
    <w:uiPriority w:val="29"/>
    <w:rPr>
      <w:i/>
    </w:rPr>
  </w:style>
  <w:style w:type="character" w:styleId="708">
    <w:name w:val="Intense Quote Char"/>
    <w:link w:val="758"/>
    <w:uiPriority w:val="30"/>
    <w:rPr>
      <w:i/>
    </w:rPr>
  </w:style>
  <w:style w:type="table" w:styleId="709">
    <w:name w:val="Plain Table 1"/>
    <w:basedOn w:val="7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basedOn w:val="7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7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5 Dark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9">
    <w:name w:val="Grid Table 6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0">
    <w:name w:val="Grid Table 7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List Table 1 Light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3">
    <w:name w:val="List Table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List Table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List Table 5 Dark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6">
    <w:name w:val="List Table 6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7">
    <w:name w:val="List Table 7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8">
    <w:name w:val="Footnote Text Char"/>
    <w:link w:val="890"/>
    <w:uiPriority w:val="99"/>
    <w:rPr>
      <w:sz w:val="18"/>
    </w:rPr>
  </w:style>
  <w:style w:type="character" w:styleId="729">
    <w:name w:val="Endnote Text Char"/>
    <w:link w:val="893"/>
    <w:uiPriority w:val="99"/>
    <w:rPr>
      <w:sz w:val="20"/>
    </w:rPr>
  </w:style>
  <w:style w:type="paragraph" w:styleId="730" w:default="1">
    <w:name w:val="Normal"/>
    <w:qFormat/>
    <w:rPr>
      <w:rFonts w:eastAsia="Calibri"/>
    </w:rPr>
  </w:style>
  <w:style w:type="paragraph" w:styleId="731">
    <w:name w:val="Heading 1"/>
    <w:basedOn w:val="730"/>
    <w:next w:val="730"/>
    <w:link w:val="7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2">
    <w:name w:val="Heading 2"/>
    <w:basedOn w:val="730"/>
    <w:next w:val="730"/>
    <w:link w:val="74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3">
    <w:name w:val="Heading 3"/>
    <w:basedOn w:val="730"/>
    <w:next w:val="730"/>
    <w:link w:val="7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4">
    <w:name w:val="Heading 4"/>
    <w:basedOn w:val="730"/>
    <w:next w:val="730"/>
    <w:link w:val="74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5">
    <w:name w:val="Heading 5"/>
    <w:basedOn w:val="730"/>
    <w:next w:val="730"/>
    <w:link w:val="7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6">
    <w:name w:val="Heading 6"/>
    <w:basedOn w:val="730"/>
    <w:next w:val="730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7">
    <w:name w:val="Heading 7"/>
    <w:basedOn w:val="730"/>
    <w:next w:val="730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8">
    <w:name w:val="Heading 8"/>
    <w:basedOn w:val="730"/>
    <w:next w:val="730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9">
    <w:name w:val="Heading 9"/>
    <w:basedOn w:val="730"/>
    <w:next w:val="730"/>
    <w:link w:val="7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0" w:default="1">
    <w:name w:val="Default Paragraph Font"/>
    <w:uiPriority w:val="1"/>
    <w:semiHidden/>
    <w:unhideWhenUsed/>
  </w:style>
  <w:style w:type="table" w:styleId="7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2" w:default="1">
    <w:name w:val="No List"/>
    <w:uiPriority w:val="99"/>
    <w:semiHidden/>
    <w:unhideWhenUsed/>
  </w:style>
  <w:style w:type="character" w:styleId="743" w:customStyle="1">
    <w:name w:val="Заголовок 1 Знак"/>
    <w:basedOn w:val="740"/>
    <w:link w:val="731"/>
    <w:uiPriority w:val="9"/>
    <w:rPr>
      <w:rFonts w:ascii="Arial" w:hAnsi="Arial" w:eastAsia="Arial" w:cs="Arial"/>
      <w:sz w:val="40"/>
      <w:szCs w:val="40"/>
    </w:rPr>
  </w:style>
  <w:style w:type="character" w:styleId="744" w:customStyle="1">
    <w:name w:val="Заголовок 2 Знак"/>
    <w:basedOn w:val="740"/>
    <w:link w:val="732"/>
    <w:uiPriority w:val="9"/>
    <w:rPr>
      <w:rFonts w:ascii="Arial" w:hAnsi="Arial" w:eastAsia="Arial" w:cs="Arial"/>
      <w:sz w:val="34"/>
    </w:rPr>
  </w:style>
  <w:style w:type="character" w:styleId="745" w:customStyle="1">
    <w:name w:val="Заголовок 3 Знак"/>
    <w:basedOn w:val="740"/>
    <w:link w:val="733"/>
    <w:uiPriority w:val="9"/>
    <w:rPr>
      <w:rFonts w:ascii="Arial" w:hAnsi="Arial" w:eastAsia="Arial" w:cs="Arial"/>
      <w:sz w:val="30"/>
      <w:szCs w:val="30"/>
    </w:rPr>
  </w:style>
  <w:style w:type="character" w:styleId="746" w:customStyle="1">
    <w:name w:val="Заголовок 4 Знак"/>
    <w:basedOn w:val="740"/>
    <w:link w:val="734"/>
    <w:uiPriority w:val="9"/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Заголовок 5 Знак"/>
    <w:basedOn w:val="740"/>
    <w:link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48" w:customStyle="1">
    <w:name w:val="Заголовок 6 Знак"/>
    <w:basedOn w:val="740"/>
    <w:link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49" w:customStyle="1">
    <w:name w:val="Заголовок 7 Знак"/>
    <w:basedOn w:val="740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0" w:customStyle="1">
    <w:name w:val="Заголовок 8 Знак"/>
    <w:basedOn w:val="740"/>
    <w:link w:val="738"/>
    <w:uiPriority w:val="9"/>
    <w:rPr>
      <w:rFonts w:ascii="Arial" w:hAnsi="Arial" w:eastAsia="Arial" w:cs="Arial"/>
      <w:i/>
      <w:iCs/>
      <w:sz w:val="22"/>
      <w:szCs w:val="22"/>
    </w:rPr>
  </w:style>
  <w:style w:type="character" w:styleId="751" w:customStyle="1">
    <w:name w:val="Заголовок 9 Знак"/>
    <w:basedOn w:val="740"/>
    <w:link w:val="739"/>
    <w:uiPriority w:val="9"/>
    <w:rPr>
      <w:rFonts w:ascii="Arial" w:hAnsi="Arial" w:eastAsia="Arial" w:cs="Arial"/>
      <w:i/>
      <w:iCs/>
      <w:sz w:val="21"/>
      <w:szCs w:val="21"/>
    </w:rPr>
  </w:style>
  <w:style w:type="paragraph" w:styleId="752">
    <w:name w:val="Title"/>
    <w:basedOn w:val="730"/>
    <w:next w:val="730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 w:customStyle="1">
    <w:name w:val="Название Знак"/>
    <w:basedOn w:val="740"/>
    <w:link w:val="752"/>
    <w:uiPriority w:val="10"/>
    <w:rPr>
      <w:sz w:val="48"/>
      <w:szCs w:val="48"/>
    </w:rPr>
  </w:style>
  <w:style w:type="paragraph" w:styleId="754">
    <w:name w:val="Subtitle"/>
    <w:basedOn w:val="730"/>
    <w:next w:val="730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 w:customStyle="1">
    <w:name w:val="Подзаголовок Знак"/>
    <w:basedOn w:val="740"/>
    <w:link w:val="754"/>
    <w:uiPriority w:val="11"/>
    <w:rPr>
      <w:sz w:val="24"/>
      <w:szCs w:val="24"/>
    </w:rPr>
  </w:style>
  <w:style w:type="paragraph" w:styleId="756">
    <w:name w:val="Quote"/>
    <w:basedOn w:val="730"/>
    <w:next w:val="730"/>
    <w:link w:val="757"/>
    <w:uiPriority w:val="29"/>
    <w:qFormat/>
    <w:pPr>
      <w:ind w:left="720" w:right="720"/>
    </w:pPr>
    <w:rPr>
      <w:i/>
    </w:rPr>
  </w:style>
  <w:style w:type="character" w:styleId="757" w:customStyle="1">
    <w:name w:val="Цитата 2 Знак"/>
    <w:link w:val="756"/>
    <w:uiPriority w:val="29"/>
    <w:rPr>
      <w:i/>
    </w:rPr>
  </w:style>
  <w:style w:type="paragraph" w:styleId="758">
    <w:name w:val="Intense Quote"/>
    <w:basedOn w:val="730"/>
    <w:next w:val="730"/>
    <w:link w:val="75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 w:customStyle="1">
    <w:name w:val="Выделенная цитата Знак"/>
    <w:link w:val="758"/>
    <w:uiPriority w:val="30"/>
    <w:rPr>
      <w:i/>
    </w:rPr>
  </w:style>
  <w:style w:type="character" w:styleId="760" w:customStyle="1">
    <w:name w:val="Header Char"/>
    <w:basedOn w:val="740"/>
    <w:uiPriority w:val="99"/>
  </w:style>
  <w:style w:type="character" w:styleId="761" w:customStyle="1">
    <w:name w:val="Footer Char"/>
    <w:basedOn w:val="740"/>
    <w:uiPriority w:val="99"/>
  </w:style>
  <w:style w:type="paragraph" w:styleId="762">
    <w:name w:val="Caption"/>
    <w:basedOn w:val="730"/>
    <w:next w:val="7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 w:customStyle="1">
    <w:name w:val="Caption Char"/>
    <w:uiPriority w:val="99"/>
  </w:style>
  <w:style w:type="table" w:styleId="764" w:customStyle="1">
    <w:name w:val="Table Grid Light"/>
    <w:basedOn w:val="74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5" w:customStyle="1">
    <w:name w:val="Таблица простая 11"/>
    <w:basedOn w:val="74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 w:customStyle="1">
    <w:name w:val="Таблица простая 21"/>
    <w:basedOn w:val="74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31"/>
    <w:basedOn w:val="74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 w:customStyle="1">
    <w:name w:val="Таблица простая 41"/>
    <w:basedOn w:val="74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Таблица простая 51"/>
    <w:basedOn w:val="74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 w:customStyle="1">
    <w:name w:val="Таблица-сетка 1 светлая1"/>
    <w:basedOn w:val="74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basedOn w:val="74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basedOn w:val="74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basedOn w:val="74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basedOn w:val="74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basedOn w:val="74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basedOn w:val="74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Таблица-сетка 21"/>
    <w:basedOn w:val="74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basedOn w:val="74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basedOn w:val="74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basedOn w:val="74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basedOn w:val="74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basedOn w:val="74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basedOn w:val="74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31"/>
    <w:basedOn w:val="74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basedOn w:val="74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basedOn w:val="74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basedOn w:val="74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basedOn w:val="74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basedOn w:val="74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basedOn w:val="74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Таблица-сетка 41"/>
    <w:basedOn w:val="74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basedOn w:val="74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3" w:customStyle="1">
    <w:name w:val="Grid Table 4 - Accent 2"/>
    <w:basedOn w:val="74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Grid Table 4 - Accent 3"/>
    <w:basedOn w:val="74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5" w:customStyle="1">
    <w:name w:val="Grid Table 4 - Accent 4"/>
    <w:basedOn w:val="74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Grid Table 4 - Accent 5"/>
    <w:basedOn w:val="74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7" w:customStyle="1">
    <w:name w:val="Grid Table 4 - Accent 6"/>
    <w:basedOn w:val="74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8" w:customStyle="1">
    <w:name w:val="Таблица-сетка 5 темная1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5" w:customStyle="1">
    <w:name w:val="Таблица-сетка 6 цветная1"/>
    <w:basedOn w:val="74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basedOn w:val="74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7" w:customStyle="1">
    <w:name w:val="Grid Table 6 Colorful - Accent 2"/>
    <w:basedOn w:val="74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8" w:customStyle="1">
    <w:name w:val="Grid Table 6 Colorful - Accent 3"/>
    <w:basedOn w:val="74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9" w:customStyle="1">
    <w:name w:val="Grid Table 6 Colorful - Accent 4"/>
    <w:basedOn w:val="74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0" w:customStyle="1">
    <w:name w:val="Grid Table 6 Colorful - Accent 5"/>
    <w:basedOn w:val="74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1" w:customStyle="1">
    <w:name w:val="Grid Table 6 Colorful - Accent 6"/>
    <w:basedOn w:val="74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2" w:customStyle="1">
    <w:name w:val="Таблица-сетка 7 цветная1"/>
    <w:basedOn w:val="74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1"/>
    <w:basedOn w:val="74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2"/>
    <w:basedOn w:val="74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3"/>
    <w:basedOn w:val="74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4"/>
    <w:basedOn w:val="74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5"/>
    <w:basedOn w:val="74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6"/>
    <w:basedOn w:val="74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Список-таблица 1 светлая1"/>
    <w:basedOn w:val="74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basedOn w:val="74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basedOn w:val="74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basedOn w:val="74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basedOn w:val="74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basedOn w:val="74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basedOn w:val="74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Список-таблица 21"/>
    <w:basedOn w:val="74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basedOn w:val="74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basedOn w:val="74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basedOn w:val="74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basedOn w:val="74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basedOn w:val="74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basedOn w:val="74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3" w:customStyle="1">
    <w:name w:val="Список-таблица 31"/>
    <w:basedOn w:val="74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basedOn w:val="74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basedOn w:val="74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basedOn w:val="74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basedOn w:val="74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basedOn w:val="74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basedOn w:val="74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Список-таблица 41"/>
    <w:basedOn w:val="74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basedOn w:val="74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basedOn w:val="74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basedOn w:val="74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basedOn w:val="74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basedOn w:val="74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basedOn w:val="74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Список-таблица 5 темная1"/>
    <w:basedOn w:val="74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1"/>
    <w:basedOn w:val="74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2"/>
    <w:basedOn w:val="74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3"/>
    <w:basedOn w:val="74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4"/>
    <w:basedOn w:val="74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5"/>
    <w:basedOn w:val="74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6"/>
    <w:basedOn w:val="74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Список-таблица 6 цветная1"/>
    <w:basedOn w:val="74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basedOn w:val="74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6" w:customStyle="1">
    <w:name w:val="List Table 6 Colorful - Accent 2"/>
    <w:basedOn w:val="74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7" w:customStyle="1">
    <w:name w:val="List Table 6 Colorful - Accent 3"/>
    <w:basedOn w:val="74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8" w:customStyle="1">
    <w:name w:val="List Table 6 Colorful - Accent 4"/>
    <w:basedOn w:val="74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9" w:customStyle="1">
    <w:name w:val="List Table 6 Colorful - Accent 5"/>
    <w:basedOn w:val="74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0" w:customStyle="1">
    <w:name w:val="List Table 6 Colorful - Accent 6"/>
    <w:basedOn w:val="74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1" w:customStyle="1">
    <w:name w:val="Список-таблица 7 цветная1"/>
    <w:basedOn w:val="74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1"/>
    <w:basedOn w:val="74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2"/>
    <w:basedOn w:val="74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3"/>
    <w:basedOn w:val="74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4"/>
    <w:basedOn w:val="74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5"/>
    <w:basedOn w:val="74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6"/>
    <w:basedOn w:val="74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ned - Accent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Lined - Accent 1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0" w:customStyle="1">
    <w:name w:val="Lined - Accent 2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1" w:customStyle="1">
    <w:name w:val="Lined - Accent 3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2" w:customStyle="1">
    <w:name w:val="Lined - Accent 4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3" w:customStyle="1">
    <w:name w:val="Lined - Accent 5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4" w:customStyle="1">
    <w:name w:val="Lined - Accent 6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5" w:customStyle="1">
    <w:name w:val="Bordered &amp; Lined - Accent"/>
    <w:basedOn w:val="74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Bordered &amp; Lined - Accent 1"/>
    <w:basedOn w:val="74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7" w:customStyle="1">
    <w:name w:val="Bordered &amp; Lined - Accent 2"/>
    <w:basedOn w:val="74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8" w:customStyle="1">
    <w:name w:val="Bordered &amp; Lined - Accent 3"/>
    <w:basedOn w:val="74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9" w:customStyle="1">
    <w:name w:val="Bordered &amp; Lined - Accent 4"/>
    <w:basedOn w:val="74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0" w:customStyle="1">
    <w:name w:val="Bordered &amp; Lined - Accent 5"/>
    <w:basedOn w:val="74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1" w:customStyle="1">
    <w:name w:val="Bordered &amp; Lined - Accent 6"/>
    <w:basedOn w:val="74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2" w:customStyle="1">
    <w:name w:val="Bordered"/>
    <w:basedOn w:val="74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3" w:customStyle="1">
    <w:name w:val="Bordered - Accent 1"/>
    <w:basedOn w:val="74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4" w:customStyle="1">
    <w:name w:val="Bordered - Accent 2"/>
    <w:basedOn w:val="74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5" w:customStyle="1">
    <w:name w:val="Bordered - Accent 3"/>
    <w:basedOn w:val="74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6" w:customStyle="1">
    <w:name w:val="Bordered - Accent 4"/>
    <w:basedOn w:val="74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7" w:customStyle="1">
    <w:name w:val="Bordered - Accent 5"/>
    <w:basedOn w:val="74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8" w:customStyle="1">
    <w:name w:val="Bordered - Accent 6"/>
    <w:basedOn w:val="74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9">
    <w:name w:val="Hyperlink"/>
    <w:uiPriority w:val="99"/>
    <w:unhideWhenUsed/>
    <w:rPr>
      <w:color w:val="0000ff" w:themeColor="hyperlink"/>
      <w:u w:val="single"/>
    </w:rPr>
  </w:style>
  <w:style w:type="paragraph" w:styleId="890">
    <w:name w:val="footnote text"/>
    <w:basedOn w:val="730"/>
    <w:link w:val="891"/>
    <w:uiPriority w:val="99"/>
    <w:semiHidden/>
    <w:unhideWhenUsed/>
    <w:pPr>
      <w:spacing w:after="40"/>
    </w:pPr>
    <w:rPr>
      <w:sz w:val="18"/>
    </w:rPr>
  </w:style>
  <w:style w:type="character" w:styleId="891" w:customStyle="1">
    <w:name w:val="Текст сноски Знак"/>
    <w:link w:val="890"/>
    <w:uiPriority w:val="99"/>
    <w:rPr>
      <w:sz w:val="18"/>
    </w:rPr>
  </w:style>
  <w:style w:type="character" w:styleId="892">
    <w:name w:val="footnote reference"/>
    <w:basedOn w:val="740"/>
    <w:uiPriority w:val="99"/>
    <w:unhideWhenUsed/>
    <w:rPr>
      <w:vertAlign w:val="superscript"/>
    </w:rPr>
  </w:style>
  <w:style w:type="paragraph" w:styleId="893">
    <w:name w:val="endnote text"/>
    <w:basedOn w:val="730"/>
    <w:link w:val="894"/>
    <w:uiPriority w:val="99"/>
    <w:semiHidden/>
    <w:unhideWhenUsed/>
  </w:style>
  <w:style w:type="character" w:styleId="894" w:customStyle="1">
    <w:name w:val="Текст концевой сноски Знак"/>
    <w:link w:val="893"/>
    <w:uiPriority w:val="99"/>
    <w:rPr>
      <w:sz w:val="20"/>
    </w:rPr>
  </w:style>
  <w:style w:type="character" w:styleId="895">
    <w:name w:val="endnote reference"/>
    <w:basedOn w:val="740"/>
    <w:uiPriority w:val="99"/>
    <w:semiHidden/>
    <w:unhideWhenUsed/>
    <w:rPr>
      <w:vertAlign w:val="superscript"/>
    </w:rPr>
  </w:style>
  <w:style w:type="paragraph" w:styleId="896">
    <w:name w:val="toc 1"/>
    <w:basedOn w:val="730"/>
    <w:next w:val="730"/>
    <w:uiPriority w:val="39"/>
    <w:unhideWhenUsed/>
    <w:pPr>
      <w:spacing w:after="57"/>
    </w:pPr>
  </w:style>
  <w:style w:type="paragraph" w:styleId="897">
    <w:name w:val="toc 2"/>
    <w:basedOn w:val="730"/>
    <w:next w:val="730"/>
    <w:uiPriority w:val="39"/>
    <w:unhideWhenUsed/>
    <w:pPr>
      <w:ind w:left="283"/>
      <w:spacing w:after="57"/>
    </w:pPr>
  </w:style>
  <w:style w:type="paragraph" w:styleId="898">
    <w:name w:val="toc 3"/>
    <w:basedOn w:val="730"/>
    <w:next w:val="730"/>
    <w:uiPriority w:val="39"/>
    <w:unhideWhenUsed/>
    <w:pPr>
      <w:ind w:left="567"/>
      <w:spacing w:after="57"/>
    </w:pPr>
  </w:style>
  <w:style w:type="paragraph" w:styleId="899">
    <w:name w:val="toc 4"/>
    <w:basedOn w:val="730"/>
    <w:next w:val="730"/>
    <w:uiPriority w:val="39"/>
    <w:unhideWhenUsed/>
    <w:pPr>
      <w:ind w:left="850"/>
      <w:spacing w:after="57"/>
    </w:pPr>
  </w:style>
  <w:style w:type="paragraph" w:styleId="900">
    <w:name w:val="toc 5"/>
    <w:basedOn w:val="730"/>
    <w:next w:val="730"/>
    <w:uiPriority w:val="39"/>
    <w:unhideWhenUsed/>
    <w:pPr>
      <w:ind w:left="1134"/>
      <w:spacing w:after="57"/>
    </w:pPr>
  </w:style>
  <w:style w:type="paragraph" w:styleId="901">
    <w:name w:val="toc 6"/>
    <w:basedOn w:val="730"/>
    <w:next w:val="730"/>
    <w:uiPriority w:val="39"/>
    <w:unhideWhenUsed/>
    <w:pPr>
      <w:ind w:left="1417"/>
      <w:spacing w:after="57"/>
    </w:pPr>
  </w:style>
  <w:style w:type="paragraph" w:styleId="902">
    <w:name w:val="toc 7"/>
    <w:basedOn w:val="730"/>
    <w:next w:val="730"/>
    <w:uiPriority w:val="39"/>
    <w:unhideWhenUsed/>
    <w:pPr>
      <w:ind w:left="1701"/>
      <w:spacing w:after="57"/>
    </w:pPr>
  </w:style>
  <w:style w:type="paragraph" w:styleId="903">
    <w:name w:val="toc 8"/>
    <w:basedOn w:val="730"/>
    <w:next w:val="730"/>
    <w:uiPriority w:val="39"/>
    <w:unhideWhenUsed/>
    <w:pPr>
      <w:ind w:left="1984"/>
      <w:spacing w:after="57"/>
    </w:pPr>
  </w:style>
  <w:style w:type="paragraph" w:styleId="904">
    <w:name w:val="toc 9"/>
    <w:basedOn w:val="730"/>
    <w:next w:val="730"/>
    <w:uiPriority w:val="39"/>
    <w:unhideWhenUsed/>
    <w:pPr>
      <w:ind w:left="2268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730"/>
    <w:next w:val="730"/>
    <w:uiPriority w:val="99"/>
    <w:unhideWhenUsed/>
  </w:style>
  <w:style w:type="paragraph" w:styleId="907">
    <w:name w:val="Normal (Web)"/>
    <w:basedOn w:val="730"/>
    <w:semiHidden/>
    <w:pPr>
      <w:spacing w:before="100" w:beforeAutospacing="1" w:after="100" w:afterAutospacing="1"/>
    </w:pPr>
    <w:rPr>
      <w:sz w:val="24"/>
      <w:szCs w:val="24"/>
    </w:rPr>
  </w:style>
  <w:style w:type="paragraph" w:styleId="908" w:customStyle="1">
    <w:name w:val="Абзац списка1"/>
    <w:basedOn w:val="730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09">
    <w:name w:val="Balloon Text"/>
    <w:basedOn w:val="730"/>
    <w:link w:val="910"/>
    <w:rPr>
      <w:rFonts w:ascii="Calibri" w:hAnsi="Calibri"/>
      <w:sz w:val="16"/>
      <w:szCs w:val="16"/>
    </w:rPr>
  </w:style>
  <w:style w:type="character" w:styleId="910" w:customStyle="1">
    <w:name w:val="Текст выноски Знак"/>
    <w:link w:val="909"/>
    <w:rPr>
      <w:rFonts w:ascii="Calibri" w:hAnsi="Calibri" w:eastAsia="Calibri"/>
      <w:sz w:val="16"/>
      <w:szCs w:val="16"/>
    </w:rPr>
  </w:style>
  <w:style w:type="paragraph" w:styleId="911">
    <w:name w:val="Header"/>
    <w:basedOn w:val="730"/>
    <w:link w:val="912"/>
    <w:pPr>
      <w:tabs>
        <w:tab w:val="center" w:pos="4677" w:leader="none"/>
        <w:tab w:val="right" w:pos="9355" w:leader="none"/>
      </w:tabs>
    </w:pPr>
  </w:style>
  <w:style w:type="character" w:styleId="912" w:customStyle="1">
    <w:name w:val="Верхний колонтитул Знак"/>
    <w:link w:val="911"/>
    <w:rPr>
      <w:rFonts w:eastAsia="Calibri"/>
    </w:rPr>
  </w:style>
  <w:style w:type="paragraph" w:styleId="913">
    <w:name w:val="Footer"/>
    <w:basedOn w:val="730"/>
    <w:link w:val="914"/>
    <w:pPr>
      <w:tabs>
        <w:tab w:val="center" w:pos="4677" w:leader="none"/>
        <w:tab w:val="right" w:pos="9355" w:leader="none"/>
      </w:tabs>
    </w:pPr>
  </w:style>
  <w:style w:type="character" w:styleId="914" w:customStyle="1">
    <w:name w:val="Нижний колонтитул Знак"/>
    <w:link w:val="913"/>
    <w:rPr>
      <w:rFonts w:eastAsia="Calibri"/>
    </w:rPr>
  </w:style>
  <w:style w:type="table" w:styleId="915">
    <w:name w:val="Table Grid"/>
    <w:basedOn w:val="741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6">
    <w:name w:val="List Paragraph"/>
    <w:basedOn w:val="730"/>
    <w:qFormat/>
    <w:pPr>
      <w:contextualSpacing/>
      <w:ind w:left="720"/>
    </w:pPr>
  </w:style>
  <w:style w:type="paragraph" w:styleId="917" w:customStyle="1">
    <w:name w:val="Знак Знак2"/>
    <w:basedOn w:val="730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18">
    <w:name w:val="Body Text 2"/>
    <w:basedOn w:val="730"/>
    <w:link w:val="919"/>
    <w:pPr>
      <w:spacing w:after="120" w:line="480" w:lineRule="auto"/>
    </w:pPr>
  </w:style>
  <w:style w:type="character" w:styleId="919" w:customStyle="1">
    <w:name w:val="Основной текст 2 Знак"/>
    <w:basedOn w:val="740"/>
    <w:link w:val="918"/>
    <w:rPr>
      <w:rFonts w:eastAsia="Calibri"/>
    </w:rPr>
  </w:style>
  <w:style w:type="table" w:styleId="920" w:customStyle="1">
    <w:name w:val="Сетка таблицы1"/>
    <w:basedOn w:val="741"/>
    <w:next w:val="91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22" w:customStyle="1">
    <w:name w:val="Сетка таблицы2"/>
    <w:basedOn w:val="741"/>
    <w:next w:val="91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4AB2D5-DD5C-4E4D-8F7D-663A1403B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4</cp:revision>
  <dcterms:created xsi:type="dcterms:W3CDTF">2025-06-06T12:22:00Z</dcterms:created>
  <dcterms:modified xsi:type="dcterms:W3CDTF">2025-06-18T06:25:00Z</dcterms:modified>
</cp:coreProperties>
</file>