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jc w:val="both"/>
        <w:widowControl w:val="o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ПЕЧЕНГСКОГО МУНИЦИПАЛЬНОГО ОКРУГА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МУРМАНСКОЙ ОБЛАСТИ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rPr>
          <w:b/>
          <w:sz w:val="44"/>
          <w:szCs w:val="44"/>
        </w:rPr>
      </w:pPr>
      <w:r/>
      <w:bookmarkStart w:id="0" w:name="_Toc309838580"/>
      <w:r/>
      <w:bookmarkStart w:id="1" w:name="_Toc309838695"/>
      <w:r/>
      <w:bookmarkStart w:id="2" w:name="_Toc309840202"/>
      <w:r/>
      <w:bookmarkStart w:id="3" w:name="_Toc309844298"/>
      <w:r/>
      <w:bookmarkStart w:id="4" w:name="_Toc309846980"/>
      <w:r>
        <w:rPr>
          <w:b/>
          <w:sz w:val="44"/>
          <w:szCs w:val="44"/>
        </w:rPr>
        <w:t xml:space="preserve">ПОСТАНОВЛЕНИЕ</w:t>
      </w:r>
      <w:bookmarkEnd w:id="0"/>
      <w:r/>
      <w:bookmarkEnd w:id="1"/>
      <w:r/>
      <w:bookmarkEnd w:id="2"/>
      <w:r/>
      <w:bookmarkEnd w:id="3"/>
      <w:r/>
      <w:bookmarkEnd w:id="4"/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r/>
      <w:r/>
    </w:p>
    <w:p>
      <w:r/>
      <w:r/>
    </w:p>
    <w:p>
      <w:pPr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24.06.2025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</w:t>
      </w:r>
      <w:r>
        <w:rPr>
          <w:b/>
          <w:sz w:val="24"/>
        </w:rPr>
        <w:tab/>
        <w:t xml:space="preserve"> </w:t>
      </w:r>
      <w:r>
        <w:rPr>
          <w:b/>
          <w:sz w:val="24"/>
        </w:rPr>
        <w:t xml:space="preserve">№ 1060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45"/>
        <w:jc w:val="center"/>
        <w:rPr>
          <w:b/>
          <w:bCs/>
          <w:sz w:val="20"/>
          <w:szCs w:val="20"/>
        </w:rPr>
      </w:pPr>
      <w:r>
        <w:rPr>
          <w:b/>
          <w:bCs/>
          <w:iCs/>
          <w:sz w:val="20"/>
          <w:szCs w:val="20"/>
        </w:rPr>
        <w:t xml:space="preserve">О внесении изменений в </w:t>
      </w:r>
      <w:r>
        <w:rPr>
          <w:b/>
          <w:bCs/>
          <w:sz w:val="20"/>
          <w:szCs w:val="20"/>
        </w:rPr>
        <w:t xml:space="preserve">положени</w:t>
      </w:r>
      <w:r>
        <w:rPr>
          <w:b/>
          <w:bCs/>
          <w:sz w:val="20"/>
          <w:szCs w:val="20"/>
        </w:rPr>
        <w:t xml:space="preserve">е</w:t>
      </w:r>
      <w:r>
        <w:rPr>
          <w:b/>
          <w:bCs/>
          <w:sz w:val="20"/>
          <w:szCs w:val="20"/>
        </w:rPr>
        <w:t xml:space="preserve"> по оплате труда руководителей муниципальных 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pStyle w:val="945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бюджетных учреждений, подведомственных отделу образования администрации 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pStyle w:val="945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Печенгского муниципального округа</w:t>
      </w:r>
      <w:r>
        <w:rPr>
          <w:b/>
          <w:bCs/>
          <w:sz w:val="20"/>
          <w:szCs w:val="20"/>
        </w:rPr>
        <w:t xml:space="preserve">, </w:t>
      </w:r>
      <w:r>
        <w:rPr>
          <w:b/>
          <w:bCs/>
          <w:sz w:val="20"/>
          <w:szCs w:val="20"/>
        </w:rPr>
        <w:t xml:space="preserve">утвержденное</w:t>
      </w:r>
      <w:r>
        <w:rPr>
          <w:b/>
          <w:bCs/>
          <w:sz w:val="20"/>
          <w:szCs w:val="20"/>
        </w:rPr>
        <w:t xml:space="preserve"> постановлением администрации Печенгского муниципального округа от 10.07.2024 № 1129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firstLine="540"/>
        <w:jc w:val="both"/>
      </w:pPr>
      <w:r/>
      <w:r/>
    </w:p>
    <w:p>
      <w:pPr>
        <w:ind w:firstLine="540"/>
        <w:jc w:val="both"/>
      </w:pPr>
      <w:r/>
      <w:r/>
    </w:p>
    <w:p>
      <w:pPr>
        <w:ind w:firstLine="709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В целях </w:t>
      </w:r>
      <w:r>
        <w:rPr>
          <w:sz w:val="24"/>
          <w:szCs w:val="24"/>
        </w:rPr>
        <w:t xml:space="preserve">приведения в соответствие с требованиями законодательства</w:t>
      </w:r>
      <w:r>
        <w:rPr>
          <w:sz w:val="24"/>
          <w:szCs w:val="24"/>
        </w:rPr>
        <w:t xml:space="preserve">,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</w:pPr>
      <w:r/>
      <w:r/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45"/>
        <w:ind w:firstLine="70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45"/>
        <w:ind w:left="0" w:right="0" w:firstLine="709"/>
        <w:jc w:val="both"/>
        <w:rPr>
          <w:bCs/>
        </w:rPr>
      </w:pPr>
      <w:r>
        <w:t xml:space="preserve">1. </w:t>
      </w:r>
      <w:r>
        <w:t xml:space="preserve">Внести следующие изменения в</w:t>
      </w:r>
      <w:r>
        <w:t xml:space="preserve"> положение по оплате труда руководителей </w:t>
      </w:r>
      <w:r>
        <w:rPr>
          <w:bCs/>
        </w:rPr>
        <w:t xml:space="preserve">муниципальных бюджетных учреждений, подведомственных отделу образования администрации Печенгского муниципального округа</w:t>
      </w:r>
      <w:r>
        <w:rPr>
          <w:bCs/>
        </w:rPr>
        <w:t xml:space="preserve">, </w:t>
      </w:r>
      <w:r>
        <w:rPr>
          <w:bCs/>
        </w:rPr>
        <w:t xml:space="preserve">утвержденное постановлением администрации Печенгского муниципального округа от</w:t>
      </w:r>
      <w:r>
        <w:rPr>
          <w:bCs/>
        </w:rPr>
        <w:t xml:space="preserve"> </w:t>
      </w:r>
      <w:r>
        <w:rPr>
          <w:bCs/>
        </w:rPr>
        <w:t xml:space="preserve">10.07.2024 № 1129</w:t>
      </w:r>
      <w:r>
        <w:rPr>
          <w:bCs/>
        </w:rPr>
        <w:t xml:space="preserve"> (в редакции</w:t>
      </w:r>
      <w:r>
        <w:rPr>
          <w:bCs/>
        </w:rPr>
        <w:t xml:space="preserve"> </w:t>
      </w:r>
      <w:r>
        <w:rPr>
          <w:bCs/>
        </w:rPr>
        <w:t xml:space="preserve">постановления администрации Печенгского муниципального округа </w:t>
      </w:r>
      <w:r>
        <w:rPr>
          <w:bCs/>
        </w:rPr>
        <w:t xml:space="preserve">от </w:t>
      </w:r>
      <w:r>
        <w:t xml:space="preserve">04.09.2024 </w:t>
        <w:br/>
        <w:t xml:space="preserve">№ 1349</w:t>
      </w:r>
      <w:r>
        <w:t xml:space="preserve">)</w:t>
      </w:r>
      <w:r>
        <w:rPr>
          <w:bCs/>
        </w:rPr>
        <w:t xml:space="preserve"> (далее – Положени</w:t>
      </w:r>
      <w:r>
        <w:rPr>
          <w:bCs/>
        </w:rPr>
        <w:t xml:space="preserve">е</w:t>
      </w:r>
      <w:r>
        <w:rPr>
          <w:bCs/>
        </w:rPr>
        <w:t xml:space="preserve">):</w:t>
      </w:r>
      <w:r>
        <w:rPr>
          <w:bCs/>
        </w:rPr>
      </w:r>
      <w:r>
        <w:rPr>
          <w:bCs/>
        </w:rPr>
      </w:r>
    </w:p>
    <w:p>
      <w:pPr>
        <w:pStyle w:val="948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1.1. </w:t>
      </w:r>
      <w:r>
        <w:rPr>
          <w:rFonts w:ascii="Times New Roman" w:hAnsi="Times New Roman" w:cs="Times New Roman"/>
          <w:bCs/>
          <w:sz w:val="24"/>
          <w:szCs w:val="24"/>
        </w:rPr>
        <w:t xml:space="preserve">Раздел</w:t>
      </w:r>
      <w:r>
        <w:rPr>
          <w:rFonts w:ascii="Times New Roman" w:hAnsi="Times New Roman" w:cs="Times New Roman"/>
          <w:bCs/>
          <w:sz w:val="24"/>
          <w:szCs w:val="24"/>
        </w:rPr>
        <w:t xml:space="preserve"> 4 </w:t>
      </w:r>
      <w:r>
        <w:rPr>
          <w:rFonts w:ascii="Times New Roman" w:hAnsi="Times New Roman" w:cs="Times New Roman"/>
          <w:bCs/>
          <w:sz w:val="24"/>
          <w:szCs w:val="24"/>
        </w:rPr>
        <w:t xml:space="preserve">Положения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8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0"/>
        <w:jc w:val="center"/>
        <w:shd w:val="clear" w:color="auto" w:fill="ffffff"/>
        <w:rPr>
          <w:b/>
          <w:sz w:val="24"/>
          <w:szCs w:val="24"/>
        </w:rPr>
        <w:suppressLineNumbers w:val="0"/>
      </w:pPr>
      <w:r>
        <w:rPr>
          <w:sz w:val="24"/>
          <w:szCs w:val="24"/>
        </w:rPr>
        <w:t xml:space="preserve">«</w:t>
      </w:r>
      <w:r>
        <w:rPr>
          <w:b/>
          <w:sz w:val="24"/>
          <w:szCs w:val="24"/>
        </w:rPr>
        <w:t xml:space="preserve">4. ПОРЯДОК И УСЛОВИЯ ПРИМЕНЕНИЯ ВЫПЛАТ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0"/>
        <w:jc w:val="center"/>
        <w:shd w:val="clear" w:color="auto" w:fill="ffffff"/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СТИМУЛИРУЮЩЕГО ХАРАКТЕРА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0"/>
        <w:jc w:val="center"/>
        <w:rPr>
          <w:sz w:val="24"/>
          <w:szCs w:val="24"/>
        </w:rPr>
        <w:suppressLineNumbers w:val="0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4.1. В целях поощрения руководителям учреждений в соответствии с Перечнем видов выплат стимулирующего характера, утвержденным </w:t>
      </w:r>
      <w:r>
        <w:rPr>
          <w:sz w:val="24"/>
          <w:szCs w:val="24"/>
        </w:rPr>
        <w:t xml:space="preserve">постановлением </w:t>
      </w:r>
      <w:r>
        <w:rPr>
          <w:sz w:val="24"/>
          <w:szCs w:val="24"/>
        </w:rPr>
        <w:t xml:space="preserve">администрации Печенгского муниципального округа от 25.11.2021 № 1288 «Об оплате труда работников муниципальных казенных, бюджетных и автономных учреждений Печенгского муниципального округа», могут устанавливаться следующие выплаты стимулирующего характера: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за основные результаты работы (месяц, квартал, год);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за выполнение особо важных или срочных работ;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единовременные премии;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материальная помощь;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надбавка </w:t>
      </w:r>
      <w:r>
        <w:rPr>
          <w:color w:val="000000" w:themeColor="text1"/>
          <w:sz w:val="24"/>
          <w:szCs w:val="24"/>
        </w:rPr>
        <w:t xml:space="preserve">за сложность, напряженность (интенсивность), высокие результаты работы.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4.2 Премирование осуществляется по решению Главы Печенгского муниципального округа на основании </w:t>
      </w:r>
      <w:r>
        <w:rPr>
          <w:sz w:val="24"/>
          <w:szCs w:val="24"/>
        </w:rPr>
        <w:t xml:space="preserve">ходатайства начальника отдела образования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 Печенгского муниципального округа с приложением анализа за выполнение показателей эффективности деятельности руководителей учреждений</w:t>
      </w:r>
      <w:r>
        <w:rPr>
          <w:bCs/>
          <w:sz w:val="24"/>
          <w:szCs w:val="24"/>
        </w:rPr>
        <w:t xml:space="preserve">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Премия по итогам работы за период (месяц, квартал, го</w:t>
      </w:r>
      <w:r>
        <w:rPr>
          <w:sz w:val="24"/>
          <w:szCs w:val="24"/>
        </w:rPr>
        <w:t xml:space="preserve">д) выплачивается с целью поощрения руководителей учреждений за выполнение показателей эффективности деятельности учреждения, повышения материальной заинтересованности в улучшении качества и результативности управленческой деятельности, развития творческой </w:t>
      </w:r>
      <w:r>
        <w:rPr>
          <w:sz w:val="24"/>
          <w:szCs w:val="24"/>
        </w:rPr>
        <w:t xml:space="preserve">активности и инициативы, повышения качества предоставления услуг учреждения, стимулирования деятельности квалифицированных кадров. Показатели эффективности деятельности руководителей учреждений определены в Приложениях № 1, № 2, № 3 к настоящему Положению.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Премия по итогам работы за период (месяц, квартал, год) выплачивается в пределах бюджетных средств на оплату труда руководителей учреждений.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Премия по результатам работы за период (месяц, квартал, год) </w:t>
      </w:r>
      <w:r>
        <w:rPr>
          <w:sz w:val="24"/>
          <w:szCs w:val="24"/>
        </w:rPr>
        <w:t xml:space="preserve">может</w:t>
      </w:r>
      <w:r>
        <w:rPr>
          <w:sz w:val="24"/>
          <w:szCs w:val="24"/>
        </w:rPr>
        <w:t xml:space="preserve"> не выплачивается в случае применения к руководителю учреждения дисциплинарного взыскания.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4.3. Премирование за выполнение особо важных и срочных работ – выплачивается руководителям учреждений единовременно по итогам выполнения особо важных и срочных работ с целью поощрения за оперативность и качественный результат труда.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Премия за выполнение особо важных и срочных работ устанавливается и выплачивается по распоряжению администрации Печенгского муниципального округа, в котором указывается конкретное задание, выполненное руководителем учреждения, и размер премии.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Размер премии устанавливается в процентн</w:t>
      </w:r>
      <w:r>
        <w:rPr>
          <w:sz w:val="24"/>
          <w:szCs w:val="24"/>
        </w:rPr>
        <w:t xml:space="preserve">ом отношении к месячному фонду оплаты труда руководителя учреждения либо в абсолютной сумме в рублях. Максимальным размером премия за выполнение особо важных и срочных работ не ограничена. Выплата премии производится с начислением районного коэффициента и </w:t>
      </w:r>
      <w:r>
        <w:rPr>
          <w:sz w:val="24"/>
          <w:szCs w:val="24"/>
        </w:rPr>
        <w:t xml:space="preserve">процентных </w:t>
      </w:r>
      <w:r>
        <w:rPr>
          <w:sz w:val="24"/>
          <w:szCs w:val="24"/>
        </w:rPr>
        <w:t xml:space="preserve">надбавок за </w:t>
      </w:r>
      <w:r>
        <w:rPr>
          <w:sz w:val="24"/>
          <w:szCs w:val="24"/>
        </w:rPr>
        <w:t xml:space="preserve">стаж работы </w:t>
      </w:r>
      <w:r>
        <w:rPr>
          <w:sz w:val="24"/>
          <w:szCs w:val="24"/>
        </w:rPr>
        <w:t xml:space="preserve"> в </w:t>
      </w:r>
      <w:r>
        <w:rPr>
          <w:sz w:val="24"/>
          <w:szCs w:val="24"/>
        </w:rPr>
        <w:t xml:space="preserve">районах</w:t>
      </w:r>
      <w:r>
        <w:rPr>
          <w:sz w:val="24"/>
          <w:szCs w:val="24"/>
        </w:rPr>
        <w:t xml:space="preserve"> Крайнего Севера.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4.4. Руководителям учреждений может выплачиваться единовременная премия и материальная помощь.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4.4.1. Единовременная премия выплачивается в размере полутора должностных окладов: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 связи с 50, 55-летием со дня рождения и далее каждые 5 лет;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 связи с юбилейными датами учреждения;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 связи с государственными и профессиональными праздниками;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увольнением в связи с уходом на заслуженный отдых.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4.4.2. При наличии экономии по фонду оплаты труда материальная помощь руководителю учреждения может выплачиваться в связи: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со свадьбой, рождением ребенка – в размере 5000 рублей;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со смертью руководителя или членов его семьи (супруг, дети и родители обоих супругов) -  в размере 10000 рублей;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 тяжелым материальным положением, вызванным иными вескими причинами – </w:t>
      </w: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размере</w:t>
      </w:r>
      <w:r>
        <w:rPr>
          <w:sz w:val="24"/>
          <w:szCs w:val="24"/>
        </w:rPr>
        <w:t xml:space="preserve"> до полутора должностных окладов (в зависимости от конкретной ситуации).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4.5. На указанные премии и материальную помощь, предусмотренные пунктом 4.</w:t>
      </w:r>
      <w:r>
        <w:rPr>
          <w:sz w:val="24"/>
          <w:szCs w:val="24"/>
        </w:rPr>
        <w:t xml:space="preserve">4</w:t>
      </w:r>
      <w:bookmarkStart w:id="5" w:name="_GoBack"/>
      <w:r/>
      <w:bookmarkEnd w:id="5"/>
      <w:r>
        <w:rPr>
          <w:sz w:val="24"/>
          <w:szCs w:val="24"/>
        </w:rPr>
        <w:t xml:space="preserve"> Положения, начисление районного коэффициента и </w:t>
      </w:r>
      <w:r>
        <w:rPr>
          <w:sz w:val="24"/>
          <w:szCs w:val="24"/>
        </w:rPr>
        <w:t xml:space="preserve">процентных</w:t>
      </w:r>
      <w:r>
        <w:rPr>
          <w:sz w:val="24"/>
          <w:szCs w:val="24"/>
        </w:rPr>
        <w:t xml:space="preserve"> надбавок за </w:t>
      </w:r>
      <w:r>
        <w:rPr>
          <w:sz w:val="24"/>
          <w:szCs w:val="24"/>
        </w:rPr>
        <w:t xml:space="preserve">стаж работы</w:t>
      </w:r>
      <w:r>
        <w:rPr>
          <w:sz w:val="24"/>
          <w:szCs w:val="24"/>
        </w:rPr>
        <w:t xml:space="preserve"> в </w:t>
      </w:r>
      <w:r>
        <w:rPr>
          <w:sz w:val="24"/>
          <w:szCs w:val="24"/>
        </w:rPr>
        <w:t xml:space="preserve">районах</w:t>
      </w:r>
      <w:r>
        <w:rPr>
          <w:sz w:val="24"/>
          <w:szCs w:val="24"/>
        </w:rPr>
        <w:t xml:space="preserve"> Крайнего Севера не производится.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4.6. Решение о выплате единовременной премии и материальной помощи принимает Глава Печенгского муниципального округа на основании письменного заявления руководителя учреждения и оформляется распоряжением администрации Печенгского муниципального округа.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8"/>
        <w:ind w:right="0" w:firstLine="708"/>
      </w:pPr>
      <w:r>
        <w:t xml:space="preserve">4.7. </w:t>
      </w:r>
      <w:r>
        <w:t xml:space="preserve">Н</w:t>
      </w:r>
      <w:r>
        <w:t xml:space="preserve">адбавка </w:t>
      </w:r>
      <w:r>
        <w:rPr>
          <w:color w:val="000000" w:themeColor="text1"/>
        </w:rPr>
        <w:t xml:space="preserve">за сложность, напряженность (интенсивность), высокие результаты работы</w:t>
      </w:r>
      <w:r>
        <w:t xml:space="preserve"> устанавливается в процентном отношении к должностному окладу</w:t>
      </w:r>
      <w:r>
        <w:t xml:space="preserve"> и</w:t>
      </w:r>
      <w:r>
        <w:t xml:space="preserve"> </w:t>
      </w:r>
      <w:r>
        <w:t xml:space="preserve">предельными размерами не ограничивается.</w:t>
      </w:r>
      <w:r/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4.8. </w:t>
      </w:r>
      <w:r>
        <w:rPr>
          <w:sz w:val="24"/>
          <w:szCs w:val="24"/>
        </w:rPr>
        <w:t xml:space="preserve">Выплаты стимулирующего характера производятся по решению </w:t>
      </w:r>
      <w:r>
        <w:rPr>
          <w:sz w:val="24"/>
          <w:szCs w:val="24"/>
        </w:rPr>
        <w:t xml:space="preserve">Главы Печенгского муниципального округа</w:t>
      </w:r>
      <w:r>
        <w:rPr>
          <w:sz w:val="24"/>
          <w:szCs w:val="24"/>
        </w:rPr>
        <w:t xml:space="preserve"> в пределах бюджетных ассигнований на оплату труда работников учреждения, а также средств, полученных от приносящей доход деятельности, направленных учреждением на оплату труда работников.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4.9. </w:t>
      </w:r>
      <w:r>
        <w:rPr>
          <w:sz w:val="24"/>
          <w:szCs w:val="24"/>
        </w:rPr>
        <w:t xml:space="preserve">При отсутствии или недостаточном объеме соответствующих финансовых средств </w:t>
      </w:r>
      <w:r>
        <w:rPr>
          <w:sz w:val="24"/>
          <w:szCs w:val="24"/>
        </w:rPr>
        <w:t xml:space="preserve">Глава Печенгского муниципального округа</w:t>
      </w:r>
      <w:r>
        <w:rPr>
          <w:sz w:val="24"/>
          <w:szCs w:val="24"/>
        </w:rPr>
        <w:t xml:space="preserve"> вправе приостановить выплат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стимулирующего характера, уменьшить либо отменить их выплату, предупредив работника об этом в установленном законодательством порядке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 Настоящее постановление вступает в силу после его опубликования в газете «Печенга»</w:t>
      </w:r>
      <w:r>
        <w:rPr>
          <w:sz w:val="24"/>
          <w:szCs w:val="24"/>
        </w:rPr>
        <w:t xml:space="preserve">, распространяется на </w:t>
      </w:r>
      <w:r>
        <w:rPr>
          <w:sz w:val="24"/>
          <w:szCs w:val="24"/>
        </w:rPr>
        <w:t xml:space="preserve">правоотношения, возникшие с 01.06.2025</w:t>
      </w:r>
      <w:r>
        <w:rPr>
          <w:sz w:val="24"/>
          <w:szCs w:val="24"/>
        </w:rPr>
        <w:t xml:space="preserve"> и подлежит</w:t>
      </w:r>
      <w:r>
        <w:rPr>
          <w:sz w:val="24"/>
          <w:szCs w:val="24"/>
        </w:rPr>
        <w:t xml:space="preserve"> размещению на официальном сайте Печенгского муниципального округа </w:t>
      </w:r>
      <w:r>
        <w:rPr>
          <w:sz w:val="24"/>
          <w:szCs w:val="24"/>
        </w:rPr>
        <w:t xml:space="preserve">https://pechengamr.gov-murman.ru/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5"/>
        <w:ind w:left="0" w:right="0" w:firstLine="709"/>
        <w:jc w:val="both"/>
      </w:pPr>
      <w:r/>
      <w:r/>
    </w:p>
    <w:p>
      <w:pPr>
        <w:pStyle w:val="945"/>
        <w:ind w:firstLine="709"/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bCs/>
        </w:rPr>
      </w:r>
      <w:r>
        <w:rPr>
          <w:bCs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color w:val="000000"/>
        </w:rPr>
      </w:pPr>
      <w:r>
        <w:rPr>
          <w:bCs/>
          <w:color w:val="000000"/>
          <w:highlight w:val="none"/>
        </w:rPr>
      </w:r>
      <w:r>
        <w:rPr>
          <w:bCs/>
          <w:color w:val="000000"/>
          <w:highlight w:val="none"/>
        </w:rPr>
      </w:r>
      <w:r>
        <w:rPr>
          <w:color w:val="000000"/>
        </w:rPr>
      </w:r>
    </w:p>
    <w:p>
      <w:pPr>
        <w:jc w:val="both"/>
        <w:rPr>
          <w:color w:val="000000"/>
          <w:highlight w:val="none"/>
        </w:rPr>
      </w:pPr>
      <w:r>
        <w:rPr>
          <w:bCs/>
          <w:color w:val="000000"/>
        </w:rPr>
        <w:t xml:space="preserve">Морозова М.Е., 51917</w:t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sectPr>
      <w:footnotePr/>
      <w:endnotePr/>
      <w:type w:val="nextPage"/>
      <w:pgSz w:w="11909" w:h="16834" w:orient="portrait"/>
      <w:pgMar w:top="1134" w:right="850" w:bottom="1134" w:left="1701" w:header="720" w:footer="720" w:gutter="0"/>
      <w:cols w:num="1" w:sep="0" w:space="6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Times New Roman">
    <w:panose1 w:val="02020603050405020304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0" w:firstLine="0"/>
        <w:tabs>
          <w:tab w:val="num" w:pos="284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288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577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830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118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37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660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912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016" w:hanging="1800"/>
      </w:pPr>
      <w:rPr>
        <w:rFonts w:hint="default"/>
      </w:rPr>
    </w:lvl>
  </w:abstractNum>
  <w:abstractNum w:abstractNumId="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multiLevelType w:val="hybridMultilevel"/>
    <w:lvl w:ilvl="0">
      <w:start w:val="4"/>
      <w:numFmt w:val="decimal"/>
      <w:isLgl w:val="false"/>
      <w:suff w:val="tab"/>
      <w:lvlText w:val="3.4.%1."/>
      <w:legacy w:legacy="1" w:legacyIndent="72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2"/>
      <w:numFmt w:val="decimal"/>
      <w:isLgl w:val="false"/>
      <w:suff w:val="tab"/>
      <w:lvlText w:val="4.%1."/>
      <w:legacy w:legacy="1" w:legacyIndent="684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*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  <w:tabs>
          <w:tab w:val="num" w:pos="108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  <w:tabs>
          <w:tab w:val="num" w:pos="216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  <w:tabs>
          <w:tab w:val="num" w:pos="288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  <w:tabs>
          <w:tab w:val="num" w:pos="396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  <w:tabs>
          <w:tab w:val="num" w:pos="46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  <w:tabs>
          <w:tab w:val="num" w:pos="57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  <w:tabs>
          <w:tab w:val="num" w:pos="648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  <w:tabs>
          <w:tab w:val="num" w:pos="7560" w:leader="none"/>
        </w:tabs>
      </w:pPr>
      <w:rPr>
        <w:rFonts w:hint="default"/>
      </w:rPr>
    </w:lvl>
  </w:abstractNum>
  <w:abstractNum w:abstractNumId="1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88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6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3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0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7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4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2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9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647" w:hanging="180"/>
      </w:p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240" w:hanging="1440"/>
      </w:pPr>
      <w:rPr>
        <w:rFonts w:hint="default"/>
      </w:rPr>
    </w:lvl>
  </w:abstractNum>
  <w:abstractNum w:abstractNumId="1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multiLevelType w:val="hybridMultilevel"/>
    <w:lvl w:ilvl="0">
      <w:start w:val="2"/>
      <w:numFmt w:val="decimal"/>
      <w:isLgl w:val="false"/>
      <w:suff w:val="tab"/>
      <w:lvlText w:val="3.1.%1."/>
      <w:legacy w:legacy="1" w:legacyIndent="1224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9">
    <w:multiLevelType w:val="hybridMultilevel"/>
    <w:lvl w:ilvl="0">
      <w:start w:val="3"/>
      <w:numFmt w:val="decimal"/>
      <w:isLgl w:val="false"/>
      <w:suff w:val="tab"/>
      <w:lvlText w:val="3.2.%1."/>
      <w:legacy w:legacy="1" w:legacyIndent="122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9" w:hanging="1050"/>
        <w:tabs>
          <w:tab w:val="num" w:pos="1759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21">
    <w:multiLevelType w:val="hybridMultilevel"/>
    <w:lvl w:ilvl="0">
      <w:start w:val="3"/>
      <w:numFmt w:val="decimal"/>
      <w:isLgl w:val="false"/>
      <w:suff w:val="tab"/>
      <w:lvlText w:val="5.%1."/>
      <w:legacy w:legacy="1" w:legacyIndent="46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7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3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7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3.4.%1."/>
      <w:legacy w:legacy="1" w:legacyIndent="691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7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  <w:tabs>
          <w:tab w:val="num" w:pos="1429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egacy w:legacy="1" w:legacyIndent="370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2">
    <w:multiLevelType w:val="hybridMultilevel"/>
    <w:lvl w:ilvl="0">
      <w:start w:val="3"/>
      <w:numFmt w:val="decimal"/>
      <w:isLgl w:val="false"/>
      <w:suff w:val="tab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isLgl w:val="false"/>
      <w:suff w:val="tab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isLgl w:val="false"/>
      <w:suff w:val="tab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7"/>
    <w:lvlOverride w:ilvl="0">
      <w:lvl w:ilvl="0">
        <w:start w:val="65535"/>
        <w:numFmt w:val="bullet"/>
        <w:isLgl w:val="false"/>
        <w:suff w:val="tab"/>
        <w:lvlText w:val="-"/>
        <w:legacy w:legacy="1" w:legacyIndent="187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3">
    <w:abstractNumId w:val="18"/>
  </w:num>
  <w:num w:numId="4">
    <w:abstractNumId w:val="19"/>
  </w:num>
  <w:num w:numId="5">
    <w:abstractNumId w:val="26"/>
  </w:num>
  <w:num w:numId="6">
    <w:abstractNumId w:val="5"/>
  </w:num>
  <w:num w:numId="7">
    <w:abstractNumId w:val="6"/>
  </w:num>
  <w:num w:numId="8">
    <w:abstractNumId w:val="21"/>
  </w:num>
  <w:num w:numId="9">
    <w:abstractNumId w:val="1"/>
  </w:num>
  <w:num w:numId="10">
    <w:abstractNumId w:val="12"/>
  </w:num>
  <w:num w:numId="11">
    <w:abstractNumId w:val="15"/>
  </w:num>
  <w:num w:numId="12">
    <w:abstractNumId w:val="4"/>
  </w:num>
  <w:num w:numId="13">
    <w:abstractNumId w:val="17"/>
  </w:num>
  <w:num w:numId="14">
    <w:abstractNumId w:val="3"/>
  </w:num>
  <w:num w:numId="15">
    <w:abstractNumId w:val="29"/>
  </w:num>
  <w:num w:numId="16">
    <w:abstractNumId w:val="23"/>
  </w:num>
  <w:num w:numId="17">
    <w:abstractNumId w:val="22"/>
  </w:num>
  <w:num w:numId="18">
    <w:abstractNumId w:val="32"/>
  </w:num>
  <w:num w:numId="19">
    <w:abstractNumId w:val="9"/>
  </w:num>
  <w:num w:numId="20">
    <w:abstractNumId w:val="10"/>
  </w:num>
  <w:num w:numId="21">
    <w:abstractNumId w:val="33"/>
  </w:num>
  <w:num w:numId="22">
    <w:abstractNumId w:val="0"/>
  </w:num>
  <w:num w:numId="23">
    <w:abstractNumId w:val="30"/>
  </w:num>
  <w:num w:numId="24">
    <w:abstractNumId w:val="20"/>
  </w:num>
  <w:num w:numId="25">
    <w:abstractNumId w:val="13"/>
  </w:num>
  <w:num w:numId="26">
    <w:abstractNumId w:val="14"/>
  </w:num>
  <w:num w:numId="27">
    <w:abstractNumId w:val="16"/>
  </w:num>
  <w:num w:numId="28">
    <w:abstractNumId w:val="24"/>
  </w:num>
  <w:num w:numId="29">
    <w:abstractNumId w:val="27"/>
  </w:num>
  <w:num w:numId="30">
    <w:abstractNumId w:val="2"/>
  </w:num>
  <w:num w:numId="31">
    <w:abstractNumId w:val="8"/>
  </w:num>
  <w:num w:numId="32">
    <w:abstractNumId w:val="11"/>
  </w:num>
  <w:num w:numId="33">
    <w:abstractNumId w:val="25"/>
  </w:num>
  <w:num w:numId="34">
    <w:abstractNumId w:val="28"/>
  </w:num>
  <w:num w:numId="3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3">
    <w:name w:val="Plain Table 1"/>
    <w:basedOn w:val="75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75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4"/>
    <w:basedOn w:val="7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2">
    <w:name w:val="Grid Table 5 Dark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3">
    <w:name w:val="Grid Table 6 Colorful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4">
    <w:name w:val="Grid Table 7 Colorful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7">
    <w:name w:val="List Table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5 Dark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40">
    <w:name w:val="List Table 6 Colorful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41">
    <w:name w:val="List Table 7 Colorful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42" w:default="1">
    <w:name w:val="Normal"/>
    <w:qFormat/>
    <w:rPr>
      <w:rFonts w:eastAsia="Calibri"/>
    </w:rPr>
  </w:style>
  <w:style w:type="paragraph" w:styleId="743">
    <w:name w:val="Heading 1"/>
    <w:basedOn w:val="742"/>
    <w:next w:val="742"/>
    <w:link w:val="77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44">
    <w:name w:val="Heading 2"/>
    <w:basedOn w:val="742"/>
    <w:next w:val="742"/>
    <w:link w:val="77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45">
    <w:name w:val="Heading 3"/>
    <w:basedOn w:val="742"/>
    <w:next w:val="742"/>
    <w:link w:val="77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6">
    <w:name w:val="Heading 4"/>
    <w:basedOn w:val="742"/>
    <w:next w:val="742"/>
    <w:link w:val="936"/>
    <w:qFormat/>
    <w:pPr>
      <w:ind w:firstLine="709"/>
      <w:keepNext/>
      <w:outlineLvl w:val="3"/>
    </w:pPr>
    <w:rPr>
      <w:sz w:val="28"/>
    </w:rPr>
  </w:style>
  <w:style w:type="paragraph" w:styleId="747">
    <w:name w:val="Heading 5"/>
    <w:basedOn w:val="742"/>
    <w:next w:val="742"/>
    <w:link w:val="7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8">
    <w:name w:val="Heading 6"/>
    <w:basedOn w:val="742"/>
    <w:next w:val="742"/>
    <w:link w:val="77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9">
    <w:name w:val="Heading 7"/>
    <w:basedOn w:val="742"/>
    <w:next w:val="742"/>
    <w:link w:val="77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50">
    <w:name w:val="Heading 8"/>
    <w:basedOn w:val="742"/>
    <w:next w:val="742"/>
    <w:link w:val="77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51">
    <w:name w:val="Heading 9"/>
    <w:basedOn w:val="742"/>
    <w:next w:val="742"/>
    <w:link w:val="77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2" w:default="1">
    <w:name w:val="Default Paragraph Font"/>
    <w:uiPriority w:val="1"/>
    <w:semiHidden/>
    <w:unhideWhenUsed/>
  </w:style>
  <w:style w:type="table" w:styleId="75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4" w:default="1">
    <w:name w:val="No List"/>
    <w:uiPriority w:val="99"/>
    <w:semiHidden/>
    <w:unhideWhenUsed/>
  </w:style>
  <w:style w:type="character" w:styleId="755" w:customStyle="1">
    <w:name w:val="Heading 1 Char"/>
    <w:basedOn w:val="752"/>
    <w:uiPriority w:val="9"/>
    <w:rPr>
      <w:rFonts w:ascii="Arial" w:hAnsi="Arial" w:eastAsia="Arial" w:cs="Arial"/>
      <w:sz w:val="40"/>
      <w:szCs w:val="40"/>
    </w:rPr>
  </w:style>
  <w:style w:type="character" w:styleId="756" w:customStyle="1">
    <w:name w:val="Heading 2 Char"/>
    <w:basedOn w:val="752"/>
    <w:uiPriority w:val="9"/>
    <w:rPr>
      <w:rFonts w:ascii="Arial" w:hAnsi="Arial" w:eastAsia="Arial" w:cs="Arial"/>
      <w:sz w:val="34"/>
    </w:rPr>
  </w:style>
  <w:style w:type="character" w:styleId="757" w:customStyle="1">
    <w:name w:val="Heading 3 Char"/>
    <w:basedOn w:val="752"/>
    <w:uiPriority w:val="9"/>
    <w:rPr>
      <w:rFonts w:ascii="Arial" w:hAnsi="Arial" w:eastAsia="Arial" w:cs="Arial"/>
      <w:sz w:val="30"/>
      <w:szCs w:val="30"/>
    </w:rPr>
  </w:style>
  <w:style w:type="character" w:styleId="758" w:customStyle="1">
    <w:name w:val="Heading 5 Char"/>
    <w:basedOn w:val="752"/>
    <w:uiPriority w:val="9"/>
    <w:rPr>
      <w:rFonts w:ascii="Arial" w:hAnsi="Arial" w:eastAsia="Arial" w:cs="Arial"/>
      <w:b/>
      <w:bCs/>
      <w:sz w:val="24"/>
      <w:szCs w:val="24"/>
    </w:rPr>
  </w:style>
  <w:style w:type="character" w:styleId="759" w:customStyle="1">
    <w:name w:val="Heading 6 Char"/>
    <w:basedOn w:val="752"/>
    <w:uiPriority w:val="9"/>
    <w:rPr>
      <w:rFonts w:ascii="Arial" w:hAnsi="Arial" w:eastAsia="Arial" w:cs="Arial"/>
      <w:b/>
      <w:bCs/>
      <w:sz w:val="22"/>
      <w:szCs w:val="22"/>
    </w:rPr>
  </w:style>
  <w:style w:type="character" w:styleId="760" w:customStyle="1">
    <w:name w:val="Heading 7 Char"/>
    <w:basedOn w:val="75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1" w:customStyle="1">
    <w:name w:val="Heading 8 Char"/>
    <w:basedOn w:val="752"/>
    <w:uiPriority w:val="9"/>
    <w:rPr>
      <w:rFonts w:ascii="Arial" w:hAnsi="Arial" w:eastAsia="Arial" w:cs="Arial"/>
      <w:i/>
      <w:iCs/>
      <w:sz w:val="22"/>
      <w:szCs w:val="22"/>
    </w:rPr>
  </w:style>
  <w:style w:type="character" w:styleId="762" w:customStyle="1">
    <w:name w:val="Heading 9 Char"/>
    <w:basedOn w:val="752"/>
    <w:uiPriority w:val="9"/>
    <w:rPr>
      <w:rFonts w:ascii="Arial" w:hAnsi="Arial" w:eastAsia="Arial" w:cs="Arial"/>
      <w:i/>
      <w:iCs/>
      <w:sz w:val="21"/>
      <w:szCs w:val="21"/>
    </w:rPr>
  </w:style>
  <w:style w:type="character" w:styleId="763" w:customStyle="1">
    <w:name w:val="Title Char"/>
    <w:basedOn w:val="752"/>
    <w:uiPriority w:val="10"/>
    <w:rPr>
      <w:sz w:val="48"/>
      <w:szCs w:val="48"/>
    </w:rPr>
  </w:style>
  <w:style w:type="character" w:styleId="764" w:customStyle="1">
    <w:name w:val="Subtitle Char"/>
    <w:basedOn w:val="752"/>
    <w:uiPriority w:val="11"/>
    <w:rPr>
      <w:sz w:val="24"/>
      <w:szCs w:val="24"/>
    </w:rPr>
  </w:style>
  <w:style w:type="character" w:styleId="765" w:customStyle="1">
    <w:name w:val="Quote Char"/>
    <w:uiPriority w:val="29"/>
    <w:rPr>
      <w:i/>
    </w:rPr>
  </w:style>
  <w:style w:type="character" w:styleId="766" w:customStyle="1">
    <w:name w:val="Intense Quote Char"/>
    <w:uiPriority w:val="30"/>
    <w:rPr>
      <w:i/>
    </w:rPr>
  </w:style>
  <w:style w:type="character" w:styleId="767" w:customStyle="1">
    <w:name w:val="Caption Char"/>
    <w:uiPriority w:val="99"/>
  </w:style>
  <w:style w:type="character" w:styleId="768" w:customStyle="1">
    <w:name w:val="Footnote Text Char"/>
    <w:uiPriority w:val="99"/>
    <w:rPr>
      <w:sz w:val="18"/>
    </w:rPr>
  </w:style>
  <w:style w:type="character" w:styleId="769" w:customStyle="1">
    <w:name w:val="Endnote Text Char"/>
    <w:uiPriority w:val="99"/>
    <w:rPr>
      <w:sz w:val="20"/>
    </w:rPr>
  </w:style>
  <w:style w:type="character" w:styleId="770" w:customStyle="1">
    <w:name w:val="Заголовок 1 Знак"/>
    <w:basedOn w:val="752"/>
    <w:link w:val="743"/>
    <w:uiPriority w:val="9"/>
    <w:rPr>
      <w:rFonts w:ascii="Arial" w:hAnsi="Arial" w:eastAsia="Arial" w:cs="Arial"/>
      <w:sz w:val="40"/>
      <w:szCs w:val="40"/>
    </w:rPr>
  </w:style>
  <w:style w:type="character" w:styleId="771" w:customStyle="1">
    <w:name w:val="Заголовок 2 Знак"/>
    <w:basedOn w:val="752"/>
    <w:link w:val="744"/>
    <w:uiPriority w:val="9"/>
    <w:rPr>
      <w:rFonts w:ascii="Arial" w:hAnsi="Arial" w:eastAsia="Arial" w:cs="Arial"/>
      <w:sz w:val="34"/>
    </w:rPr>
  </w:style>
  <w:style w:type="character" w:styleId="772" w:customStyle="1">
    <w:name w:val="Заголовок 3 Знак"/>
    <w:basedOn w:val="752"/>
    <w:link w:val="745"/>
    <w:uiPriority w:val="9"/>
    <w:rPr>
      <w:rFonts w:ascii="Arial" w:hAnsi="Arial" w:eastAsia="Arial" w:cs="Arial"/>
      <w:sz w:val="30"/>
      <w:szCs w:val="30"/>
    </w:rPr>
  </w:style>
  <w:style w:type="character" w:styleId="773" w:customStyle="1">
    <w:name w:val="Heading 4 Char"/>
    <w:basedOn w:val="752"/>
    <w:uiPriority w:val="9"/>
    <w:rPr>
      <w:rFonts w:ascii="Arial" w:hAnsi="Arial" w:eastAsia="Arial" w:cs="Arial"/>
      <w:b/>
      <w:bCs/>
      <w:sz w:val="26"/>
      <w:szCs w:val="26"/>
    </w:rPr>
  </w:style>
  <w:style w:type="character" w:styleId="774" w:customStyle="1">
    <w:name w:val="Заголовок 5 Знак"/>
    <w:basedOn w:val="752"/>
    <w:link w:val="747"/>
    <w:uiPriority w:val="9"/>
    <w:rPr>
      <w:rFonts w:ascii="Arial" w:hAnsi="Arial" w:eastAsia="Arial" w:cs="Arial"/>
      <w:b/>
      <w:bCs/>
      <w:sz w:val="24"/>
      <w:szCs w:val="24"/>
    </w:rPr>
  </w:style>
  <w:style w:type="character" w:styleId="775" w:customStyle="1">
    <w:name w:val="Заголовок 6 Знак"/>
    <w:basedOn w:val="752"/>
    <w:link w:val="748"/>
    <w:uiPriority w:val="9"/>
    <w:rPr>
      <w:rFonts w:ascii="Arial" w:hAnsi="Arial" w:eastAsia="Arial" w:cs="Arial"/>
      <w:b/>
      <w:bCs/>
      <w:sz w:val="22"/>
      <w:szCs w:val="22"/>
    </w:rPr>
  </w:style>
  <w:style w:type="character" w:styleId="776" w:customStyle="1">
    <w:name w:val="Заголовок 7 Знак"/>
    <w:basedOn w:val="752"/>
    <w:link w:val="74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7" w:customStyle="1">
    <w:name w:val="Заголовок 8 Знак"/>
    <w:basedOn w:val="752"/>
    <w:link w:val="750"/>
    <w:uiPriority w:val="9"/>
    <w:rPr>
      <w:rFonts w:ascii="Arial" w:hAnsi="Arial" w:eastAsia="Arial" w:cs="Arial"/>
      <w:i/>
      <w:iCs/>
      <w:sz w:val="22"/>
      <w:szCs w:val="22"/>
    </w:rPr>
  </w:style>
  <w:style w:type="character" w:styleId="778" w:customStyle="1">
    <w:name w:val="Заголовок 9 Знак"/>
    <w:basedOn w:val="752"/>
    <w:link w:val="751"/>
    <w:uiPriority w:val="9"/>
    <w:rPr>
      <w:rFonts w:ascii="Arial" w:hAnsi="Arial" w:eastAsia="Arial" w:cs="Arial"/>
      <w:i/>
      <w:iCs/>
      <w:sz w:val="21"/>
      <w:szCs w:val="21"/>
    </w:rPr>
  </w:style>
  <w:style w:type="paragraph" w:styleId="779">
    <w:name w:val="No Spacing"/>
    <w:uiPriority w:val="1"/>
    <w:qFormat/>
  </w:style>
  <w:style w:type="paragraph" w:styleId="780">
    <w:name w:val="Title"/>
    <w:basedOn w:val="742"/>
    <w:next w:val="742"/>
    <w:link w:val="78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81" w:customStyle="1">
    <w:name w:val="Название Знак"/>
    <w:basedOn w:val="752"/>
    <w:link w:val="780"/>
    <w:uiPriority w:val="10"/>
    <w:rPr>
      <w:sz w:val="48"/>
      <w:szCs w:val="48"/>
    </w:rPr>
  </w:style>
  <w:style w:type="paragraph" w:styleId="782">
    <w:name w:val="Subtitle"/>
    <w:basedOn w:val="742"/>
    <w:next w:val="742"/>
    <w:link w:val="783"/>
    <w:uiPriority w:val="11"/>
    <w:qFormat/>
    <w:pPr>
      <w:spacing w:before="200" w:after="200"/>
    </w:pPr>
    <w:rPr>
      <w:sz w:val="24"/>
      <w:szCs w:val="24"/>
    </w:rPr>
  </w:style>
  <w:style w:type="character" w:styleId="783" w:customStyle="1">
    <w:name w:val="Подзаголовок Знак"/>
    <w:basedOn w:val="752"/>
    <w:link w:val="782"/>
    <w:uiPriority w:val="11"/>
    <w:rPr>
      <w:sz w:val="24"/>
      <w:szCs w:val="24"/>
    </w:rPr>
  </w:style>
  <w:style w:type="paragraph" w:styleId="784">
    <w:name w:val="Quote"/>
    <w:basedOn w:val="742"/>
    <w:next w:val="742"/>
    <w:link w:val="785"/>
    <w:uiPriority w:val="29"/>
    <w:qFormat/>
    <w:pPr>
      <w:ind w:left="720" w:right="720"/>
    </w:pPr>
    <w:rPr>
      <w:i/>
    </w:rPr>
  </w:style>
  <w:style w:type="character" w:styleId="785" w:customStyle="1">
    <w:name w:val="Цитата 2 Знак"/>
    <w:link w:val="784"/>
    <w:uiPriority w:val="29"/>
    <w:rPr>
      <w:i/>
    </w:rPr>
  </w:style>
  <w:style w:type="paragraph" w:styleId="786">
    <w:name w:val="Intense Quote"/>
    <w:basedOn w:val="742"/>
    <w:next w:val="742"/>
    <w:link w:val="78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7" w:customStyle="1">
    <w:name w:val="Выделенная цитата Знак"/>
    <w:link w:val="786"/>
    <w:uiPriority w:val="30"/>
    <w:rPr>
      <w:i/>
    </w:rPr>
  </w:style>
  <w:style w:type="paragraph" w:styleId="788">
    <w:name w:val="Footer"/>
    <w:basedOn w:val="742"/>
    <w:link w:val="79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89" w:customStyle="1">
    <w:name w:val="Footer Char"/>
    <w:basedOn w:val="752"/>
    <w:uiPriority w:val="99"/>
  </w:style>
  <w:style w:type="paragraph" w:styleId="790">
    <w:name w:val="Caption"/>
    <w:basedOn w:val="742"/>
    <w:next w:val="74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1" w:customStyle="1">
    <w:name w:val="Нижний колонтитул Знак"/>
    <w:link w:val="788"/>
    <w:uiPriority w:val="99"/>
  </w:style>
  <w:style w:type="table" w:styleId="792">
    <w:name w:val="Table Grid"/>
    <w:basedOn w:val="753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93" w:customStyle="1">
    <w:name w:val="Table Grid Light"/>
    <w:basedOn w:val="75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4" w:customStyle="1">
    <w:name w:val="Таблица простая 11"/>
    <w:basedOn w:val="75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5" w:customStyle="1">
    <w:name w:val="Таблица простая 21"/>
    <w:basedOn w:val="75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6" w:customStyle="1">
    <w:name w:val="Таблица простая 31"/>
    <w:basedOn w:val="75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7" w:customStyle="1">
    <w:name w:val="Таблица простая 41"/>
    <w:basedOn w:val="75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Таблица простая 51"/>
    <w:basedOn w:val="75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9" w:customStyle="1">
    <w:name w:val="Таблица-сетка 1 светлая1"/>
    <w:basedOn w:val="75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1"/>
    <w:basedOn w:val="75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2"/>
    <w:basedOn w:val="75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3"/>
    <w:basedOn w:val="75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4"/>
    <w:basedOn w:val="75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Grid Table 1 Light - Accent 5"/>
    <w:basedOn w:val="75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Grid Table 1 Light - Accent 6"/>
    <w:basedOn w:val="75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Таблица-сетка 21"/>
    <w:basedOn w:val="75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1"/>
    <w:basedOn w:val="75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2"/>
    <w:basedOn w:val="75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3"/>
    <w:basedOn w:val="75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4"/>
    <w:basedOn w:val="75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2 - Accent 5"/>
    <w:basedOn w:val="75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2 - Accent 6"/>
    <w:basedOn w:val="75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Таблица-сетка 31"/>
    <w:basedOn w:val="75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1"/>
    <w:basedOn w:val="75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2"/>
    <w:basedOn w:val="75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3"/>
    <w:basedOn w:val="75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4"/>
    <w:basedOn w:val="75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3 - Accent 5"/>
    <w:basedOn w:val="75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3 - Accent 6"/>
    <w:basedOn w:val="75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Таблица-сетка 41"/>
    <w:basedOn w:val="75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1" w:customStyle="1">
    <w:name w:val="Grid Table 4 - Accent 1"/>
    <w:basedOn w:val="753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2" w:customStyle="1">
    <w:name w:val="Grid Table 4 - Accent 2"/>
    <w:basedOn w:val="753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3" w:customStyle="1">
    <w:name w:val="Grid Table 4 - Accent 3"/>
    <w:basedOn w:val="75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4" w:customStyle="1">
    <w:name w:val="Grid Table 4 - Accent 4"/>
    <w:basedOn w:val="753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5" w:customStyle="1">
    <w:name w:val="Grid Table 4 - Accent 5"/>
    <w:basedOn w:val="753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6" w:customStyle="1">
    <w:name w:val="Grid Table 4 - Accent 6"/>
    <w:basedOn w:val="753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7" w:customStyle="1">
    <w:name w:val="Таблица-сетка 5 темная1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- Accent 1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 - Accent 2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 - Accent 3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- Accent 4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2" w:customStyle="1">
    <w:name w:val="Grid Table 5 Dark - Accent 5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3" w:customStyle="1">
    <w:name w:val="Grid Table 5 Dark - Accent 6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4" w:customStyle="1">
    <w:name w:val="Таблица-сетка 6 цветная1"/>
    <w:basedOn w:val="75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5" w:customStyle="1">
    <w:name w:val="Grid Table 6 Colorful - Accent 1"/>
    <w:basedOn w:val="753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6" w:customStyle="1">
    <w:name w:val="Grid Table 6 Colorful - Accent 2"/>
    <w:basedOn w:val="75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7" w:customStyle="1">
    <w:name w:val="Grid Table 6 Colorful - Accent 3"/>
    <w:basedOn w:val="75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8" w:customStyle="1">
    <w:name w:val="Grid Table 6 Colorful - Accent 4"/>
    <w:basedOn w:val="75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9" w:customStyle="1">
    <w:name w:val="Grid Table 6 Colorful - Accent 5"/>
    <w:basedOn w:val="753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0" w:customStyle="1">
    <w:name w:val="Grid Table 6 Colorful - Accent 6"/>
    <w:basedOn w:val="753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1" w:customStyle="1">
    <w:name w:val="Таблица-сетка 7 цветная1"/>
    <w:basedOn w:val="75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1"/>
    <w:basedOn w:val="753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2"/>
    <w:basedOn w:val="753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Grid Table 7 Colorful - Accent 3"/>
    <w:basedOn w:val="75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4"/>
    <w:basedOn w:val="753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Grid Table 7 Colorful - Accent 5"/>
    <w:basedOn w:val="753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Grid Table 7 Colorful - Accent 6"/>
    <w:basedOn w:val="753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Список-таблица 1 светлая1"/>
    <w:basedOn w:val="75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1"/>
    <w:basedOn w:val="753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2"/>
    <w:basedOn w:val="753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3"/>
    <w:basedOn w:val="753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4"/>
    <w:basedOn w:val="753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1 Light - Accent 5"/>
    <w:basedOn w:val="753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1 Light - Accent 6"/>
    <w:basedOn w:val="753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Список-таблица 21"/>
    <w:basedOn w:val="75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1"/>
    <w:basedOn w:val="753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2"/>
    <w:basedOn w:val="753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3"/>
    <w:basedOn w:val="75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4"/>
    <w:basedOn w:val="753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60" w:customStyle="1">
    <w:name w:val="List Table 2 - Accent 5"/>
    <w:basedOn w:val="753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61" w:customStyle="1">
    <w:name w:val="List Table 2 - Accent 6"/>
    <w:basedOn w:val="753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2" w:customStyle="1">
    <w:name w:val="Список-таблица 31"/>
    <w:basedOn w:val="75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1"/>
    <w:basedOn w:val="753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2"/>
    <w:basedOn w:val="75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3"/>
    <w:basedOn w:val="75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4"/>
    <w:basedOn w:val="75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3 - Accent 5"/>
    <w:basedOn w:val="753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3 - Accent 6"/>
    <w:basedOn w:val="753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Список-таблица 41"/>
    <w:basedOn w:val="75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1"/>
    <w:basedOn w:val="753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2"/>
    <w:basedOn w:val="753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3"/>
    <w:basedOn w:val="75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4"/>
    <w:basedOn w:val="753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4 - Accent 5"/>
    <w:basedOn w:val="753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4 - Accent 6"/>
    <w:basedOn w:val="753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Список-таблица 5 темная1"/>
    <w:basedOn w:val="75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1"/>
    <w:basedOn w:val="753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2"/>
    <w:basedOn w:val="753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3"/>
    <w:basedOn w:val="75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4"/>
    <w:basedOn w:val="753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List Table 5 Dark - Accent 5"/>
    <w:basedOn w:val="753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2" w:customStyle="1">
    <w:name w:val="List Table 5 Dark - Accent 6"/>
    <w:basedOn w:val="753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3" w:customStyle="1">
    <w:name w:val="Список-таблица 6 цветная1"/>
    <w:basedOn w:val="75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4" w:customStyle="1">
    <w:name w:val="List Table 6 Colorful - Accent 1"/>
    <w:basedOn w:val="753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5" w:customStyle="1">
    <w:name w:val="List Table 6 Colorful - Accent 2"/>
    <w:basedOn w:val="753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6" w:customStyle="1">
    <w:name w:val="List Table 6 Colorful - Accent 3"/>
    <w:basedOn w:val="75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7" w:customStyle="1">
    <w:name w:val="List Table 6 Colorful - Accent 4"/>
    <w:basedOn w:val="753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8" w:customStyle="1">
    <w:name w:val="List Table 6 Colorful - Accent 5"/>
    <w:basedOn w:val="753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9" w:customStyle="1">
    <w:name w:val="List Table 6 Colorful - Accent 6"/>
    <w:basedOn w:val="753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90" w:customStyle="1">
    <w:name w:val="Список-таблица 7 цветная1"/>
    <w:basedOn w:val="75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1"/>
    <w:basedOn w:val="753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2"/>
    <w:basedOn w:val="753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st Table 7 Colorful - Accent 3"/>
    <w:basedOn w:val="75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4"/>
    <w:basedOn w:val="753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st Table 7 Colorful - Accent 5"/>
    <w:basedOn w:val="753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6" w:customStyle="1">
    <w:name w:val="List Table 7 Colorful - Accent 6"/>
    <w:basedOn w:val="753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7" w:customStyle="1">
    <w:name w:val="Lined - Accent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8" w:customStyle="1">
    <w:name w:val="Lined - Accent 1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9" w:customStyle="1">
    <w:name w:val="Lined - Accent 2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0" w:customStyle="1">
    <w:name w:val="Lined - Accent 3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1" w:customStyle="1">
    <w:name w:val="Lined - Accent 4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2" w:customStyle="1">
    <w:name w:val="Lined - Accent 5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3" w:customStyle="1">
    <w:name w:val="Lined - Accent 6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4" w:customStyle="1">
    <w:name w:val="Bordered &amp; Lined - Accent"/>
    <w:basedOn w:val="75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5" w:customStyle="1">
    <w:name w:val="Bordered &amp; Lined - Accent 1"/>
    <w:basedOn w:val="753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6" w:customStyle="1">
    <w:name w:val="Bordered &amp; Lined - Accent 2"/>
    <w:basedOn w:val="753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7" w:customStyle="1">
    <w:name w:val="Bordered &amp; Lined - Accent 3"/>
    <w:basedOn w:val="753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8" w:customStyle="1">
    <w:name w:val="Bordered &amp; Lined - Accent 4"/>
    <w:basedOn w:val="753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9" w:customStyle="1">
    <w:name w:val="Bordered &amp; Lined - Accent 5"/>
    <w:basedOn w:val="753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0" w:customStyle="1">
    <w:name w:val="Bordered &amp; Lined - Accent 6"/>
    <w:basedOn w:val="753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1" w:customStyle="1">
    <w:name w:val="Bordered"/>
    <w:basedOn w:val="75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2" w:customStyle="1">
    <w:name w:val="Bordered - Accent 1"/>
    <w:basedOn w:val="75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3" w:customStyle="1">
    <w:name w:val="Bordered - Accent 2"/>
    <w:basedOn w:val="75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4" w:customStyle="1">
    <w:name w:val="Bordered - Accent 3"/>
    <w:basedOn w:val="75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5" w:customStyle="1">
    <w:name w:val="Bordered - Accent 4"/>
    <w:basedOn w:val="75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6" w:customStyle="1">
    <w:name w:val="Bordered - Accent 5"/>
    <w:basedOn w:val="75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7" w:customStyle="1">
    <w:name w:val="Bordered - Accent 6"/>
    <w:basedOn w:val="75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18">
    <w:name w:val="Hyperlink"/>
    <w:uiPriority w:val="99"/>
    <w:unhideWhenUsed/>
    <w:rPr>
      <w:color w:val="0000ff" w:themeColor="hyperlink"/>
      <w:u w:val="single"/>
    </w:rPr>
  </w:style>
  <w:style w:type="paragraph" w:styleId="919">
    <w:name w:val="footnote text"/>
    <w:basedOn w:val="742"/>
    <w:link w:val="920"/>
    <w:uiPriority w:val="99"/>
    <w:semiHidden/>
    <w:unhideWhenUsed/>
    <w:pPr>
      <w:spacing w:after="40"/>
    </w:pPr>
    <w:rPr>
      <w:sz w:val="18"/>
    </w:rPr>
  </w:style>
  <w:style w:type="character" w:styleId="920" w:customStyle="1">
    <w:name w:val="Текст сноски Знак"/>
    <w:link w:val="919"/>
    <w:uiPriority w:val="99"/>
    <w:rPr>
      <w:sz w:val="18"/>
    </w:rPr>
  </w:style>
  <w:style w:type="character" w:styleId="921">
    <w:name w:val="footnote reference"/>
    <w:basedOn w:val="752"/>
    <w:uiPriority w:val="99"/>
    <w:unhideWhenUsed/>
    <w:rPr>
      <w:vertAlign w:val="superscript"/>
    </w:rPr>
  </w:style>
  <w:style w:type="paragraph" w:styleId="922">
    <w:name w:val="endnote text"/>
    <w:basedOn w:val="742"/>
    <w:link w:val="923"/>
    <w:uiPriority w:val="99"/>
    <w:semiHidden/>
    <w:unhideWhenUsed/>
  </w:style>
  <w:style w:type="character" w:styleId="923" w:customStyle="1">
    <w:name w:val="Текст концевой сноски Знак"/>
    <w:link w:val="922"/>
    <w:uiPriority w:val="99"/>
    <w:rPr>
      <w:sz w:val="20"/>
    </w:rPr>
  </w:style>
  <w:style w:type="character" w:styleId="924">
    <w:name w:val="endnote reference"/>
    <w:basedOn w:val="752"/>
    <w:uiPriority w:val="99"/>
    <w:semiHidden/>
    <w:unhideWhenUsed/>
    <w:rPr>
      <w:vertAlign w:val="superscript"/>
    </w:rPr>
  </w:style>
  <w:style w:type="paragraph" w:styleId="925">
    <w:name w:val="toc 1"/>
    <w:basedOn w:val="742"/>
    <w:next w:val="742"/>
    <w:uiPriority w:val="39"/>
    <w:unhideWhenUsed/>
    <w:pPr>
      <w:spacing w:after="57"/>
    </w:pPr>
  </w:style>
  <w:style w:type="paragraph" w:styleId="926">
    <w:name w:val="toc 2"/>
    <w:basedOn w:val="742"/>
    <w:next w:val="742"/>
    <w:uiPriority w:val="39"/>
    <w:unhideWhenUsed/>
    <w:pPr>
      <w:ind w:left="283"/>
      <w:spacing w:after="57"/>
    </w:pPr>
  </w:style>
  <w:style w:type="paragraph" w:styleId="927">
    <w:name w:val="toc 3"/>
    <w:basedOn w:val="742"/>
    <w:next w:val="742"/>
    <w:uiPriority w:val="39"/>
    <w:unhideWhenUsed/>
    <w:pPr>
      <w:ind w:left="567"/>
      <w:spacing w:after="57"/>
    </w:pPr>
  </w:style>
  <w:style w:type="paragraph" w:styleId="928">
    <w:name w:val="toc 4"/>
    <w:basedOn w:val="742"/>
    <w:next w:val="742"/>
    <w:uiPriority w:val="39"/>
    <w:unhideWhenUsed/>
    <w:pPr>
      <w:ind w:left="850"/>
      <w:spacing w:after="57"/>
    </w:pPr>
  </w:style>
  <w:style w:type="paragraph" w:styleId="929">
    <w:name w:val="toc 5"/>
    <w:basedOn w:val="742"/>
    <w:next w:val="742"/>
    <w:uiPriority w:val="39"/>
    <w:unhideWhenUsed/>
    <w:pPr>
      <w:ind w:left="1134"/>
      <w:spacing w:after="57"/>
    </w:pPr>
  </w:style>
  <w:style w:type="paragraph" w:styleId="930">
    <w:name w:val="toc 6"/>
    <w:basedOn w:val="742"/>
    <w:next w:val="742"/>
    <w:uiPriority w:val="39"/>
    <w:unhideWhenUsed/>
    <w:pPr>
      <w:ind w:left="1417"/>
      <w:spacing w:after="57"/>
    </w:pPr>
  </w:style>
  <w:style w:type="paragraph" w:styleId="931">
    <w:name w:val="toc 7"/>
    <w:basedOn w:val="742"/>
    <w:next w:val="742"/>
    <w:uiPriority w:val="39"/>
    <w:unhideWhenUsed/>
    <w:pPr>
      <w:ind w:left="1701"/>
      <w:spacing w:after="57"/>
    </w:pPr>
  </w:style>
  <w:style w:type="paragraph" w:styleId="932">
    <w:name w:val="toc 8"/>
    <w:basedOn w:val="742"/>
    <w:next w:val="742"/>
    <w:uiPriority w:val="39"/>
    <w:unhideWhenUsed/>
    <w:pPr>
      <w:ind w:left="1984"/>
      <w:spacing w:after="57"/>
    </w:pPr>
  </w:style>
  <w:style w:type="paragraph" w:styleId="933">
    <w:name w:val="toc 9"/>
    <w:basedOn w:val="742"/>
    <w:next w:val="742"/>
    <w:uiPriority w:val="39"/>
    <w:unhideWhenUsed/>
    <w:pPr>
      <w:ind w:left="2268"/>
      <w:spacing w:after="57"/>
    </w:pPr>
  </w:style>
  <w:style w:type="paragraph" w:styleId="934">
    <w:name w:val="TOC Heading"/>
    <w:uiPriority w:val="39"/>
    <w:unhideWhenUsed/>
  </w:style>
  <w:style w:type="paragraph" w:styleId="935">
    <w:name w:val="table of figures"/>
    <w:basedOn w:val="742"/>
    <w:next w:val="742"/>
    <w:uiPriority w:val="99"/>
    <w:unhideWhenUsed/>
  </w:style>
  <w:style w:type="character" w:styleId="936" w:customStyle="1">
    <w:name w:val="Заголовок 4 Знак"/>
    <w:link w:val="746"/>
    <w:rPr>
      <w:rFonts w:eastAsia="Calibri"/>
      <w:sz w:val="28"/>
      <w:lang w:val="ru-RU" w:eastAsia="ru-RU" w:bidi="ar-SA"/>
    </w:rPr>
  </w:style>
  <w:style w:type="paragraph" w:styleId="937" w:customStyle="1">
    <w:name w:val="Абзац списка1"/>
    <w:basedOn w:val="742"/>
    <w:pPr>
      <w:contextualSpacing/>
      <w:ind w:left="720"/>
    </w:pPr>
  </w:style>
  <w:style w:type="paragraph" w:styleId="938">
    <w:name w:val="Body Text"/>
    <w:basedOn w:val="742"/>
    <w:link w:val="939"/>
    <w:pPr>
      <w:jc w:val="both"/>
    </w:pPr>
    <w:rPr>
      <w:sz w:val="24"/>
    </w:rPr>
  </w:style>
  <w:style w:type="character" w:styleId="939" w:customStyle="1">
    <w:name w:val="Основной текст Знак"/>
    <w:link w:val="938"/>
    <w:rPr>
      <w:rFonts w:eastAsia="Calibri"/>
      <w:sz w:val="24"/>
      <w:lang w:val="ru-RU" w:eastAsia="ru-RU" w:bidi="ar-SA"/>
    </w:rPr>
  </w:style>
  <w:style w:type="paragraph" w:styleId="940">
    <w:name w:val="Body Text Indent"/>
    <w:basedOn w:val="742"/>
    <w:link w:val="941"/>
    <w:semiHidden/>
    <w:pPr>
      <w:ind w:right="76" w:firstLine="900"/>
      <w:jc w:val="both"/>
    </w:pPr>
    <w:rPr>
      <w:sz w:val="24"/>
    </w:rPr>
  </w:style>
  <w:style w:type="character" w:styleId="941" w:customStyle="1">
    <w:name w:val="Основной текст с отступом Знак"/>
    <w:link w:val="940"/>
    <w:semiHidden/>
    <w:rPr>
      <w:rFonts w:eastAsia="Calibri"/>
      <w:sz w:val="24"/>
      <w:lang w:val="ru-RU" w:eastAsia="ru-RU" w:bidi="ar-SA"/>
    </w:rPr>
  </w:style>
  <w:style w:type="paragraph" w:styleId="942">
    <w:name w:val="Body Text Indent 2"/>
    <w:basedOn w:val="742"/>
    <w:link w:val="943"/>
    <w:pPr>
      <w:ind w:left="283"/>
      <w:spacing w:after="120" w:line="480" w:lineRule="auto"/>
    </w:pPr>
  </w:style>
  <w:style w:type="character" w:styleId="943" w:customStyle="1">
    <w:name w:val="Основной текст с отступом 2 Знак"/>
    <w:link w:val="942"/>
    <w:rPr>
      <w:rFonts w:eastAsia="Calibri"/>
      <w:lang w:val="ru-RU" w:eastAsia="ru-RU" w:bidi="ar-SA"/>
    </w:rPr>
  </w:style>
  <w:style w:type="paragraph" w:styleId="944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45" w:customStyle="1">
    <w:name w:val="Default"/>
    <w:rPr>
      <w:color w:val="000000"/>
      <w:sz w:val="24"/>
      <w:szCs w:val="24"/>
    </w:rPr>
  </w:style>
  <w:style w:type="paragraph" w:styleId="946">
    <w:name w:val="Balloon Text"/>
    <w:basedOn w:val="742"/>
    <w:link w:val="947"/>
    <w:rPr>
      <w:rFonts w:ascii="Tahoma" w:hAnsi="Tahoma" w:cs="Tahoma"/>
      <w:sz w:val="16"/>
      <w:szCs w:val="16"/>
    </w:rPr>
  </w:style>
  <w:style w:type="character" w:styleId="947" w:customStyle="1">
    <w:name w:val="Текст выноски Знак"/>
    <w:link w:val="946"/>
    <w:rPr>
      <w:rFonts w:ascii="Tahoma" w:hAnsi="Tahoma" w:eastAsia="Calibri" w:cs="Tahoma"/>
      <w:sz w:val="16"/>
      <w:szCs w:val="16"/>
      <w:lang w:val="ru-RU" w:eastAsia="ru-RU" w:bidi="ar-SA"/>
    </w:rPr>
  </w:style>
  <w:style w:type="paragraph" w:styleId="948">
    <w:name w:val="Plain Text"/>
    <w:basedOn w:val="742"/>
    <w:link w:val="949"/>
    <w:rPr>
      <w:rFonts w:ascii="Courier New" w:hAnsi="Courier New" w:eastAsia="Times New Roman" w:cs="Courier New"/>
    </w:rPr>
  </w:style>
  <w:style w:type="character" w:styleId="949" w:customStyle="1">
    <w:name w:val="Текст Знак"/>
    <w:link w:val="948"/>
    <w:rPr>
      <w:rFonts w:ascii="Courier New" w:hAnsi="Courier New" w:cs="Courier New"/>
      <w:lang w:val="ru-RU" w:eastAsia="ru-RU" w:bidi="ar-SA"/>
    </w:rPr>
  </w:style>
  <w:style w:type="paragraph" w:styleId="950">
    <w:name w:val="Header"/>
    <w:basedOn w:val="742"/>
    <w:link w:val="951"/>
    <w:pPr>
      <w:tabs>
        <w:tab w:val="center" w:pos="4677" w:leader="none"/>
        <w:tab w:val="right" w:pos="9355" w:leader="none"/>
      </w:tabs>
    </w:pPr>
    <w:rPr>
      <w:rFonts w:eastAsia="Times New Roman"/>
      <w:sz w:val="24"/>
      <w:szCs w:val="24"/>
    </w:rPr>
  </w:style>
  <w:style w:type="character" w:styleId="951" w:customStyle="1">
    <w:name w:val="Верхний колонтитул Знак"/>
    <w:link w:val="950"/>
    <w:rPr>
      <w:sz w:val="24"/>
      <w:szCs w:val="24"/>
      <w:lang w:val="ru-RU" w:eastAsia="ru-RU" w:bidi="ar-SA"/>
    </w:rPr>
  </w:style>
  <w:style w:type="paragraph" w:styleId="952">
    <w:name w:val="List Paragraph"/>
    <w:basedOn w:val="742"/>
    <w:qFormat/>
    <w:pPr>
      <w:ind w:left="720"/>
    </w:pPr>
    <w:rPr>
      <w:rFonts w:eastAsia="Times New Roman"/>
      <w:sz w:val="24"/>
      <w:szCs w:val="24"/>
    </w:rPr>
  </w:style>
  <w:style w:type="character" w:styleId="953" w:customStyle="1">
    <w:name w:val="Header Char"/>
    <w:rPr>
      <w:rFonts w:ascii="Times New Roman" w:hAnsi="Times New Roman" w:cs="Times New Roman"/>
      <w:sz w:val="24"/>
      <w:szCs w:val="24"/>
      <w:lang w:eastAsia="ru-RU"/>
    </w:rPr>
  </w:style>
  <w:style w:type="paragraph" w:styleId="954" w:customStyle="1">
    <w:name w:val="Без интервала1"/>
    <w:rPr>
      <w:rFonts w:ascii="Calibri" w:hAnsi="Calibri"/>
      <w:sz w:val="22"/>
      <w:szCs w:val="22"/>
      <w:lang w:eastAsia="en-US"/>
    </w:rPr>
  </w:style>
  <w:style w:type="paragraph" w:styleId="955" w:customStyle="1">
    <w:name w:val="ConsPlusNormal"/>
    <w:rPr>
      <w:b/>
      <w:bCs/>
      <w:sz w:val="24"/>
      <w:szCs w:val="24"/>
    </w:rPr>
  </w:style>
  <w:style w:type="paragraph" w:styleId="956">
    <w:name w:val="Normal (Web)"/>
    <w:basedOn w:val="742"/>
    <w:uiPriority w:val="99"/>
    <w:unhideWhenUsed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957" w:customStyle="1">
    <w:name w:val="WW8Num2z0"/>
  </w:style>
  <w:style w:type="paragraph" w:styleId="958" w:customStyle="1">
    <w:name w:val="Обычный + 12 пт"/>
    <w:basedOn w:val="742"/>
    <w:pPr>
      <w:ind w:right="94" w:firstLine="709"/>
      <w:jc w:val="both"/>
      <w:shd w:val="clear" w:color="auto" w:fill="ffffff"/>
    </w:pPr>
    <w:rPr>
      <w:spacing w:val="-6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9C372B-3ED2-4413-8CEA-FBAD6A0F4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Tycoon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ivanovae</dc:creator>
  <cp:revision>4</cp:revision>
  <dcterms:created xsi:type="dcterms:W3CDTF">2025-06-20T08:09:00Z</dcterms:created>
  <dcterms:modified xsi:type="dcterms:W3CDTF">2025-06-25T08:25:17Z</dcterms:modified>
</cp:coreProperties>
</file>