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</w:t>
      </w:r>
      <w:r>
        <w:rPr>
          <w:b/>
        </w:rPr>
        <w:t xml:space="preserve"> 07.07.2025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№ 1143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20"/>
          <w:szCs w:val="18"/>
        </w:rPr>
      </w:pPr>
      <w:r>
        <w:rPr>
          <w:b/>
          <w:sz w:val="20"/>
          <w:szCs w:val="20"/>
        </w:rPr>
        <w:t xml:space="preserve">Об определении специальных мест для размещения предвыборных печатных агитационных материалов на выборах депутатов Совета депутатов </w:t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муниципального округа второго созыва </w:t>
      </w:r>
      <w:r>
        <w:rPr>
          <w:b/>
          <w:sz w:val="20"/>
          <w:szCs w:val="18"/>
        </w:rPr>
      </w:r>
      <w:r>
        <w:rPr>
          <w:b/>
          <w:sz w:val="20"/>
          <w:szCs w:val="18"/>
        </w:rPr>
      </w:r>
    </w:p>
    <w:p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right="-2" w:firstLine="709"/>
        <w:jc w:val="both"/>
      </w:pPr>
      <w:r>
        <w:t xml:space="preserve">Руководствуясь пунктом 7 статьи 54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/>
    </w:p>
    <w:p>
      <w:pPr>
        <w:widowControl w:val="off"/>
      </w:pPr>
      <w:r/>
      <w:r/>
    </w:p>
    <w:p>
      <w:pPr>
        <w:widowControl w:val="off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jc w:val="both"/>
        <w:widowControl w:val="off"/>
      </w:pPr>
      <w:r/>
      <w:r/>
    </w:p>
    <w:p>
      <w:pPr>
        <w:ind w:firstLine="709"/>
        <w:jc w:val="both"/>
      </w:pPr>
      <w:r>
        <w:t xml:space="preserve">1. Определить на территории избирательных участков </w:t>
      </w:r>
      <w:r>
        <w:t xml:space="preserve">Печенгского</w:t>
      </w:r>
      <w:r>
        <w:t xml:space="preserve"> муниципального округа специальные места для размещения предвыборных печатных агитационных материалов на выборах </w:t>
      </w:r>
      <w:r>
        <w:t xml:space="preserve">депутатов Совета депутатов </w:t>
      </w:r>
      <w:r>
        <w:t xml:space="preserve">Печенгского</w:t>
      </w:r>
      <w:r>
        <w:t xml:space="preserve"> муниципального округа второго созыва </w:t>
      </w:r>
      <w:r>
        <w:t xml:space="preserve">согласно приложению.</w:t>
      </w:r>
      <w:r/>
    </w:p>
    <w:p>
      <w:pPr>
        <w:ind w:firstLine="709"/>
        <w:jc w:val="both"/>
      </w:pPr>
      <w:r>
        <w:t xml:space="preserve">2. Настоящее постановление направить в </w:t>
      </w:r>
      <w:r>
        <w:t xml:space="preserve">Печенгскую</w:t>
      </w:r>
      <w:r>
        <w:t xml:space="preserve"> территориальную избирательную комиссию.</w:t>
      </w:r>
      <w:r/>
    </w:p>
    <w:p>
      <w:pPr>
        <w:ind w:firstLine="709"/>
        <w:jc w:val="both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3. Настоящее постановление вступает в силу после его подписания.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firstLine="709"/>
        <w:jc w:val="both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4. </w:t>
      </w:r>
      <w:r>
        <w:t xml:space="preserve">Настоящее постановление подлежит опубликованию в газете «Печенга» и размещению на официальном сайте </w:t>
      </w:r>
      <w:r>
        <w:t xml:space="preserve">Печенгского</w:t>
      </w:r>
      <w:r>
        <w:t xml:space="preserve"> муниципального округа </w:t>
      </w:r>
      <w:r>
        <w:rPr>
          <w:lang w:val="en-US"/>
        </w:rPr>
        <w:t xml:space="preserve">https</w:t>
      </w:r>
      <w:r>
        <w:t xml:space="preserve">://</w:t>
      </w:r>
      <w:r>
        <w:rPr>
          <w:lang w:val="en-US"/>
        </w:rPr>
        <w:t xml:space="preserve">pechengamr</w:t>
      </w:r>
      <w:r>
        <w:t xml:space="preserve">.</w:t>
      </w:r>
      <w:r>
        <w:rPr>
          <w:lang w:val="en-US"/>
        </w:rPr>
        <w:t xml:space="preserve">gov</w:t>
      </w:r>
      <w:r>
        <w:t xml:space="preserve">-</w:t>
      </w:r>
      <w:r>
        <w:rPr>
          <w:lang w:val="en-US"/>
        </w:rPr>
        <w:t xml:space="preserve">murman</w:t>
      </w:r>
      <w:r>
        <w:t xml:space="preserve">.</w:t>
      </w:r>
      <w:r>
        <w:rPr>
          <w:lang w:val="en-US"/>
        </w:rPr>
        <w:t xml:space="preserve">ru</w:t>
      </w:r>
      <w:r>
        <w:t xml:space="preserve">/.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firstLine="709"/>
        <w:jc w:val="both"/>
      </w:pPr>
      <w:r>
        <w:t xml:space="preserve">5. </w:t>
      </w:r>
      <w:r>
        <w:t xml:space="preserve">Контроль за</w:t>
      </w:r>
      <w:r>
        <w:t xml:space="preserve"> исполнением настоящего постановления оставляю за собой.</w:t>
      </w:r>
      <w:r/>
    </w:p>
    <w:p>
      <w:r/>
      <w:r/>
    </w:p>
    <w:p>
      <w:pPr>
        <w:jc w:val="both"/>
      </w:pPr>
      <w:r/>
      <w:r/>
    </w:p>
    <w:p>
      <w:pPr>
        <w:jc w:val="both"/>
      </w:pPr>
      <w:r>
        <w:t xml:space="preserve">Глава </w:t>
      </w:r>
      <w:r>
        <w:t xml:space="preserve">Печенгского</w:t>
      </w:r>
      <w:r>
        <w:t xml:space="preserve"> муниципального округа </w:t>
      </w:r>
      <w:r>
        <w:tab/>
      </w:r>
      <w:r>
        <w:tab/>
      </w:r>
      <w:r>
        <w:tab/>
      </w:r>
      <w:r>
        <w:tab/>
      </w:r>
      <w:r>
        <w:tab/>
        <w:t xml:space="preserve"> А.В. Кузнецов</w:t>
      </w:r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РыжковаА.А., </w:t>
      </w:r>
      <w:r>
        <w:rPr>
          <w:sz w:val="20"/>
          <w:szCs w:val="20"/>
        </w:rPr>
        <w:t xml:space="preserve">51543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5529"/>
        <w:jc w:val="both"/>
        <w:rPr>
          <w:bCs/>
        </w:rPr>
        <w:outlineLvl w:val="0"/>
      </w:pPr>
      <w:r>
        <w:rPr>
          <w:bCs/>
        </w:rPr>
        <w:t xml:space="preserve">Приложение </w:t>
      </w:r>
      <w:r>
        <w:rPr>
          <w:bCs/>
        </w:rPr>
      </w:r>
      <w:r>
        <w:rPr>
          <w:bCs/>
        </w:rPr>
      </w:r>
    </w:p>
    <w:p>
      <w:pPr>
        <w:ind w:left="5529"/>
        <w:jc w:val="both"/>
        <w:rPr>
          <w:b/>
          <w:color w:val="000000"/>
          <w:spacing w:val="-2"/>
          <w:lang w:eastAsia="en-US"/>
        </w:rPr>
        <w:outlineLvl w:val="0"/>
      </w:pPr>
      <w:r>
        <w:rPr>
          <w:bCs/>
        </w:rPr>
        <w:t xml:space="preserve">к постановлению администрации </w:t>
      </w:r>
      <w:r>
        <w:rPr>
          <w:bCs/>
        </w:rPr>
        <w:t xml:space="preserve">Печенгского</w:t>
      </w:r>
      <w:r>
        <w:rPr>
          <w:bCs/>
        </w:rPr>
        <w:t xml:space="preserve"> муниципального округа </w:t>
      </w:r>
      <w:r>
        <w:t xml:space="preserve">от</w:t>
      </w:r>
      <w:r>
        <w:t xml:space="preserve"> 07.07.2025 № 1143</w:t>
      </w:r>
      <w:r>
        <w:rPr>
          <w:b/>
          <w:color w:val="000000"/>
          <w:spacing w:val="-2"/>
          <w:lang w:eastAsia="en-US"/>
        </w:rPr>
      </w:r>
      <w:r>
        <w:rPr>
          <w:b/>
          <w:color w:val="000000"/>
          <w:spacing w:val="-2"/>
          <w:lang w:eastAsia="en-US"/>
        </w:rPr>
      </w:r>
    </w:p>
    <w:p>
      <w:pPr>
        <w:jc w:val="center"/>
        <w:rPr>
          <w:b/>
          <w:bCs/>
          <w:color w:val="000000"/>
          <w:spacing w:val="-2"/>
          <w:sz w:val="20"/>
          <w:szCs w:val="20"/>
        </w:rPr>
      </w:pPr>
      <w:r>
        <w:rPr>
          <w:b/>
          <w:bCs/>
          <w:color w:val="000000"/>
          <w:spacing w:val="-2"/>
          <w:sz w:val="20"/>
          <w:szCs w:val="20"/>
        </w:rPr>
      </w:r>
      <w:r>
        <w:rPr>
          <w:b/>
          <w:bCs/>
          <w:color w:val="000000"/>
          <w:spacing w:val="-2"/>
          <w:sz w:val="20"/>
          <w:szCs w:val="20"/>
        </w:rPr>
      </w:r>
      <w:r>
        <w:rPr>
          <w:b/>
          <w:bCs/>
          <w:color w:val="000000"/>
          <w:spacing w:val="-2"/>
          <w:sz w:val="20"/>
          <w:szCs w:val="20"/>
        </w:rPr>
      </w:r>
    </w:p>
    <w:p>
      <w:pPr>
        <w:jc w:val="center"/>
        <w:rPr>
          <w:b/>
          <w:bCs/>
          <w:color w:val="000000"/>
          <w:spacing w:val="-2"/>
          <w:sz w:val="20"/>
          <w:szCs w:val="20"/>
        </w:rPr>
      </w:pPr>
      <w:r>
        <w:rPr>
          <w:b/>
          <w:bCs/>
          <w:color w:val="000000"/>
          <w:spacing w:val="-2"/>
          <w:sz w:val="20"/>
          <w:szCs w:val="20"/>
        </w:rPr>
      </w:r>
      <w:r>
        <w:rPr>
          <w:b/>
          <w:bCs/>
          <w:color w:val="000000"/>
          <w:spacing w:val="-2"/>
          <w:sz w:val="20"/>
          <w:szCs w:val="20"/>
        </w:rPr>
      </w:r>
      <w:r>
        <w:rPr>
          <w:b/>
          <w:bCs/>
          <w:color w:val="000000"/>
          <w:spacing w:val="-2"/>
          <w:sz w:val="20"/>
          <w:szCs w:val="20"/>
        </w:rPr>
      </w:r>
    </w:p>
    <w:p>
      <w:pPr>
        <w:jc w:val="center"/>
        <w:rPr>
          <w:b/>
          <w:color w:val="000000"/>
          <w:spacing w:val="-2"/>
          <w:lang w:eastAsia="en-US"/>
        </w:rPr>
      </w:pPr>
      <w:r>
        <w:rPr>
          <w:b/>
          <w:color w:val="000000"/>
          <w:spacing w:val="-2"/>
          <w:lang w:eastAsia="en-US"/>
        </w:rPr>
        <w:t xml:space="preserve">СПЕЦИАЛЬНЫЕ МЕСТА</w:t>
      </w:r>
      <w:r>
        <w:rPr>
          <w:b/>
          <w:color w:val="000000"/>
          <w:spacing w:val="-2"/>
          <w:lang w:eastAsia="en-US"/>
        </w:rPr>
      </w:r>
      <w:r>
        <w:rPr>
          <w:b/>
          <w:color w:val="000000"/>
          <w:spacing w:val="-2"/>
          <w:lang w:eastAsia="en-US"/>
        </w:rPr>
      </w:r>
    </w:p>
    <w:p>
      <w:pPr>
        <w:jc w:val="center"/>
      </w:pPr>
      <w:r>
        <w:rPr>
          <w:color w:val="000000"/>
          <w:spacing w:val="-2"/>
          <w:lang w:eastAsia="en-US"/>
        </w:rPr>
        <w:t xml:space="preserve">для размещения предвыборных печатных агитационных материалов</w:t>
      </w:r>
      <w:r>
        <w:t xml:space="preserve"> на выборах </w:t>
      </w:r>
      <w:r>
        <w:t xml:space="preserve">депутатов</w:t>
      </w:r>
      <w:r/>
    </w:p>
    <w:p>
      <w:pPr>
        <w:jc w:val="center"/>
        <w:rPr>
          <w:highlight w:val="none"/>
        </w:rPr>
      </w:pPr>
      <w:r>
        <w:t xml:space="preserve"> Совета депутатов </w:t>
      </w:r>
      <w:r>
        <w:t xml:space="preserve">Печенгского</w:t>
      </w:r>
      <w:r>
        <w:t xml:space="preserve"> муниципального округа второго созыва</w:t>
      </w:r>
      <w:r>
        <w:rPr>
          <w:highlight w:val="none"/>
        </w:rPr>
      </w:r>
      <w:r>
        <w:rPr>
          <w:highlight w:val="none"/>
        </w:rPr>
      </w:r>
    </w:p>
    <w:tbl>
      <w:tblPr>
        <w:tblStyle w:val="867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25"/>
        <w:gridCol w:w="1969"/>
        <w:gridCol w:w="6804"/>
      </w:tblGrid>
      <w:tr>
        <w:tblPrEx/>
        <w:trPr>
          <w:trHeight w:val="845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bCs/>
                <w:iCs/>
                <w:color w:val="000000"/>
                <w:shd w:val="clear" w:color="auto" w:fill="ffffff"/>
                <w:lang w:eastAsia="en-US"/>
              </w:rPr>
              <w:t xml:space="preserve">№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п.п</w:t>
            </w:r>
            <w:r>
              <w:rPr>
                <w:color w:val="000000"/>
                <w:spacing w:val="-2"/>
                <w:lang w:eastAsia="en-US"/>
              </w:rPr>
              <w:t xml:space="preserve">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№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избирательного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участка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Адрес специальных мест для размещения предвыборных агитационных материалов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289" w:hRule="exact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pacing w:val="-2"/>
                <w:lang w:eastAsia="en-US"/>
              </w:rPr>
            </w:pP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п.г.т</w:t>
            </w: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. Никель</w:t>
            </w:r>
            <w:r>
              <w:rPr>
                <w:color w:val="000000"/>
                <w:spacing w:val="-2"/>
                <w:lang w:eastAsia="en-US"/>
              </w:rPr>
            </w:r>
            <w:r>
              <w:rPr>
                <w:color w:val="000000"/>
                <w:spacing w:val="-2"/>
                <w:lang w:eastAsia="en-US"/>
              </w:rPr>
            </w:r>
          </w:p>
        </w:tc>
      </w:tr>
      <w:tr>
        <w:tblPrEx/>
        <w:trPr>
          <w:trHeight w:val="280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1.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370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информационный стенд по пр. Гвардейский, дом 23а (отсутствует необходимо установить в районе остановки)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641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2.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371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информационный стенд по ул. Сидоровича, дом 21 в районе магазина «Пятерочка» 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1132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373, 374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информационный стенд по ул. Победы, дом 12, информационный стенд по ул. Мира, дом 24, </w:t>
            </w:r>
            <w:r>
              <w:t xml:space="preserve">информационный стенд по ул. </w:t>
            </w:r>
            <w:r>
              <w:t xml:space="preserve">Бредова</w:t>
            </w:r>
            <w:r>
              <w:t xml:space="preserve">, дом 7 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425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4.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375, 376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информационный стенд по пр. Гвардейский, дом 24а 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277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5.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377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стенд в районе дома 35 по пр. Гвардейский 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655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6.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378, 379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 информационный стенд по ул. </w:t>
            </w:r>
            <w:r>
              <w:rPr>
                <w:color w:val="000000"/>
                <w:spacing w:val="-2"/>
                <w:lang w:eastAsia="en-US"/>
              </w:rPr>
              <w:t xml:space="preserve">Бредова</w:t>
            </w:r>
            <w:r>
              <w:rPr>
                <w:color w:val="000000"/>
                <w:spacing w:val="-2"/>
                <w:lang w:eastAsia="en-US"/>
              </w:rPr>
              <w:t xml:space="preserve">, дом 12, информационный стенд по ул. </w:t>
            </w:r>
            <w:r>
              <w:rPr>
                <w:color w:val="000000"/>
                <w:spacing w:val="-2"/>
                <w:lang w:eastAsia="en-US"/>
              </w:rPr>
              <w:t xml:space="preserve">Бредова</w:t>
            </w:r>
            <w:r>
              <w:rPr>
                <w:color w:val="000000"/>
                <w:spacing w:val="-2"/>
                <w:lang w:eastAsia="en-US"/>
              </w:rPr>
              <w:t xml:space="preserve">, дом 8 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279" w:hRule="exact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pacing w:val="-2"/>
                <w:lang w:eastAsia="en-US"/>
              </w:rPr>
            </w:pP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н.п</w:t>
            </w: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. </w:t>
            </w: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Раякоски</w:t>
            </w:r>
            <w:r>
              <w:rPr>
                <w:color w:val="000000"/>
                <w:spacing w:val="-2"/>
                <w:lang w:eastAsia="en-US"/>
              </w:rPr>
            </w:r>
            <w:r>
              <w:rPr>
                <w:color w:val="000000"/>
                <w:spacing w:val="-2"/>
                <w:lang w:eastAsia="en-US"/>
              </w:rPr>
            </w:r>
          </w:p>
        </w:tc>
      </w:tr>
      <w:tr>
        <w:tblPrEx/>
        <w:trPr>
          <w:trHeight w:val="284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7.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381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торец  здания кафе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273" w:hRule="exact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pacing w:val="-2"/>
                <w:lang w:eastAsia="en-US"/>
              </w:rPr>
            </w:pP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г. Заполярный</w:t>
            </w:r>
            <w:r>
              <w:rPr>
                <w:color w:val="000000"/>
                <w:spacing w:val="-2"/>
                <w:lang w:eastAsia="en-US"/>
              </w:rPr>
            </w:r>
            <w:r>
              <w:rPr>
                <w:color w:val="000000"/>
                <w:spacing w:val="-2"/>
                <w:lang w:eastAsia="en-US"/>
              </w:rPr>
            </w:r>
          </w:p>
        </w:tc>
      </w:tr>
      <w:tr>
        <w:tblPrEx/>
        <w:trPr>
          <w:trHeight w:val="357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spacing w:val="-2"/>
                <w:lang w:eastAsia="en-US"/>
              </w:rPr>
              <w:t xml:space="preserve">8.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382, 389, 390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доска объявлений на автобусной площади по ул. </w:t>
            </w:r>
            <w:r>
              <w:rPr>
                <w:color w:val="000000"/>
                <w:spacing w:val="-2"/>
                <w:lang w:eastAsia="en-US"/>
              </w:rPr>
              <w:t xml:space="preserve">Бабикова</w:t>
            </w:r>
            <w:r>
              <w:rPr>
                <w:color w:val="000000"/>
                <w:spacing w:val="-2"/>
                <w:lang w:eastAsia="en-US"/>
              </w:rPr>
              <w:t xml:space="preserve"> 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575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9.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383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доска объявлений по ул. Ленина, дом 8, доска объявлений по ул. </w:t>
            </w:r>
            <w:r>
              <w:rPr>
                <w:color w:val="000000"/>
                <w:spacing w:val="-2"/>
                <w:lang w:eastAsia="en-US"/>
              </w:rPr>
              <w:t xml:space="preserve">Бабикова</w:t>
            </w:r>
            <w:r>
              <w:rPr>
                <w:color w:val="000000"/>
                <w:spacing w:val="-2"/>
                <w:lang w:eastAsia="en-US"/>
              </w:rPr>
              <w:t xml:space="preserve">, дом 6 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409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10.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384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доска объявлений по ул. Ленина, дом 33 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430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11.</w:t>
            </w:r>
            <w:r>
              <w:rPr>
                <w:color w:val="000000"/>
                <w:spacing w:val="-2"/>
                <w:lang w:eastAsia="en-US"/>
              </w:rPr>
            </w:r>
            <w:r>
              <w:rPr>
                <w:color w:val="000000"/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385</w:t>
            </w:r>
            <w:r>
              <w:rPr>
                <w:color w:val="000000"/>
                <w:spacing w:val="-2"/>
                <w:lang w:eastAsia="en-US"/>
              </w:rPr>
            </w:r>
            <w:r>
              <w:rPr>
                <w:color w:val="000000"/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доска объявлений по ул. Ленина, дом 18 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79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12.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386, 387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доска объявлений по ул. Ленина, дом 7 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298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13.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388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spacing w:val="-2"/>
                <w:lang w:eastAsia="en-US"/>
              </w:rPr>
            </w:pPr>
            <w:r>
              <w:rPr>
                <w:spacing w:val="-2"/>
                <w:lang w:eastAsia="en-US"/>
              </w:rPr>
              <w:t xml:space="preserve">доска объявлений по ул. Юбилейная, дом 1 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  <w:p>
            <w:pPr>
              <w:ind w:left="120" w:right="100"/>
              <w:jc w:val="both"/>
              <w:widowControl w:val="off"/>
              <w:rPr>
                <w:spacing w:val="-2"/>
                <w:lang w:eastAsia="en-US"/>
              </w:rPr>
            </w:pP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415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14.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391, 392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доска объявлений по ул. Юбилейная, дом 6 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290" w:hRule="exact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pacing w:val="-2"/>
                <w:lang w:eastAsia="en-US"/>
              </w:rPr>
            </w:pP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н.</w:t>
            </w: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п</w:t>
            </w: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. ж</w:t>
            </w: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.-д. ст. Печенга (19 км)</w:t>
            </w:r>
            <w:r>
              <w:rPr>
                <w:color w:val="000000"/>
                <w:spacing w:val="-2"/>
                <w:lang w:eastAsia="en-US"/>
              </w:rPr>
            </w:r>
            <w:r>
              <w:rPr>
                <w:color w:val="000000"/>
                <w:spacing w:val="-2"/>
                <w:lang w:eastAsia="en-US"/>
              </w:rPr>
            </w:r>
          </w:p>
        </w:tc>
      </w:tr>
      <w:tr>
        <w:tblPrEx/>
        <w:trPr>
          <w:trHeight w:val="279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15.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393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информационный стенд у автобусной остановки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270" w:hRule="exact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pacing w:val="-2"/>
                <w:lang w:eastAsia="en-US"/>
              </w:rPr>
            </w:pP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н.п</w:t>
            </w: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. Спутник</w:t>
            </w:r>
            <w:r>
              <w:rPr>
                <w:color w:val="000000"/>
                <w:spacing w:val="-2"/>
                <w:lang w:eastAsia="en-US"/>
              </w:rPr>
            </w:r>
            <w:r>
              <w:rPr>
                <w:color w:val="000000"/>
                <w:spacing w:val="-2"/>
                <w:lang w:eastAsia="en-US"/>
              </w:rPr>
            </w:r>
          </w:p>
        </w:tc>
      </w:tr>
      <w:tr>
        <w:tblPrEx/>
        <w:trPr>
          <w:trHeight w:val="317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16.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394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информационный стенд по ул. </w:t>
            </w:r>
            <w:r>
              <w:rPr>
                <w:color w:val="000000"/>
                <w:spacing w:val="-2"/>
                <w:lang w:eastAsia="en-US"/>
              </w:rPr>
              <w:t xml:space="preserve">Новая</w:t>
            </w:r>
            <w:r>
              <w:rPr>
                <w:color w:val="000000"/>
                <w:spacing w:val="-2"/>
                <w:lang w:eastAsia="en-US"/>
              </w:rPr>
              <w:t xml:space="preserve">, дом 4 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322" w:hRule="exact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pacing w:val="-2"/>
                <w:lang w:eastAsia="en-US"/>
              </w:rPr>
            </w:pP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п.г.т</w:t>
            </w: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. Печенга</w:t>
            </w:r>
            <w:r>
              <w:rPr>
                <w:color w:val="000000"/>
                <w:spacing w:val="-2"/>
                <w:lang w:eastAsia="en-US"/>
              </w:rPr>
            </w:r>
            <w:r>
              <w:rPr>
                <w:color w:val="000000"/>
                <w:spacing w:val="-2"/>
                <w:lang w:eastAsia="en-US"/>
              </w:rPr>
            </w:r>
          </w:p>
        </w:tc>
      </w:tr>
      <w:tr>
        <w:tblPrEx/>
        <w:trPr>
          <w:trHeight w:val="322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17.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395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стенд на аллее по </w:t>
            </w:r>
            <w:r>
              <w:rPr>
                <w:color w:val="000000"/>
                <w:spacing w:val="-2"/>
                <w:lang w:eastAsia="en-US"/>
              </w:rPr>
              <w:t xml:space="preserve">Печенгскому</w:t>
            </w:r>
            <w:r>
              <w:rPr>
                <w:color w:val="000000"/>
                <w:spacing w:val="-2"/>
                <w:lang w:eastAsia="en-US"/>
              </w:rPr>
              <w:t xml:space="preserve"> шоссе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353" w:hRule="exact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pacing w:val="-2"/>
                <w:lang w:eastAsia="en-US"/>
              </w:rPr>
            </w:pP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н.п</w:t>
            </w: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. </w:t>
            </w: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Лиинахамари</w:t>
            </w:r>
            <w:r>
              <w:rPr>
                <w:color w:val="000000"/>
                <w:spacing w:val="-2"/>
                <w:lang w:eastAsia="en-US"/>
              </w:rPr>
            </w:r>
            <w:r>
              <w:rPr>
                <w:color w:val="000000"/>
                <w:spacing w:val="-2"/>
                <w:lang w:eastAsia="en-US"/>
              </w:rPr>
            </w:r>
          </w:p>
        </w:tc>
      </w:tr>
      <w:tr>
        <w:tblPrEx/>
        <w:trPr>
          <w:trHeight w:val="278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18.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396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информационный стенд по ул. Шабалина, дом 3 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281" w:hRule="exact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pacing w:val="-2"/>
                <w:lang w:eastAsia="en-US"/>
              </w:rPr>
            </w:pP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н.п</w:t>
            </w: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. </w:t>
            </w: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Луостари</w:t>
            </w:r>
            <w:r>
              <w:rPr>
                <w:color w:val="000000"/>
                <w:spacing w:val="-2"/>
                <w:lang w:eastAsia="en-US"/>
              </w:rPr>
            </w:r>
            <w:r>
              <w:rPr>
                <w:color w:val="000000"/>
                <w:spacing w:val="-2"/>
                <w:lang w:eastAsia="en-US"/>
              </w:rPr>
            </w:r>
          </w:p>
        </w:tc>
      </w:tr>
      <w:tr>
        <w:tblPrEx/>
        <w:trPr>
          <w:trHeight w:val="866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19.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397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информационный стенд в районе дома 8 по ул. </w:t>
            </w:r>
            <w:r>
              <w:rPr>
                <w:color w:val="000000"/>
                <w:spacing w:val="-2"/>
                <w:lang w:eastAsia="en-US"/>
              </w:rPr>
              <w:t xml:space="preserve">Нижняя</w:t>
            </w:r>
            <w:r>
              <w:rPr>
                <w:color w:val="000000"/>
                <w:spacing w:val="-2"/>
                <w:lang w:eastAsia="en-US"/>
              </w:rPr>
              <w:t xml:space="preserve">, информационный стенд между домом № 10 и Общежитием по ул. Верхняя </w:t>
            </w:r>
            <w:r>
              <w:rPr>
                <w:color w:val="000000"/>
                <w:spacing w:val="-2"/>
                <w:lang w:eastAsia="en-US"/>
              </w:rPr>
            </w:r>
            <w:r>
              <w:rPr>
                <w:color w:val="000000"/>
                <w:spacing w:val="-2"/>
                <w:lang w:eastAsia="en-US"/>
              </w:rPr>
            </w:r>
          </w:p>
        </w:tc>
      </w:tr>
      <w:tr>
        <w:tblPrEx/>
        <w:trPr>
          <w:trHeight w:val="285" w:hRule="exact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pacing w:val="-2"/>
                <w:lang w:eastAsia="en-US"/>
              </w:rPr>
            </w:pP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н.п</w:t>
            </w: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. </w:t>
            </w: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Корзуново</w:t>
            </w:r>
            <w:r>
              <w:rPr>
                <w:color w:val="000000"/>
                <w:spacing w:val="-2"/>
                <w:lang w:eastAsia="en-US"/>
              </w:rPr>
            </w:r>
            <w:r>
              <w:rPr>
                <w:color w:val="000000"/>
                <w:spacing w:val="-2"/>
                <w:lang w:eastAsia="en-US"/>
              </w:rPr>
            </w:r>
          </w:p>
        </w:tc>
      </w:tr>
      <w:tr>
        <w:tblPrEx/>
        <w:trPr>
          <w:trHeight w:val="276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spacing w:val="-2"/>
                <w:lang w:eastAsia="en-US"/>
              </w:rPr>
              <w:t xml:space="preserve">20.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399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widowControl w:val="off"/>
              <w:rPr>
                <w:spacing w:val="-2"/>
                <w:lang w:eastAsia="en-US"/>
              </w:rPr>
            </w:pPr>
            <w:r>
              <w:rPr>
                <w:spacing w:val="-2"/>
                <w:lang w:eastAsia="en-US"/>
              </w:rPr>
              <w:t xml:space="preserve">информационный стенд в районе остановки и ФАП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</w:tbl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sectPr>
      <w:headerReference w:type="default" r:id="rId9"/>
      <w:footnotePr/>
      <w:endnotePr/>
      <w:type w:val="nextPage"/>
      <w:pgSz w:w="11906" w:h="16838" w:orient="portrait"/>
      <w:pgMar w:top="567" w:right="284" w:bottom="567" w:left="426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>
      <w:t xml:space="preserve">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280" w:hanging="480"/>
        <w:tabs>
          <w:tab w:val="num" w:pos="228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  <w:tabs>
          <w:tab w:val="num" w:pos="360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  <w:tabs>
          <w:tab w:val="num" w:pos="432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  <w:tabs>
          <w:tab w:val="num" w:pos="576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  <w:tabs>
          <w:tab w:val="num" w:pos="648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  <w:tabs>
          <w:tab w:val="num" w:pos="720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  <w:tabs>
          <w:tab w:val="num" w:pos="7920" w:leader="none"/>
        </w:tabs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  <w:tabs>
          <w:tab w:val="num" w:pos="1065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  <w:tabs>
          <w:tab w:val="num" w:pos="1785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  <w:tabs>
          <w:tab w:val="num" w:pos="2505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  <w:tabs>
          <w:tab w:val="num" w:pos="3225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  <w:tabs>
          <w:tab w:val="num" w:pos="3945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  <w:tabs>
          <w:tab w:val="num" w:pos="4665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  <w:tabs>
          <w:tab w:val="num" w:pos="5385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  <w:tabs>
          <w:tab w:val="num" w:pos="6105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  <w:tabs>
          <w:tab w:val="num" w:pos="6825" w:leader="none"/>
        </w:tabs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8" w:hanging="1080"/>
        <w:tabs>
          <w:tab w:val="num" w:pos="1788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  <w:tabs>
          <w:tab w:val="num" w:pos="178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  <w:tabs>
          <w:tab w:val="num" w:pos="250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  <w:tabs>
          <w:tab w:val="num" w:pos="322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  <w:tabs>
          <w:tab w:val="num" w:pos="394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  <w:tabs>
          <w:tab w:val="num" w:pos="466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  <w:tabs>
          <w:tab w:val="num" w:pos="538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  <w:tabs>
          <w:tab w:val="num" w:pos="610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  <w:tabs>
          <w:tab w:val="num" w:pos="6828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4">
    <w:name w:val="Heading 2 Char"/>
    <w:basedOn w:val="698"/>
    <w:link w:val="690"/>
    <w:uiPriority w:val="9"/>
    <w:rPr>
      <w:rFonts w:ascii="Arial" w:hAnsi="Arial" w:eastAsia="Arial" w:cs="Arial"/>
      <w:sz w:val="34"/>
    </w:rPr>
  </w:style>
  <w:style w:type="character" w:styleId="675">
    <w:name w:val="Heading 3 Char"/>
    <w:basedOn w:val="698"/>
    <w:link w:val="691"/>
    <w:uiPriority w:val="9"/>
    <w:rPr>
      <w:rFonts w:ascii="Arial" w:hAnsi="Arial" w:eastAsia="Arial" w:cs="Arial"/>
      <w:sz w:val="30"/>
      <w:szCs w:val="30"/>
    </w:rPr>
  </w:style>
  <w:style w:type="character" w:styleId="676">
    <w:name w:val="Heading 4 Char"/>
    <w:basedOn w:val="698"/>
    <w:link w:val="692"/>
    <w:uiPriority w:val="9"/>
    <w:rPr>
      <w:rFonts w:ascii="Arial" w:hAnsi="Arial" w:eastAsia="Arial" w:cs="Arial"/>
      <w:b/>
      <w:bCs/>
      <w:sz w:val="26"/>
      <w:szCs w:val="26"/>
    </w:rPr>
  </w:style>
  <w:style w:type="character" w:styleId="677">
    <w:name w:val="Heading 5 Char"/>
    <w:basedOn w:val="698"/>
    <w:link w:val="693"/>
    <w:uiPriority w:val="9"/>
    <w:rPr>
      <w:rFonts w:ascii="Arial" w:hAnsi="Arial" w:eastAsia="Arial" w:cs="Arial"/>
      <w:b/>
      <w:bCs/>
      <w:sz w:val="24"/>
      <w:szCs w:val="24"/>
    </w:rPr>
  </w:style>
  <w:style w:type="character" w:styleId="678">
    <w:name w:val="Heading 6 Char"/>
    <w:basedOn w:val="698"/>
    <w:link w:val="694"/>
    <w:uiPriority w:val="9"/>
    <w:rPr>
      <w:rFonts w:ascii="Arial" w:hAnsi="Arial" w:eastAsia="Arial" w:cs="Arial"/>
      <w:b/>
      <w:bCs/>
      <w:sz w:val="22"/>
      <w:szCs w:val="22"/>
    </w:rPr>
  </w:style>
  <w:style w:type="character" w:styleId="679">
    <w:name w:val="Heading 7 Char"/>
    <w:basedOn w:val="698"/>
    <w:link w:val="69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0">
    <w:name w:val="Heading 8 Char"/>
    <w:basedOn w:val="698"/>
    <w:link w:val="696"/>
    <w:uiPriority w:val="9"/>
    <w:rPr>
      <w:rFonts w:ascii="Arial" w:hAnsi="Arial" w:eastAsia="Arial" w:cs="Arial"/>
      <w:i/>
      <w:iCs/>
      <w:sz w:val="22"/>
      <w:szCs w:val="22"/>
    </w:rPr>
  </w:style>
  <w:style w:type="character" w:styleId="681">
    <w:name w:val="Heading 9 Char"/>
    <w:basedOn w:val="698"/>
    <w:link w:val="697"/>
    <w:uiPriority w:val="9"/>
    <w:rPr>
      <w:rFonts w:ascii="Arial" w:hAnsi="Arial" w:eastAsia="Arial" w:cs="Arial"/>
      <w:i/>
      <w:iCs/>
      <w:sz w:val="21"/>
      <w:szCs w:val="21"/>
    </w:rPr>
  </w:style>
  <w:style w:type="character" w:styleId="682">
    <w:name w:val="Title Char"/>
    <w:basedOn w:val="698"/>
    <w:link w:val="712"/>
    <w:uiPriority w:val="10"/>
    <w:rPr>
      <w:sz w:val="48"/>
      <w:szCs w:val="48"/>
    </w:rPr>
  </w:style>
  <w:style w:type="character" w:styleId="683">
    <w:name w:val="Subtitle Char"/>
    <w:basedOn w:val="698"/>
    <w:link w:val="714"/>
    <w:uiPriority w:val="11"/>
    <w:rPr>
      <w:sz w:val="24"/>
      <w:szCs w:val="24"/>
    </w:rPr>
  </w:style>
  <w:style w:type="character" w:styleId="684">
    <w:name w:val="Quote Char"/>
    <w:link w:val="716"/>
    <w:uiPriority w:val="29"/>
    <w:rPr>
      <w:i/>
    </w:rPr>
  </w:style>
  <w:style w:type="character" w:styleId="685">
    <w:name w:val="Intense Quote Char"/>
    <w:link w:val="718"/>
    <w:uiPriority w:val="30"/>
    <w:rPr>
      <w:i/>
    </w:rPr>
  </w:style>
  <w:style w:type="character" w:styleId="686">
    <w:name w:val="Footnote Text Char"/>
    <w:link w:val="849"/>
    <w:uiPriority w:val="99"/>
    <w:rPr>
      <w:sz w:val="18"/>
    </w:rPr>
  </w:style>
  <w:style w:type="character" w:styleId="687">
    <w:name w:val="Endnote Text Char"/>
    <w:link w:val="852"/>
    <w:uiPriority w:val="99"/>
    <w:rPr>
      <w:sz w:val="20"/>
    </w:rPr>
  </w:style>
  <w:style w:type="paragraph" w:styleId="688" w:default="1">
    <w:name w:val="Normal"/>
    <w:qFormat/>
    <w:pPr>
      <w:spacing w:after="0" w:line="240" w:lineRule="auto"/>
    </w:pPr>
    <w:rPr>
      <w:sz w:val="24"/>
      <w:szCs w:val="24"/>
    </w:rPr>
  </w:style>
  <w:style w:type="paragraph" w:styleId="689">
    <w:name w:val="Heading 1"/>
    <w:basedOn w:val="688"/>
    <w:next w:val="688"/>
    <w:link w:val="866"/>
    <w:uiPriority w:val="99"/>
    <w:qFormat/>
    <w:pPr>
      <w:jc w:val="center"/>
      <w:keepNext/>
      <w:outlineLvl w:val="0"/>
    </w:pPr>
    <w:rPr>
      <w:b/>
      <w:bCs/>
      <w:sz w:val="72"/>
      <w:szCs w:val="72"/>
    </w:rPr>
  </w:style>
  <w:style w:type="paragraph" w:styleId="690">
    <w:name w:val="Heading 2"/>
    <w:basedOn w:val="688"/>
    <w:next w:val="688"/>
    <w:link w:val="70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1">
    <w:name w:val="Heading 3"/>
    <w:basedOn w:val="688"/>
    <w:next w:val="688"/>
    <w:link w:val="70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2">
    <w:name w:val="Heading 4"/>
    <w:basedOn w:val="688"/>
    <w:next w:val="688"/>
    <w:link w:val="70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3">
    <w:name w:val="Heading 5"/>
    <w:basedOn w:val="688"/>
    <w:next w:val="688"/>
    <w:link w:val="70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94">
    <w:name w:val="Heading 6"/>
    <w:basedOn w:val="688"/>
    <w:next w:val="688"/>
    <w:link w:val="70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5">
    <w:name w:val="Heading 7"/>
    <w:basedOn w:val="688"/>
    <w:next w:val="688"/>
    <w:link w:val="70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6">
    <w:name w:val="Heading 8"/>
    <w:basedOn w:val="688"/>
    <w:next w:val="688"/>
    <w:link w:val="70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7">
    <w:name w:val="Heading 9"/>
    <w:basedOn w:val="688"/>
    <w:next w:val="688"/>
    <w:link w:val="70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8" w:default="1">
    <w:name w:val="Default Paragraph Font"/>
    <w:uiPriority w:val="1"/>
    <w:semiHidden/>
    <w:unhideWhenUsed/>
  </w:style>
  <w:style w:type="table" w:styleId="6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0" w:default="1">
    <w:name w:val="No List"/>
    <w:uiPriority w:val="99"/>
    <w:semiHidden/>
    <w:unhideWhenUsed/>
  </w:style>
  <w:style w:type="character" w:styleId="701" w:customStyle="1">
    <w:name w:val="Heading 1 Char"/>
    <w:basedOn w:val="698"/>
    <w:uiPriority w:val="9"/>
    <w:rPr>
      <w:rFonts w:ascii="Arial" w:hAnsi="Arial" w:eastAsia="Arial" w:cs="Arial"/>
      <w:sz w:val="40"/>
      <w:szCs w:val="40"/>
    </w:rPr>
  </w:style>
  <w:style w:type="character" w:styleId="702" w:customStyle="1">
    <w:name w:val="Заголовок 2 Знак"/>
    <w:basedOn w:val="698"/>
    <w:link w:val="690"/>
    <w:uiPriority w:val="9"/>
    <w:rPr>
      <w:rFonts w:ascii="Arial" w:hAnsi="Arial" w:eastAsia="Arial" w:cs="Arial"/>
      <w:sz w:val="34"/>
    </w:rPr>
  </w:style>
  <w:style w:type="character" w:styleId="703" w:customStyle="1">
    <w:name w:val="Заголовок 3 Знак"/>
    <w:basedOn w:val="698"/>
    <w:link w:val="691"/>
    <w:uiPriority w:val="9"/>
    <w:rPr>
      <w:rFonts w:ascii="Arial" w:hAnsi="Arial" w:eastAsia="Arial" w:cs="Arial"/>
      <w:sz w:val="30"/>
      <w:szCs w:val="30"/>
    </w:rPr>
  </w:style>
  <w:style w:type="character" w:styleId="704" w:customStyle="1">
    <w:name w:val="Заголовок 4 Знак"/>
    <w:basedOn w:val="698"/>
    <w:link w:val="692"/>
    <w:uiPriority w:val="9"/>
    <w:rPr>
      <w:rFonts w:ascii="Arial" w:hAnsi="Arial" w:eastAsia="Arial" w:cs="Arial"/>
      <w:b/>
      <w:bCs/>
      <w:sz w:val="26"/>
      <w:szCs w:val="26"/>
    </w:rPr>
  </w:style>
  <w:style w:type="character" w:styleId="705" w:customStyle="1">
    <w:name w:val="Заголовок 5 Знак"/>
    <w:basedOn w:val="698"/>
    <w:link w:val="693"/>
    <w:uiPriority w:val="9"/>
    <w:rPr>
      <w:rFonts w:ascii="Arial" w:hAnsi="Arial" w:eastAsia="Arial" w:cs="Arial"/>
      <w:b/>
      <w:bCs/>
      <w:sz w:val="24"/>
      <w:szCs w:val="24"/>
    </w:rPr>
  </w:style>
  <w:style w:type="character" w:styleId="706" w:customStyle="1">
    <w:name w:val="Заголовок 6 Знак"/>
    <w:basedOn w:val="698"/>
    <w:link w:val="694"/>
    <w:uiPriority w:val="9"/>
    <w:rPr>
      <w:rFonts w:ascii="Arial" w:hAnsi="Arial" w:eastAsia="Arial" w:cs="Arial"/>
      <w:b/>
      <w:bCs/>
      <w:sz w:val="22"/>
      <w:szCs w:val="22"/>
    </w:rPr>
  </w:style>
  <w:style w:type="character" w:styleId="707" w:customStyle="1">
    <w:name w:val="Заголовок 7 Знак"/>
    <w:basedOn w:val="698"/>
    <w:link w:val="69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8" w:customStyle="1">
    <w:name w:val="Заголовок 8 Знак"/>
    <w:basedOn w:val="698"/>
    <w:link w:val="696"/>
    <w:uiPriority w:val="9"/>
    <w:rPr>
      <w:rFonts w:ascii="Arial" w:hAnsi="Arial" w:eastAsia="Arial" w:cs="Arial"/>
      <w:i/>
      <w:iCs/>
      <w:sz w:val="22"/>
      <w:szCs w:val="22"/>
    </w:rPr>
  </w:style>
  <w:style w:type="character" w:styleId="709" w:customStyle="1">
    <w:name w:val="Заголовок 9 Знак"/>
    <w:basedOn w:val="698"/>
    <w:link w:val="697"/>
    <w:uiPriority w:val="9"/>
    <w:rPr>
      <w:rFonts w:ascii="Arial" w:hAnsi="Arial" w:eastAsia="Arial" w:cs="Arial"/>
      <w:i/>
      <w:iCs/>
      <w:sz w:val="21"/>
      <w:szCs w:val="21"/>
    </w:rPr>
  </w:style>
  <w:style w:type="paragraph" w:styleId="710">
    <w:name w:val="List Paragraph"/>
    <w:basedOn w:val="688"/>
    <w:uiPriority w:val="34"/>
    <w:qFormat/>
    <w:pPr>
      <w:contextualSpacing/>
      <w:ind w:left="720"/>
    </w:pPr>
  </w:style>
  <w:style w:type="paragraph" w:styleId="711">
    <w:name w:val="No Spacing"/>
    <w:uiPriority w:val="1"/>
    <w:qFormat/>
    <w:pPr>
      <w:spacing w:after="0" w:line="240" w:lineRule="auto"/>
    </w:pPr>
  </w:style>
  <w:style w:type="paragraph" w:styleId="712">
    <w:name w:val="Title"/>
    <w:basedOn w:val="688"/>
    <w:next w:val="688"/>
    <w:link w:val="71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3" w:customStyle="1">
    <w:name w:val="Название Знак"/>
    <w:basedOn w:val="698"/>
    <w:link w:val="712"/>
    <w:uiPriority w:val="10"/>
    <w:rPr>
      <w:sz w:val="48"/>
      <w:szCs w:val="48"/>
    </w:rPr>
  </w:style>
  <w:style w:type="paragraph" w:styleId="714">
    <w:name w:val="Subtitle"/>
    <w:basedOn w:val="688"/>
    <w:next w:val="688"/>
    <w:link w:val="715"/>
    <w:uiPriority w:val="11"/>
    <w:qFormat/>
    <w:pPr>
      <w:spacing w:before="200" w:after="200"/>
    </w:pPr>
  </w:style>
  <w:style w:type="character" w:styleId="715" w:customStyle="1">
    <w:name w:val="Подзаголовок Знак"/>
    <w:basedOn w:val="698"/>
    <w:link w:val="714"/>
    <w:uiPriority w:val="11"/>
    <w:rPr>
      <w:sz w:val="24"/>
      <w:szCs w:val="24"/>
    </w:rPr>
  </w:style>
  <w:style w:type="paragraph" w:styleId="716">
    <w:name w:val="Quote"/>
    <w:basedOn w:val="688"/>
    <w:next w:val="688"/>
    <w:link w:val="717"/>
    <w:uiPriority w:val="29"/>
    <w:qFormat/>
    <w:pPr>
      <w:ind w:left="720" w:right="720"/>
    </w:pPr>
    <w:rPr>
      <w:i/>
    </w:rPr>
  </w:style>
  <w:style w:type="character" w:styleId="717" w:customStyle="1">
    <w:name w:val="Цитата 2 Знак"/>
    <w:link w:val="716"/>
    <w:uiPriority w:val="29"/>
    <w:rPr>
      <w:i/>
    </w:rPr>
  </w:style>
  <w:style w:type="paragraph" w:styleId="718">
    <w:name w:val="Intense Quote"/>
    <w:basedOn w:val="688"/>
    <w:next w:val="688"/>
    <w:link w:val="71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9" w:customStyle="1">
    <w:name w:val="Выделенная цитата Знак"/>
    <w:link w:val="718"/>
    <w:uiPriority w:val="30"/>
    <w:rPr>
      <w:i/>
    </w:rPr>
  </w:style>
  <w:style w:type="character" w:styleId="720" w:customStyle="1">
    <w:name w:val="Header Char"/>
    <w:basedOn w:val="698"/>
    <w:uiPriority w:val="99"/>
  </w:style>
  <w:style w:type="character" w:styleId="721" w:customStyle="1">
    <w:name w:val="Footer Char"/>
    <w:basedOn w:val="698"/>
    <w:uiPriority w:val="99"/>
  </w:style>
  <w:style w:type="paragraph" w:styleId="722">
    <w:name w:val="Caption"/>
    <w:basedOn w:val="688"/>
    <w:next w:val="68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3" w:customStyle="1">
    <w:name w:val="Caption Char"/>
    <w:uiPriority w:val="99"/>
  </w:style>
  <w:style w:type="table" w:styleId="724" w:customStyle="1">
    <w:name w:val="Table Grid Light"/>
    <w:basedOn w:val="699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5" w:customStyle="1">
    <w:name w:val="Plain Table 1"/>
    <w:basedOn w:val="699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 w:customStyle="1">
    <w:name w:val="Plain Table 2"/>
    <w:basedOn w:val="69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 w:customStyle="1">
    <w:name w:val="Plain Table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8" w:customStyle="1">
    <w:name w:val="Plain Table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Plain Table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1 Light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4"/>
    <w:basedOn w:val="6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2" w:customStyle="1">
    <w:name w:val="Grid Table 4 - Accent 1"/>
    <w:basedOn w:val="6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3" w:customStyle="1">
    <w:name w:val="Grid Table 4 - Accent 2"/>
    <w:basedOn w:val="6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4" w:customStyle="1">
    <w:name w:val="Grid Table 4 - Accent 3"/>
    <w:basedOn w:val="6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5" w:customStyle="1">
    <w:name w:val="Grid Table 4 - Accent 4"/>
    <w:basedOn w:val="6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6" w:customStyle="1">
    <w:name w:val="Grid Table 4 - Accent 5"/>
    <w:basedOn w:val="6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7" w:customStyle="1">
    <w:name w:val="Grid Table 4 - Accent 6"/>
    <w:basedOn w:val="6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8" w:customStyle="1">
    <w:name w:val="Grid Table 5 Dark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6 Colorful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6" w:customStyle="1">
    <w:name w:val="Grid Table 6 Colorful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7" w:customStyle="1">
    <w:name w:val="Grid Table 6 Colorful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8" w:customStyle="1">
    <w:name w:val="Grid Table 6 Colorful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9" w:customStyle="1">
    <w:name w:val="Grid Table 6 Colorful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0" w:customStyle="1">
    <w:name w:val="Grid Table 6 Colorful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1" w:customStyle="1">
    <w:name w:val="Grid Table 6 Colorful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2" w:customStyle="1">
    <w:name w:val="Grid Table 7 Colorful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Grid Table 7 Colorful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 w:customStyle="1">
    <w:name w:val="Grid Table 7 Colorful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9" w:customStyle="1">
    <w:name w:val="List Table 1 Light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3" w:customStyle="1">
    <w:name w:val="List Table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5 Dark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6 Colorful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5" w:customStyle="1">
    <w:name w:val="List Table 6 Colorful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6" w:customStyle="1">
    <w:name w:val="List Table 6 Colorful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7" w:customStyle="1">
    <w:name w:val="List Table 6 Colorful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8" w:customStyle="1">
    <w:name w:val="List Table 6 Colorful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9" w:customStyle="1">
    <w:name w:val="List Table 6 Colorful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0" w:customStyle="1">
    <w:name w:val="List Table 6 Colorful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1" w:customStyle="1">
    <w:name w:val="List Table 7 Colorful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st Table 7 Colorful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st Table 7 Colorful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ned - Accent"/>
    <w:basedOn w:val="69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9" w:customStyle="1">
    <w:name w:val="Lined - Accent 1"/>
    <w:basedOn w:val="69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0" w:customStyle="1">
    <w:name w:val="Lined - Accent 2"/>
    <w:basedOn w:val="69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1" w:customStyle="1">
    <w:name w:val="Lined - Accent 3"/>
    <w:basedOn w:val="69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2" w:customStyle="1">
    <w:name w:val="Lined - Accent 4"/>
    <w:basedOn w:val="69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3" w:customStyle="1">
    <w:name w:val="Lined - Accent 5"/>
    <w:basedOn w:val="69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4" w:customStyle="1">
    <w:name w:val="Lined - Accent 6"/>
    <w:basedOn w:val="69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5" w:customStyle="1">
    <w:name w:val="Bordered &amp; Lined - Accent"/>
    <w:basedOn w:val="69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6" w:customStyle="1">
    <w:name w:val="Bordered &amp; Lined - Accent 1"/>
    <w:basedOn w:val="69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7" w:customStyle="1">
    <w:name w:val="Bordered &amp; Lined - Accent 2"/>
    <w:basedOn w:val="69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8" w:customStyle="1">
    <w:name w:val="Bordered &amp; Lined - Accent 3"/>
    <w:basedOn w:val="69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9" w:customStyle="1">
    <w:name w:val="Bordered &amp; Lined - Accent 4"/>
    <w:basedOn w:val="69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0" w:customStyle="1">
    <w:name w:val="Bordered &amp; Lined - Accent 5"/>
    <w:basedOn w:val="69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1" w:customStyle="1">
    <w:name w:val="Bordered &amp; Lined - Accent 6"/>
    <w:basedOn w:val="69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2" w:customStyle="1">
    <w:name w:val="Bordered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3" w:customStyle="1">
    <w:name w:val="Bordered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4" w:customStyle="1">
    <w:name w:val="Bordered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5" w:customStyle="1">
    <w:name w:val="Bordered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6" w:customStyle="1">
    <w:name w:val="Bordered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7" w:customStyle="1">
    <w:name w:val="Bordered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8" w:customStyle="1">
    <w:name w:val="Bordered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9">
    <w:name w:val="footnote text"/>
    <w:basedOn w:val="688"/>
    <w:link w:val="850"/>
    <w:uiPriority w:val="99"/>
    <w:semiHidden/>
    <w:unhideWhenUsed/>
    <w:pPr>
      <w:spacing w:after="40"/>
    </w:pPr>
    <w:rPr>
      <w:sz w:val="18"/>
    </w:rPr>
  </w:style>
  <w:style w:type="character" w:styleId="850" w:customStyle="1">
    <w:name w:val="Текст сноски Знак"/>
    <w:link w:val="849"/>
    <w:uiPriority w:val="99"/>
    <w:rPr>
      <w:sz w:val="18"/>
    </w:rPr>
  </w:style>
  <w:style w:type="character" w:styleId="851">
    <w:name w:val="footnote reference"/>
    <w:basedOn w:val="698"/>
    <w:uiPriority w:val="99"/>
    <w:unhideWhenUsed/>
    <w:rPr>
      <w:vertAlign w:val="superscript"/>
    </w:rPr>
  </w:style>
  <w:style w:type="paragraph" w:styleId="852">
    <w:name w:val="endnote text"/>
    <w:basedOn w:val="688"/>
    <w:link w:val="853"/>
    <w:uiPriority w:val="99"/>
    <w:semiHidden/>
    <w:unhideWhenUsed/>
    <w:rPr>
      <w:sz w:val="20"/>
    </w:rPr>
  </w:style>
  <w:style w:type="character" w:styleId="853" w:customStyle="1">
    <w:name w:val="Текст концевой сноски Знак"/>
    <w:link w:val="852"/>
    <w:uiPriority w:val="99"/>
    <w:rPr>
      <w:sz w:val="20"/>
    </w:rPr>
  </w:style>
  <w:style w:type="character" w:styleId="854">
    <w:name w:val="endnote reference"/>
    <w:basedOn w:val="698"/>
    <w:uiPriority w:val="99"/>
    <w:semiHidden/>
    <w:unhideWhenUsed/>
    <w:rPr>
      <w:vertAlign w:val="superscript"/>
    </w:rPr>
  </w:style>
  <w:style w:type="paragraph" w:styleId="855">
    <w:name w:val="toc 1"/>
    <w:basedOn w:val="688"/>
    <w:next w:val="688"/>
    <w:uiPriority w:val="39"/>
    <w:unhideWhenUsed/>
    <w:pPr>
      <w:spacing w:after="57"/>
    </w:pPr>
  </w:style>
  <w:style w:type="paragraph" w:styleId="856">
    <w:name w:val="toc 2"/>
    <w:basedOn w:val="688"/>
    <w:next w:val="688"/>
    <w:uiPriority w:val="39"/>
    <w:unhideWhenUsed/>
    <w:pPr>
      <w:ind w:left="283"/>
      <w:spacing w:after="57"/>
    </w:pPr>
  </w:style>
  <w:style w:type="paragraph" w:styleId="857">
    <w:name w:val="toc 3"/>
    <w:basedOn w:val="688"/>
    <w:next w:val="688"/>
    <w:uiPriority w:val="39"/>
    <w:unhideWhenUsed/>
    <w:pPr>
      <w:ind w:left="567"/>
      <w:spacing w:after="57"/>
    </w:pPr>
  </w:style>
  <w:style w:type="paragraph" w:styleId="858">
    <w:name w:val="toc 4"/>
    <w:basedOn w:val="688"/>
    <w:next w:val="688"/>
    <w:uiPriority w:val="39"/>
    <w:unhideWhenUsed/>
    <w:pPr>
      <w:ind w:left="850"/>
      <w:spacing w:after="57"/>
    </w:pPr>
  </w:style>
  <w:style w:type="paragraph" w:styleId="859">
    <w:name w:val="toc 5"/>
    <w:basedOn w:val="688"/>
    <w:next w:val="688"/>
    <w:uiPriority w:val="39"/>
    <w:unhideWhenUsed/>
    <w:pPr>
      <w:ind w:left="1134"/>
      <w:spacing w:after="57"/>
    </w:pPr>
  </w:style>
  <w:style w:type="paragraph" w:styleId="860">
    <w:name w:val="toc 6"/>
    <w:basedOn w:val="688"/>
    <w:next w:val="688"/>
    <w:uiPriority w:val="39"/>
    <w:unhideWhenUsed/>
    <w:pPr>
      <w:ind w:left="1417"/>
      <w:spacing w:after="57"/>
    </w:pPr>
  </w:style>
  <w:style w:type="paragraph" w:styleId="861">
    <w:name w:val="toc 7"/>
    <w:basedOn w:val="688"/>
    <w:next w:val="688"/>
    <w:uiPriority w:val="39"/>
    <w:unhideWhenUsed/>
    <w:pPr>
      <w:ind w:left="1701"/>
      <w:spacing w:after="57"/>
    </w:pPr>
  </w:style>
  <w:style w:type="paragraph" w:styleId="862">
    <w:name w:val="toc 8"/>
    <w:basedOn w:val="688"/>
    <w:next w:val="688"/>
    <w:uiPriority w:val="39"/>
    <w:unhideWhenUsed/>
    <w:pPr>
      <w:ind w:left="1984"/>
      <w:spacing w:after="57"/>
    </w:pPr>
  </w:style>
  <w:style w:type="paragraph" w:styleId="863">
    <w:name w:val="toc 9"/>
    <w:basedOn w:val="688"/>
    <w:next w:val="688"/>
    <w:uiPriority w:val="39"/>
    <w:unhideWhenUsed/>
    <w:pPr>
      <w:ind w:left="2268"/>
      <w:spacing w:after="57"/>
    </w:pPr>
  </w:style>
  <w:style w:type="paragraph" w:styleId="864">
    <w:name w:val="TOC Heading"/>
    <w:uiPriority w:val="39"/>
    <w:unhideWhenUsed/>
  </w:style>
  <w:style w:type="paragraph" w:styleId="865">
    <w:name w:val="table of figures"/>
    <w:basedOn w:val="688"/>
    <w:next w:val="688"/>
    <w:uiPriority w:val="99"/>
    <w:unhideWhenUsed/>
  </w:style>
  <w:style w:type="character" w:styleId="866" w:customStyle="1">
    <w:name w:val="Заголовок 1 Знак"/>
    <w:basedOn w:val="698"/>
    <w:link w:val="689"/>
    <w:uiPriority w:val="9"/>
    <w:rPr>
      <w:rFonts w:cs="Times New Roman" w:asciiTheme="majorHAnsi" w:hAnsiTheme="majorHAnsi" w:eastAsiaTheme="majorEastAsia"/>
      <w:b/>
      <w:bCs/>
      <w:sz w:val="32"/>
      <w:szCs w:val="32"/>
    </w:rPr>
  </w:style>
  <w:style w:type="table" w:styleId="867">
    <w:name w:val="Table Grid"/>
    <w:basedOn w:val="699"/>
    <w:uiPriority w:val="99"/>
    <w:pPr>
      <w:spacing w:after="0" w:line="240" w:lineRule="auto"/>
    </w:pPr>
    <w:rPr>
      <w:sz w:val="20"/>
      <w:szCs w:val="20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68">
    <w:name w:val="Header"/>
    <w:basedOn w:val="688"/>
    <w:link w:val="869"/>
    <w:uiPriority w:val="99"/>
    <w:pPr>
      <w:tabs>
        <w:tab w:val="center" w:pos="4677" w:leader="none"/>
        <w:tab w:val="right" w:pos="9355" w:leader="none"/>
      </w:tabs>
    </w:pPr>
  </w:style>
  <w:style w:type="character" w:styleId="869" w:customStyle="1">
    <w:name w:val="Верхний колонтитул Знак"/>
    <w:basedOn w:val="698"/>
    <w:link w:val="868"/>
    <w:uiPriority w:val="99"/>
    <w:semiHidden/>
    <w:rPr>
      <w:rFonts w:cs="Times New Roman"/>
      <w:sz w:val="24"/>
      <w:szCs w:val="24"/>
    </w:rPr>
  </w:style>
  <w:style w:type="paragraph" w:styleId="870">
    <w:name w:val="Footer"/>
    <w:basedOn w:val="688"/>
    <w:link w:val="871"/>
    <w:uiPriority w:val="99"/>
    <w:pPr>
      <w:tabs>
        <w:tab w:val="center" w:pos="4677" w:leader="none"/>
        <w:tab w:val="right" w:pos="9355" w:leader="none"/>
      </w:tabs>
    </w:pPr>
  </w:style>
  <w:style w:type="character" w:styleId="871" w:customStyle="1">
    <w:name w:val="Нижний колонтитул Знак"/>
    <w:basedOn w:val="698"/>
    <w:link w:val="870"/>
    <w:uiPriority w:val="99"/>
    <w:semiHidden/>
    <w:rPr>
      <w:rFonts w:cs="Times New Roman"/>
      <w:sz w:val="24"/>
      <w:szCs w:val="24"/>
    </w:rPr>
  </w:style>
  <w:style w:type="character" w:styleId="872">
    <w:name w:val="page number"/>
    <w:basedOn w:val="698"/>
    <w:uiPriority w:val="99"/>
    <w:rPr>
      <w:rFonts w:cs="Times New Roman"/>
    </w:rPr>
  </w:style>
  <w:style w:type="paragraph" w:styleId="873">
    <w:name w:val="Balloon Text"/>
    <w:basedOn w:val="688"/>
    <w:link w:val="874"/>
    <w:uiPriority w:val="99"/>
    <w:semiHidden/>
    <w:rPr>
      <w:rFonts w:ascii="Tahoma" w:hAnsi="Tahoma" w:cs="Tahoma"/>
      <w:sz w:val="16"/>
      <w:szCs w:val="16"/>
    </w:rPr>
  </w:style>
  <w:style w:type="character" w:styleId="874" w:customStyle="1">
    <w:name w:val="Текст выноски Знак"/>
    <w:basedOn w:val="698"/>
    <w:link w:val="873"/>
    <w:uiPriority w:val="99"/>
    <w:semiHidden/>
    <w:rPr>
      <w:rFonts w:ascii="Tahoma" w:hAnsi="Tahoma" w:cs="Tahoma"/>
      <w:sz w:val="16"/>
      <w:szCs w:val="16"/>
    </w:rPr>
  </w:style>
  <w:style w:type="paragraph" w:styleId="875" w:customStyle="1">
    <w:name w:val="ConsPlusNormal"/>
    <w:uiPriority w:val="99"/>
    <w:pPr>
      <w:ind w:firstLine="720"/>
      <w:spacing w:after="0" w:line="240" w:lineRule="auto"/>
      <w:widowControl w:val="off"/>
    </w:pPr>
    <w:rPr>
      <w:rFonts w:ascii="Arial" w:hAnsi="Arial" w:cs="Arial"/>
      <w:sz w:val="20"/>
      <w:szCs w:val="20"/>
    </w:rPr>
  </w:style>
  <w:style w:type="paragraph" w:styleId="876" w:customStyle="1">
    <w:name w:val="Знак Знак Знак Знак Знак Знак Знак Знак Знак Знак"/>
    <w:basedOn w:val="688"/>
    <w:uiPriority w:val="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877">
    <w:name w:val="Hyperlink"/>
    <w:basedOn w:val="698"/>
    <w:uiPriority w:val="99"/>
    <w:unhideWhenUsed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B2C36-0FD0-40B3-839D-F1636A3AD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Hause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Майя</dc:creator>
  <cp:revision>5</cp:revision>
  <dcterms:created xsi:type="dcterms:W3CDTF">2025-07-01T07:31:00Z</dcterms:created>
  <dcterms:modified xsi:type="dcterms:W3CDTF">2025-07-08T11:47:01Z</dcterms:modified>
</cp:coreProperties>
</file>