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2695855</wp:posOffset>
                </wp:positionH>
                <wp:positionV relativeFrom="paragraph">
                  <wp:posOffset>62865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27pt;mso-position-horizontal:absolute;mso-position-vertical-relative:text;margin-top:4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29.07.2025</w:t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  <w:t xml:space="preserve">             № 1254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утверждении порядка уведомления руководителями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муниципальных учреждений и предприятий Печенгского муниципального округа</w:t>
      </w:r>
      <w:r>
        <w:rPr>
          <w:rFonts w:ascii="Times New Roman" w:hAnsi="Times New Roman" w:cs="Times New Roman"/>
          <w:sz w:val="20"/>
          <w:szCs w:val="20"/>
        </w:rPr>
        <w:t xml:space="preserve">,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возникновении личной заинтересованности при исполнении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должностных обязанностей, которая приводит или может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привести к конфликту интересов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right="-1"/>
        <w:jc w:val="center"/>
        <w:spacing w:after="0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right="-1"/>
        <w:jc w:val="center"/>
        <w:spacing w:after="0"/>
        <w:tabs>
          <w:tab w:val="left" w:pos="-1985" w:leader="none"/>
        </w:tabs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11" w:tooltip="Федеральный закон от 12.01.1996 N 7-ФЗ (ред. от 28.12.2024, с изм. от 23.11.2007) &quot;О некоммерческих организациях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12.01.1996 </w:t>
      </w:r>
      <w:r>
        <w:rPr>
          <w:rFonts w:ascii="Times New Roman" w:hAnsi="Times New Roman" w:cs="Times New Roman"/>
          <w:sz w:val="24"/>
          <w:szCs w:val="24"/>
        </w:rPr>
        <w:t xml:space="preserve">№ 7-ФЗ «О некоммерческих организациях»</w:t>
      </w:r>
      <w:r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12" w:tooltip="Федеральный закон от 14.11.2002 N 161-ФЗ (ред. от 23.05.2025) &quot;О государственных и муниципальных унитарных предприятиях&quot; (с изм. и доп., вступ. в силу с 01.06.2025)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14.11.2002 </w:t>
      </w:r>
      <w:r>
        <w:rPr>
          <w:rFonts w:ascii="Times New Roman" w:hAnsi="Times New Roman" w:cs="Times New Roman"/>
          <w:sz w:val="24"/>
          <w:szCs w:val="24"/>
        </w:rPr>
        <w:t xml:space="preserve">№ 161-ФЗ «</w:t>
      </w:r>
      <w:r>
        <w:rPr>
          <w:rFonts w:ascii="Times New Roman" w:hAnsi="Times New Roman" w:cs="Times New Roman"/>
          <w:sz w:val="24"/>
          <w:szCs w:val="24"/>
        </w:rPr>
        <w:t xml:space="preserve">О государственных и муниц</w:t>
      </w:r>
      <w:r>
        <w:rPr>
          <w:rFonts w:ascii="Times New Roman" w:hAnsi="Times New Roman" w:cs="Times New Roman"/>
          <w:sz w:val="24"/>
          <w:szCs w:val="24"/>
        </w:rPr>
        <w:t xml:space="preserve">ипальных унитарных предприятиях»</w:t>
      </w:r>
      <w:r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13" w:tooltip="Федеральный закон от 25.12.2008 N 273-ФЗ (ред. от 28.12.2024) &quot;О противодействии коррупции&quot; {КонсультантПлюс}" w:history="1">
        <w:r>
          <w:rPr>
            <w:rFonts w:ascii="Times New Roman" w:hAnsi="Times New Roman" w:cs="Times New Roman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25.12.2008 </w:t>
        <w:br/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273-ФЗ </w:t>
      </w:r>
      <w:r>
        <w:rPr>
          <w:rFonts w:ascii="Times New Roman" w:hAnsi="Times New Roman" w:cs="Times New Roman"/>
          <w:sz w:val="24"/>
          <w:szCs w:val="24"/>
        </w:rPr>
        <w:t xml:space="preserve">«О противодействии коррупции»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tooltip="&quot;Устав муниципального образования городской округ закрытое административно-территориальное образование Александровск Мурманской области&quot; (утв. решением Совета депутатов ЗАТО Александровск от 26.05.2009 N 31) (ред. от 24.12.2024) (Зарегистрировано в Управлении " w:history="1">
        <w:r>
          <w:rPr>
            <w:rFonts w:ascii="Times New Roman" w:hAnsi="Times New Roman" w:cs="Times New Roman"/>
            <w:sz w:val="24"/>
            <w:szCs w:val="24"/>
          </w:rPr>
          <w:t xml:space="preserve">Уставом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pacing w:val="-4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pacing w:val="-4"/>
          <w:sz w:val="24"/>
          <w:szCs w:val="24"/>
          <w:lang w:eastAsia="ru-RU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jc w:val="both"/>
        <w:spacing w:after="0"/>
        <w:tabs>
          <w:tab w:val="left" w:pos="0" w:leader="none"/>
          <w:tab w:val="left" w:pos="709" w:leader="none"/>
          <w:tab w:val="left" w:pos="851" w:leader="none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89"/>
        <w:numPr>
          <w:ilvl w:val="0"/>
          <w:numId w:val="8"/>
        </w:numPr>
        <w:ind w:left="0" w:firstLine="709"/>
        <w:jc w:val="both"/>
        <w:spacing w:before="0" w:beforeAutospacing="0"/>
      </w:pPr>
      <w:r>
        <w:t xml:space="preserve">Утвердить прилагаемый </w:t>
      </w:r>
      <w:hyperlink w:tooltip="ПОРЯДОК" w:anchor="P35" w:history="1">
        <w:r>
          <w:t xml:space="preserve">Порядок</w:t>
        </w:r>
      </w:hyperlink>
      <w:r>
        <w:t xml:space="preserve"> уведомления руководителями муниципальных учреждений и предприятий</w:t>
      </w:r>
      <w:r>
        <w:t xml:space="preserve"> </w:t>
      </w:r>
      <w:r>
        <w:t xml:space="preserve">Печенгского муниципального округа</w:t>
      </w:r>
      <w:r>
        <w:t xml:space="preserve">,</w:t>
      </w:r>
      <w: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Порядок).</w:t>
      </w:r>
      <w:r/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  <w:highlight w:val="green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Начальнику отдела образования Никитиной И.В.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Порядком</w:t>
        </w:r>
      </w:hyperlink>
      <w:r>
        <w:rPr>
          <w:sz w:val="24"/>
          <w:szCs w:val="24"/>
        </w:rPr>
        <w:t xml:space="preserve"> руководителей муниципальных учреждений</w:t>
      </w:r>
      <w:r>
        <w:rPr>
          <w:sz w:val="24"/>
          <w:szCs w:val="24"/>
        </w:rPr>
        <w:t xml:space="preserve">, подведомственных отделу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highlight w:val="green"/>
        </w:rPr>
        <w:t xml:space="preserve"> </w:t>
      </w: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Начальнику отдела культуры, спора и молодежной политики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Большаковой О.В.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Порядком</w:t>
        </w:r>
      </w:hyperlink>
      <w:r>
        <w:rPr>
          <w:sz w:val="24"/>
          <w:szCs w:val="24"/>
        </w:rPr>
        <w:t xml:space="preserve"> руководителей муниципальных учреждений</w:t>
      </w:r>
      <w:r>
        <w:rPr>
          <w:sz w:val="24"/>
          <w:szCs w:val="24"/>
        </w:rPr>
        <w:t xml:space="preserve">, подведомственных отделу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культуры, спора и молодежной политики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Заведующему сектором муниципальной службы и кадров </w:t>
      </w:r>
      <w:r>
        <w:rPr>
          <w:sz w:val="24"/>
          <w:szCs w:val="24"/>
        </w:rPr>
        <w:t xml:space="preserve">Морозовой М.Е.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организовать ознакомление с настоящим </w:t>
      </w:r>
      <w:hyperlink w:tooltip="ПОРЯДОК" w:anchor="P35" w:history="1">
        <w:r>
          <w:rPr>
            <w:sz w:val="24"/>
            <w:szCs w:val="24"/>
          </w:rPr>
          <w:t xml:space="preserve">Порядком</w:t>
        </w:r>
      </w:hyperlink>
      <w:r>
        <w:rPr>
          <w:sz w:val="24"/>
          <w:szCs w:val="24"/>
        </w:rPr>
        <w:t xml:space="preserve"> руководителей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учреждений и предприятий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bCs/>
          <w:sz w:val="24"/>
          <w:szCs w:val="24"/>
        </w:rPr>
        <w:t xml:space="preserve">Настоящее постановление всту</w:t>
      </w:r>
      <w:r>
        <w:rPr>
          <w:bCs/>
          <w:sz w:val="24"/>
          <w:szCs w:val="24"/>
        </w:rPr>
        <w:t xml:space="preserve">пает в силу после его</w:t>
      </w:r>
      <w:r>
        <w:rPr>
          <w:bCs/>
          <w:sz w:val="24"/>
          <w:szCs w:val="24"/>
        </w:rPr>
        <w:t xml:space="preserve"> опубликования</w:t>
      </w:r>
      <w:r>
        <w:rPr>
          <w:bCs/>
          <w:sz w:val="24"/>
          <w:szCs w:val="24"/>
        </w:rPr>
        <w:t xml:space="preserve"> в газете «Печенга»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6. Настоящее постановление подлежит </w:t>
      </w:r>
      <w:r>
        <w:rPr>
          <w:bCs/>
          <w:sz w:val="24"/>
          <w:szCs w:val="24"/>
        </w:rPr>
        <w:t xml:space="preserve">размещению на официальном сайте Печенгского муниципального округа </w:t>
      </w:r>
      <w:hyperlink r:id="rId15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8"/>
        <w:ind w:left="0" w:right="-2" w:firstLine="709"/>
        <w:jc w:val="both"/>
        <w:spacing w:before="0" w:beforeAutospacing="0"/>
        <w:tabs>
          <w:tab w:val="left" w:pos="-1985" w:leader="none"/>
        </w:tabs>
        <w:rPr>
          <w:sz w:val="24"/>
          <w:szCs w:val="24"/>
        </w:rPr>
      </w:pPr>
      <w:r>
        <w:rPr>
          <w:bCs/>
          <w:sz w:val="24"/>
          <w:szCs w:val="24"/>
        </w:rPr>
        <w:t xml:space="preserve">7. Контроль за исполнением настоящего постановления оставляю за собой.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Морозова М.Е., (81554) 50179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firstLine="5460"/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Утвержден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ем</w:t>
      </w:r>
      <w:r>
        <w:rPr>
          <w:rFonts w:ascii="Times New Roman" w:hAnsi="Times New Roman" w:cs="Times New Roman"/>
          <w:bCs/>
          <w:sz w:val="24"/>
          <w:szCs w:val="24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от 29.07.2025 № 1254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ПОРЯДОК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уведомления руководителями муниципальных учреждений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предприятий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о возникновении личной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заинтересованности при исполнении должностных обязанностей,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которая приводит или может привести к конфликту интересов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94"/>
        <w:jc w:val="center"/>
        <w:rPr>
          <w:rFonts w:ascii="Times New Roman" w:hAnsi="Times New Roman" w:cs="Times New Roman"/>
          <w:b w:val="0"/>
        </w:rPr>
        <w:outlineLvl w:val="1"/>
      </w:pPr>
      <w:r>
        <w:rPr>
          <w:rFonts w:ascii="Times New Roman" w:hAnsi="Times New Roman" w:cs="Times New Roman"/>
          <w:b w:val="0"/>
        </w:rPr>
        <w:t xml:space="preserve">1. Общие положения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89"/>
        <w:jc w:val="both"/>
      </w:pPr>
      <w:r/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1.1. Настоящий Порядок определяет процедуру уведомления руководителями муниципальных учреждений и предприятий</w:t>
      </w:r>
      <w:r>
        <w:t xml:space="preserve"> </w:t>
      </w:r>
      <w:r>
        <w:t xml:space="preserve">Печенгского муниципального округа</w:t>
      </w:r>
      <w:r>
        <w:t xml:space="preserve"> (далее - Руководитель)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1.2. В настояще</w:t>
      </w:r>
      <w:r>
        <w:t xml:space="preserve">м Порядке используются понятия «конфликт интересов», «личная заинтересованность»</w:t>
      </w:r>
      <w:r>
        <w:t xml:space="preserve">, установленные </w:t>
      </w:r>
      <w:hyperlink r:id="rId16" w:tooltip="Федеральный закон от 25.12.2008 N 273-ФЗ (ред. от 28.12.2024) &quot;О противодействии коррупции&quot; {КонсультантПлюс}" w:history="1">
        <w:r>
          <w:t xml:space="preserve">статьей 10</w:t>
        </w:r>
      </w:hyperlink>
      <w:r>
        <w:t xml:space="preserve"> Федерального закона от 25.12.2008</w:t>
      </w:r>
      <w:r>
        <w:t xml:space="preserve"> </w:t>
        <w:br/>
        <w:t xml:space="preserve">№</w:t>
      </w:r>
      <w:r>
        <w:t xml:space="preserve"> 273-ФЗ </w:t>
      </w:r>
      <w:r>
        <w:t xml:space="preserve">«О противодействии коррупции» (далее - Закон «О противодействии коррупции»</w:t>
      </w:r>
      <w:r>
        <w:t xml:space="preserve">).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1.3. </w:t>
      </w:r>
      <w:r>
        <w:t xml:space="preserve">Руководитель обязан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  <w:r>
        <w:t xml:space="preserve"> 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Непринятие мер по предотвращению или урегулированию конфликта интересов, стороной которого является Руководитель, служит основанием для привлечения его к ответственности в установленном порядке в соответствии с законодательством Российской Федерации.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1.4. Руководитель обязан уведомить при возникновении личной заинтересованности: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- Главу </w:t>
      </w:r>
      <w:r>
        <w:t xml:space="preserve">Печенгского муниципального округа</w:t>
      </w:r>
      <w:r>
        <w:t xml:space="preserve"> или лицо, </w:t>
      </w:r>
      <w:r>
        <w:t xml:space="preserve">его замещающее</w:t>
      </w:r>
      <w:r>
        <w:t xml:space="preserve">, в части муниципальных учреждений и предприятий (далее - Работодател</w:t>
      </w:r>
      <w:r>
        <w:t xml:space="preserve">ь</w:t>
      </w:r>
      <w:r>
        <w:t xml:space="preserve">)</w:t>
      </w:r>
      <w:r>
        <w:t xml:space="preserve"> </w:t>
      </w:r>
      <w:r>
        <w:t xml:space="preserve">не позднее 1 рабочего дня, следующего за днем, когда ему</w:t>
      </w:r>
      <w:r>
        <w:t xml:space="preserve"> стало известно о возникновении или возможности возникновения такой заинтересованности, путем предоставления письменного уведомления о возникновении личной заинтересованности, которая приводит или может привести к конфликту интересов (далее - Уведомление).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- </w:t>
      </w:r>
      <w:r>
        <w:t xml:space="preserve">При нахождении Руководителя вне места работы (командировка, отп</w:t>
      </w:r>
      <w:r>
        <w:t xml:space="preserve">уск, временная нетрудоспособность) он уведомляет Работодателя о возникновении личной заинтересованности любыми доступными средствами связи, а по прибытии к месту работы обеспечивает передачу письменного уведомления в течение 1 рабочего дня со дня прибытия.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В случае если уведомление не может быть передано Руководителем лично, оно направляется по почте с уведомлением о вручении.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1.5. </w:t>
      </w:r>
      <w:hyperlink w:tooltip="                                УВЕДОМЛЕНИЕ" w:anchor="P100" w:history="1">
        <w:r>
          <w:t xml:space="preserve">Уведомление</w:t>
        </w:r>
      </w:hyperlink>
      <w:r>
        <w:t xml:space="preserve"> составляется в письменном виде в 2 экземплярах по форме согласно приложению </w:t>
      </w:r>
      <w:r>
        <w:t xml:space="preserve">№</w:t>
      </w:r>
      <w:r>
        <w:t xml:space="preserve"> 1 к настоящему </w:t>
      </w:r>
      <w:r>
        <w:t xml:space="preserve">Порядку, подписывается Руководителем с указанием даты его составления. При наличии иных материалов, имеющих отношение к обстоятельствам, связанным с возникновением личной заинтересованности, Руководитель </w:t>
      </w:r>
      <w:r>
        <w:t xml:space="preserve">представляет их вместе с уведомлением.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Уведомление должно содержать: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1) фамилия, имя, отчество (последнее при наличии), должность Руководителя, контактный телефон;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2) изложенная в свободной форме информация о существе возникшего конфликта интересов (конфликта интересов, который может возникнуть);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3) изложенная в свободной форме информация о существе личной заинтересованности Руководителя;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4) какие должностные обязанности Руководитель не может выполнять из-за этого;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5) дата предоставления уведомления;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6) подпись Руководителя.</w:t>
      </w:r>
      <w:r/>
    </w:p>
    <w:p>
      <w:pPr>
        <w:pStyle w:val="889"/>
        <w:jc w:val="both"/>
      </w:pPr>
      <w:r/>
      <w:r/>
    </w:p>
    <w:p>
      <w:pPr>
        <w:pStyle w:val="894"/>
        <w:jc w:val="center"/>
        <w:rPr>
          <w:rFonts w:ascii="Times New Roman" w:hAnsi="Times New Roman" w:cs="Times New Roman"/>
          <w:b w:val="0"/>
        </w:rPr>
        <w:outlineLvl w:val="1"/>
      </w:pPr>
      <w:r>
        <w:rPr>
          <w:rFonts w:ascii="Times New Roman" w:hAnsi="Times New Roman" w:cs="Times New Roman"/>
          <w:b w:val="0"/>
        </w:rPr>
        <w:t xml:space="preserve">2. Организация приема и регистрации уведомления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89"/>
        <w:jc w:val="both"/>
      </w:pPr>
      <w:r/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2.1. Организация приема и регистрации уведомления осуществляется следующим образом: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- уведомление направляется в </w:t>
      </w:r>
      <w:r>
        <w:t xml:space="preserve">сектор муниципальной службы и кадров администрации Печенгского муниципального округа</w:t>
      </w:r>
      <w:r>
        <w:t xml:space="preserve">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2.2. Уведомление регистрируется в день его поступления лицом, </w:t>
      </w:r>
      <w:r>
        <w:t xml:space="preserve">ответственн</w:t>
      </w:r>
      <w:r>
        <w:t xml:space="preserve">ым</w:t>
      </w:r>
      <w:r>
        <w:t xml:space="preserve"> за работу по профилактике коррупционных и иных правонарушений из числа работников сектора муниципальной службы и кадров администрации (далее – ответственное лицо)</w:t>
      </w:r>
      <w:r>
        <w:t xml:space="preserve">, в </w:t>
      </w:r>
      <w:hyperlink w:tooltip="ЖУРНАЛ РЕГИСТРАЦИИ УВЕДОМЛЕНИЙ" w:anchor="P170" w:history="1">
        <w:r>
          <w:t xml:space="preserve">Журнале</w:t>
        </w:r>
      </w:hyperlink>
      <w:r>
        <w:t xml:space="preserve"> регистрации уведомлений о возникновении личной заинтересованности, которая приводит или может привести к конфликту интересов (далее - Журнал), составленном по форме согласно приложению </w:t>
      </w:r>
      <w:r>
        <w:t xml:space="preserve">№</w:t>
      </w:r>
      <w:r>
        <w:t xml:space="preserve"> 2 к настоящему</w:t>
      </w:r>
      <w:r>
        <w:t xml:space="preserve"> Порядку.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2.3. В случае если уведомление представлено Руководителем лично, </w:t>
      </w:r>
      <w:r>
        <w:t xml:space="preserve">ответственное лицо</w:t>
      </w:r>
      <w:r>
        <w:t xml:space="preserve">, помимо регистрации уведомления в Журнале обязано одновременно выдать Руководителю под подпись копию уведомления с отметкой о его регистрации.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В случае если уведомление поступило в администрацию </w:t>
      </w:r>
      <w:r>
        <w:t xml:space="preserve">Печенгского муниципального округа</w:t>
      </w:r>
      <w:r>
        <w:t xml:space="preserve"> по почте, 1 экземпляр копии уведомления с отметкой о регистрации не позднее 1 рабочего дня, следующего за днем его регистрации, направляется Руководителю по почте заказным письмом с уведомлением по указанному им в уведомлении адресу.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r/>
    </w:p>
    <w:p>
      <w:pPr>
        <w:pStyle w:val="894"/>
        <w:ind w:left="0" w:right="0" w:firstLine="709"/>
        <w:jc w:val="center"/>
        <w:spacing w:before="0" w:beforeAutospacing="0"/>
        <w:rPr>
          <w:rFonts w:ascii="Times New Roman" w:hAnsi="Times New Roman" w:cs="Times New Roman"/>
          <w:b w:val="0"/>
        </w:rPr>
        <w:outlineLvl w:val="1"/>
      </w:pPr>
      <w:r>
        <w:rPr>
          <w:rFonts w:ascii="Times New Roman" w:hAnsi="Times New Roman" w:cs="Times New Roman"/>
          <w:b w:val="0"/>
        </w:rPr>
        <w:t xml:space="preserve">3. Организация рассмотрения уведомления</w:t>
      </w:r>
      <w:r>
        <w:rPr>
          <w:rFonts w:ascii="Times New Roman" w:hAnsi="Times New Roman" w:cs="Times New Roman"/>
          <w:b w:val="0"/>
        </w:rPr>
      </w:r>
      <w:r>
        <w:rPr>
          <w:rFonts w:ascii="Times New Roman" w:hAnsi="Times New Roman" w:cs="Times New Roman"/>
          <w:b w:val="0"/>
        </w:rPr>
      </w:r>
    </w:p>
    <w:p>
      <w:pPr>
        <w:pStyle w:val="889"/>
        <w:ind w:left="0" w:right="0" w:firstLine="709"/>
        <w:jc w:val="both"/>
        <w:spacing w:before="0" w:beforeAutospacing="0"/>
      </w:pPr>
      <w:r/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3.1. </w:t>
      </w:r>
      <w:r>
        <w:t xml:space="preserve">Ответственное лицо</w:t>
      </w:r>
      <w:r>
        <w:t xml:space="preserve">, не позднее 1 рабочего дня, следующего за днем регистрации, передает уведомление для ознакомления Работодателю.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Работодатель после ознакомления в течение 1 рабочего дня возвращает </w:t>
      </w:r>
      <w:r>
        <w:t xml:space="preserve">ответственному </w:t>
      </w:r>
      <w:r>
        <w:t xml:space="preserve">лицу для предварительного рассмотрения и подготовки мотивированного заключения.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1" w:name="P75"/>
      <w:r/>
      <w:bookmarkEnd w:id="1"/>
      <w:r>
        <w:t xml:space="preserve">3.2. В ходе предварительного рассмотрения уведомления</w:t>
      </w:r>
      <w:r>
        <w:t xml:space="preserve"> ответственное</w:t>
      </w:r>
      <w:r>
        <w:t xml:space="preserve"> лицо вправе получать в установленном порядке от Руководителя пояснения по изложенным в нем обстоятельствам и направлять запросы в государственные органы, органы местного самоуправления и иные организации.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При предварительном рассмотрении уведомления обеспечивается всестороннее и объективное изучение изложенных в уведомлении обстоятельств.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3.3. По результатам предварительного рассмотрения уведомления </w:t>
      </w:r>
      <w:r>
        <w:t xml:space="preserve">ответственное </w:t>
      </w:r>
      <w:r>
        <w:t xml:space="preserve">лицо готовит мотивированное заключение.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В мотивированном заключении отражаются выводы по результатам предварительного рассмотрения уведомления, а также рекомендации для принятия одного из решений в соответствии с </w:t>
      </w:r>
      <w:hyperlink w:tooltip="3.6. Работодатель в течение 5 рабочих дней со дня получения указанных в пунктах 3.4, 3.5 настоящего Порядка документов принимает одно из следующих решений:" w:anchor="P81" w:history="1">
        <w:r>
          <w:t xml:space="preserve">пунктом 3.6</w:t>
        </w:r>
      </w:hyperlink>
      <w:r>
        <w:t xml:space="preserve">.</w:t>
      </w:r>
      <w:r>
        <w:t xml:space="preserve"> настоящего Порядка.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2" w:name="P79"/>
      <w:r/>
      <w:bookmarkEnd w:id="2"/>
      <w:r>
        <w:t xml:space="preserve">3.4. Уведомление, мотивированное заключение и другие материалы, полученные в ходе предварительного рассмотрения, в течение 10 рабочих дней со дня регистрации уведомления направляются Работодателю.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3" w:name="P80"/>
      <w:r/>
      <w:bookmarkEnd w:id="3"/>
      <w:r>
        <w:t xml:space="preserve">3.5. В случае направления запросов, указанных в </w:t>
      </w:r>
      <w:hyperlink w:tooltip="3.2. В ходе предварительного рассмотрения уведомления лицо, ответственное за работу по профилактике коррупционных и иных правонарушений, вправе получать в установленном порядке от Руководителя пояснения по изложенным в нем обстоятельствам и направлять запросы " w:anchor="P75" w:history="1">
        <w:r>
          <w:t xml:space="preserve">пункте 3.2</w:t>
        </w:r>
      </w:hyperlink>
      <w:r>
        <w:t xml:space="preserve">.</w:t>
      </w:r>
      <w:r>
        <w:t xml:space="preserve"> настоящего Порядка, уведомление, мотивированное заключение и другие материалы представляются Работодателю не позднее 45 календарных дней со дня регистрации уведомления. По ходатайству</w:t>
      </w:r>
      <w:r>
        <w:t xml:space="preserve"> ответственного</w:t>
      </w:r>
      <w:r>
        <w:t xml:space="preserve"> лица</w:t>
      </w:r>
      <w:r>
        <w:t xml:space="preserve"> </w:t>
      </w:r>
      <w:r>
        <w:t xml:space="preserve">указанный срок может быть продлен Работодателем, но не более чем на 30 календарных дней.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4" w:name="P81"/>
      <w:r/>
      <w:bookmarkEnd w:id="4"/>
      <w:r>
        <w:t xml:space="preserve">3.6. Работодатель в течение 5 рабочих дней со дня получения указанных в </w:t>
      </w:r>
      <w:hyperlink w:tooltip="3.4. Уведомление, мотивированное заключение и другие материалы, полученные в ходе предварительного рассмотрения, в течение 10 рабочих дней со дня регистрации уведомления направляются Работодателю." w:anchor="P79" w:history="1">
        <w:r>
          <w:t xml:space="preserve">пунктах 3.4</w:t>
        </w:r>
      </w:hyperlink>
      <w:r>
        <w:t xml:space="preserve">.</w:t>
      </w:r>
      <w:r>
        <w:t xml:space="preserve">, </w:t>
      </w:r>
      <w:hyperlink w:tooltip="3.5. В случае направления запросов, указанных в пункте 3.2 настоящего Порядка, уведомление, мотивированное заключение и другие материалы представляются Работодателю не позднее 45 календарных дней со дня регистрации уведомления. По ходатайству лица, ответственн" w:anchor="P80" w:history="1">
        <w:r>
          <w:t xml:space="preserve">3.5</w:t>
        </w:r>
      </w:hyperlink>
      <w:r>
        <w:t xml:space="preserve">.</w:t>
      </w:r>
      <w:r>
        <w:t xml:space="preserve"> настоящего Порядка документов принимает одно из следующих решений: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а) признать, что при исполнении Руководителем должностных обязанностей конфликт интересов отсутствует;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5" w:name="P83"/>
      <w:r/>
      <w:bookmarkEnd w:id="5"/>
      <w:r>
        <w:t xml:space="preserve">б) признать, что при исполнении Руководителем должностных обязанностей личная заинтересованность приводит или может привести к конфликту интересов;</w:t>
      </w:r>
      <w:r/>
    </w:p>
    <w:p>
      <w:pPr>
        <w:pStyle w:val="889"/>
        <w:ind w:left="0" w:right="0" w:firstLine="709"/>
        <w:jc w:val="both"/>
        <w:spacing w:before="0" w:beforeAutospacing="0"/>
      </w:pPr>
      <w:r/>
      <w:bookmarkStart w:id="6" w:name="P84"/>
      <w:r/>
      <w:bookmarkEnd w:id="6"/>
      <w:r>
        <w:t xml:space="preserve">в) признать, что Руководителем не соблюдены требования об урегулировании конфликта интересов.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Решение Работодателя оформляется путем наложения на уведомление соответствующей резолюции.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3.7. В течение 2 рабочих дней со дня принятия Работодателем решения, предусмотренного </w:t>
      </w:r>
      <w:hyperlink w:tooltip="3.6. Работодатель в течение 5 рабочих дней со дня получения указанных в пунктах 3.4, 3.5 настоящего Порядка документов принимает одно из следующих решений:" w:anchor="P81" w:history="1">
        <w:r>
          <w:t xml:space="preserve">пунктом 3.6</w:t>
        </w:r>
      </w:hyperlink>
      <w:r>
        <w:t xml:space="preserve">.</w:t>
      </w:r>
      <w:r>
        <w:t xml:space="preserve"> настоящего Порядка, </w:t>
      </w:r>
      <w:r>
        <w:t xml:space="preserve">ответственное </w:t>
      </w:r>
      <w:r>
        <w:t xml:space="preserve">лицо</w:t>
      </w:r>
      <w:r>
        <w:t xml:space="preserve"> </w:t>
      </w:r>
      <w:r>
        <w:t xml:space="preserve">готовит и направляет Руководителю </w:t>
      </w:r>
      <w:r>
        <w:t xml:space="preserve">извещение</w:t>
      </w:r>
      <w:r>
        <w:t xml:space="preserve"> о принятом Работодателем решении.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3.8. При принятии Работодателем решения, предусмотренного </w:t>
      </w:r>
      <w:hyperlink w:tooltip="б) признать, что при исполнении Руководителем должностных обязанностей личная заинтересованность приводит или может привести к конфликту интересов;" w:anchor="P83" w:history="1">
        <w:r>
          <w:t xml:space="preserve">подпунктом </w:t>
        </w:r>
        <w:r>
          <w:t xml:space="preserve">«</w:t>
        </w:r>
        <w:r>
          <w:t xml:space="preserve">б</w:t>
        </w:r>
        <w:r>
          <w:t xml:space="preserve">»</w:t>
        </w:r>
        <w:r>
          <w:t xml:space="preserve"> пункт</w:t>
        </w:r>
        <w:r>
          <w:t xml:space="preserve">а</w:t>
        </w:r>
        <w:r>
          <w:t xml:space="preserve"> 3.6</w:t>
        </w:r>
      </w:hyperlink>
      <w:r>
        <w:t xml:space="preserve">.</w:t>
      </w:r>
      <w:r>
        <w:t xml:space="preserve"> настоящего Порядка, принимаются меры или обеспечивается принятие мер по пред</w:t>
      </w:r>
      <w:r>
        <w:t xml:space="preserve">отвращению или урегулированию конфликта интересов, предусмотренные законодательством Российской Федерации, либо Руководителю в письменной форме направляются рекомендации о необходимости принятия мер по предотвращению или урегулированию конфликта интересов.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3.9. При принятии Работодателем решения, предусмотренного </w:t>
      </w:r>
      <w:hyperlink w:tooltip="в) признать, что Руководителем не соблюдены требования об урегулировании конфликта интересов." w:anchor="P84" w:history="1">
        <w:r>
          <w:t xml:space="preserve">подпунктом </w:t>
        </w:r>
        <w:r>
          <w:t xml:space="preserve">«</w:t>
        </w:r>
        <w:r>
          <w:t xml:space="preserve">в</w:t>
        </w:r>
        <w:r>
          <w:t xml:space="preserve">»</w:t>
        </w:r>
        <w:r>
          <w:t xml:space="preserve"> пункта 3.6</w:t>
        </w:r>
      </w:hyperlink>
      <w:r>
        <w:t xml:space="preserve">.</w:t>
      </w:r>
      <w:r>
        <w:t xml:space="preserve"> настоящего Порядка, решается вопрос о применении к Руководителю мер дисциплинарной ответственности, предусмотренных Законом о противодействии коррупции.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3.10. Руководитель, представивший уведомление, не принявший мер по урегулированию или предотвращению конфликта интересов, несет ответственность, предусмотренную законодательством Российской Федерации.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3.11</w:t>
      </w:r>
      <w:r>
        <w:t xml:space="preserve">. Решение оформляется в письменном виде и в течение трех рабочих дней со дня </w:t>
      </w:r>
      <w:r>
        <w:t xml:space="preserve">подписания</w:t>
      </w:r>
      <w:r>
        <w:t xml:space="preserve"> Работодателем доводится до Руководителя, представившего уведомление, под подпись.</w:t>
      </w:r>
      <w:r/>
    </w:p>
    <w:p>
      <w:pPr>
        <w:pStyle w:val="889"/>
        <w:ind w:left="0" w:right="0" w:firstLine="709"/>
        <w:jc w:val="both"/>
        <w:spacing w:before="0" w:beforeAutospacing="0"/>
      </w:pPr>
      <w:r>
        <w:t xml:space="preserve">3.12. Уведомление, мотивированное заключение и иные материалы, относящиеся к рассмотрению уведомления, приобщаются к личному делу Руководителя.</w:t>
      </w:r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right"/>
        <w:outlineLvl w:val="1"/>
      </w:pPr>
      <w:r>
        <w:t xml:space="preserve">Приложение </w:t>
      </w:r>
      <w:r>
        <w:t xml:space="preserve">№ </w:t>
      </w:r>
      <w:r>
        <w:t xml:space="preserve">1</w:t>
      </w:r>
      <w:r/>
    </w:p>
    <w:p>
      <w:pPr>
        <w:pStyle w:val="889"/>
        <w:jc w:val="right"/>
      </w:pPr>
      <w:r>
        <w:t xml:space="preserve">к Порядку</w:t>
      </w:r>
      <w:r/>
    </w:p>
    <w:p>
      <w:pPr>
        <w:pStyle w:val="889"/>
        <w:jc w:val="both"/>
      </w:pPr>
      <w:r/>
      <w:r/>
    </w:p>
    <w:p>
      <w:pPr>
        <w:pStyle w:val="895"/>
        <w:jc w:val="center"/>
        <w:rPr>
          <w:rFonts w:ascii="Times New Roman" w:hAnsi="Times New Roman" w:cs="Times New Roman"/>
          <w:b/>
        </w:rPr>
      </w:pPr>
      <w:r/>
      <w:bookmarkStart w:id="7" w:name="P100"/>
      <w:r/>
      <w:bookmarkEnd w:id="7"/>
      <w:r>
        <w:rPr>
          <w:rFonts w:ascii="Times New Roman" w:hAnsi="Times New Roman" w:cs="Times New Roman"/>
          <w:b/>
        </w:rPr>
        <w:t xml:space="preserve">УВЕДОМЛЕНИЕ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9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 ВОЗНИКНОВЕНИИ ЛИЧНОЙ ЗАИНТЕРЕСОВАННОСТИ, КОТОРАЯ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9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ПРИВОДИТ ИЛИ МОЖЕТ ПРИВЕСТИ К КОНФЛИКТУ ИНТЕРЕСОВ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работодателю (Главе 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округа)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(фамилия, инициалы)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от 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(фамилия, инициалы,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замещаемая должность)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(адрес места жительства,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контактный телефон)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со </w:t>
      </w:r>
      <w:hyperlink r:id="rId17" w:tooltip="Федеральный закон от 25.12.2008 N 273-ФЗ (ред. от 28.12.2024) &quot;О противодействии коррупции&quot; {КонсультантПлюс}" w:history="1">
        <w:r>
          <w:rPr>
            <w:rFonts w:ascii="Times New Roman" w:hAnsi="Times New Roman" w:cs="Times New Roman"/>
          </w:rPr>
          <w:t xml:space="preserve">статьей 11</w:t>
        </w:r>
      </w:hyperlink>
      <w:r>
        <w:rPr>
          <w:rFonts w:ascii="Times New Roman" w:hAnsi="Times New Roman" w:cs="Times New Roman"/>
        </w:rPr>
        <w:t xml:space="preserve"> Федерального закона от 25.12.2008 N 273-ФЗ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"О противодействии коррупции", руководствуясь Порядком уведомления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руководителями муницип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льных учреждений и предприятий </w:t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  <w:t xml:space="preserve"> 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возникновении личной заинтересованности при исполнении должностных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обязанностей, которая приводит илиможет привести к конфликту интересов,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утвержденным постановлением администрации </w:t>
      </w: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» ________</w:t>
      </w:r>
      <w:r>
        <w:rPr>
          <w:rFonts w:ascii="Times New Roman" w:hAnsi="Times New Roman" w:cs="Times New Roman"/>
        </w:rPr>
        <w:t xml:space="preserve"> </w:t>
        <w:br/>
        <w:t xml:space="preserve">2025 г. </w:t>
      </w:r>
      <w:r>
        <w:rPr>
          <w:rFonts w:ascii="Times New Roman" w:hAnsi="Times New Roman" w:cs="Times New Roman"/>
        </w:rPr>
        <w:t xml:space="preserve">№</w:t>
      </w:r>
      <w:r>
        <w:rPr>
          <w:rFonts w:ascii="Times New Roman" w:hAnsi="Times New Roman" w:cs="Times New Roman"/>
        </w:rPr>
        <w:t xml:space="preserve"> ______, сообщаю о возникновении у меня личной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заинтересованности при исполнении должностных обязанностей, которая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приводит или может привести к конфликту интересов (нужное подчеркнуть).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Обстоятельства, являющиеся основанием возникновения личной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заинтересованности: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Должностные обязанности,  на исполнение которых влияет или может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повлиять личная заинтересованность: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Предлагаемые меры по предотвращению или урегулированию конфликта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интересов: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</w:t>
      </w: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Дополнительно  сообщаю следующее (указываются  принятые Руководителем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меры по предотвращению или урегулированию конфликта интересов, в случае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если такие меры принимались, либо иная информация):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уведомлению прилагаю (указываются прилагаемые документы и материалы,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также общее количество листов):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          ________________________         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Дата                    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Подпись лица,              </w:t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Расшифровка подписи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направившего уведомление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ind w:left="0" w:righ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Уведомление зарегистрировано: </w:t>
      </w: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»</w:t>
      </w:r>
      <w:r>
        <w:rPr>
          <w:rFonts w:ascii="Times New Roman" w:hAnsi="Times New Roman" w:cs="Times New Roman"/>
        </w:rPr>
        <w:t xml:space="preserve"> __________ 20___ </w:t>
      </w:r>
      <w:r>
        <w:rPr>
          <w:rFonts w:ascii="Times New Roman" w:hAnsi="Times New Roman" w:cs="Times New Roman"/>
        </w:rPr>
        <w:t xml:space="preserve">№</w:t>
      </w:r>
      <w:r>
        <w:rPr>
          <w:rFonts w:ascii="Times New Roman" w:hAnsi="Times New Roman" w:cs="Times New Roman"/>
        </w:rPr>
        <w:t xml:space="preserve"> 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________________________________________________________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(подпись, Ф.И.О., должность лица, принявшего уведомление)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right"/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89"/>
        <w:jc w:val="right"/>
        <w:rPr>
          <w:highlight w:val="none"/>
        </w:rPr>
        <w:outlineLvl w:val="1"/>
      </w:pPr>
      <w:r>
        <w:t xml:space="preserve">Приложение </w:t>
      </w:r>
      <w:r>
        <w:t xml:space="preserve">№</w:t>
      </w:r>
      <w:r>
        <w:t xml:space="preserve"> 2</w:t>
      </w:r>
      <w:r>
        <w:rPr>
          <w:highlight w:val="none"/>
        </w:rPr>
      </w:r>
    </w:p>
    <w:p>
      <w:pPr>
        <w:pStyle w:val="889"/>
        <w:jc w:val="right"/>
      </w:pPr>
      <w:r>
        <w:t xml:space="preserve">к Порядку</w:t>
      </w:r>
      <w:r/>
    </w:p>
    <w:p>
      <w:pPr>
        <w:pStyle w:val="889"/>
        <w:jc w:val="both"/>
      </w:pPr>
      <w:r/>
      <w:r/>
    </w:p>
    <w:p>
      <w:pPr>
        <w:pStyle w:val="889"/>
        <w:jc w:val="center"/>
      </w:pPr>
      <w:r/>
      <w:bookmarkStart w:id="8" w:name="P170"/>
      <w:r/>
      <w:bookmarkEnd w:id="8"/>
      <w:r>
        <w:t xml:space="preserve">ЖУРНАЛ РЕГИСТРАЦИИ УВЕДОМЛЕНИЙ</w:t>
      </w:r>
      <w:r/>
    </w:p>
    <w:p>
      <w:pPr>
        <w:pStyle w:val="889"/>
        <w:jc w:val="center"/>
      </w:pPr>
      <w:r>
        <w:t xml:space="preserve">О ВОЗНИКНОВЕНИИ ЛИЧНОЙ ЗАИНТЕРЕСОВАННОСТИ, КОТОРАЯ ПРИВОДИТ</w:t>
      </w:r>
      <w:r/>
    </w:p>
    <w:p>
      <w:pPr>
        <w:pStyle w:val="889"/>
        <w:jc w:val="center"/>
      </w:pPr>
      <w:r>
        <w:t xml:space="preserve">ИЛИ МОЖЕТ ПРИВЕСТИ К КОНФЛИКТУ ИНТЕРЕСОВ ПРИ ИСПОЛНЕНИИ</w:t>
      </w:r>
      <w:r/>
    </w:p>
    <w:p>
      <w:pPr>
        <w:pStyle w:val="889"/>
        <w:jc w:val="center"/>
      </w:pPr>
      <w:r>
        <w:t xml:space="preserve">ДОЛЖНОСТНЫХ ОБЯЗАННОСТЕЙ</w:t>
      </w:r>
      <w:r>
        <w:t xml:space="preserve"> РУКОВОДИТЕЛЕЙ УЧРЕЖДЕНИЙ И ПРЕДПРИЯТИЙ</w:t>
      </w:r>
      <w:r/>
    </w:p>
    <w:p>
      <w:pPr>
        <w:pStyle w:val="889"/>
        <w:jc w:val="both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67"/>
        <w:gridCol w:w="1704"/>
        <w:gridCol w:w="1757"/>
        <w:gridCol w:w="1644"/>
        <w:gridCol w:w="1814"/>
        <w:gridCol w:w="1247"/>
        <w:gridCol w:w="850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N п/п</w:t>
            </w:r>
            <w:r/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Дата регистрации уведомления</w:t>
            </w:r>
            <w:r/>
          </w:p>
        </w:tc>
        <w:tc>
          <w:tcPr>
            <w:tcW w:w="175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Ф.И.О., должность, контактный телефон руководителя, направившего уведомление</w:t>
            </w:r>
            <w:r/>
          </w:p>
        </w:tc>
        <w:tc>
          <w:tcPr>
            <w:tcW w:w="1644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Ф.И.О., должность лица, принявшего уведомление</w:t>
            </w:r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Отметка о вручении копии уведомления с регистрацией руководителю</w:t>
            </w:r>
            <w:r/>
          </w:p>
        </w:tc>
        <w:tc>
          <w:tcPr>
            <w:tcW w:w="1247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Сведения о принятом решении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Примечание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</w:pPr>
            <w:r>
              <w:t xml:space="preserve">1</w:t>
            </w:r>
            <w:r/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757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64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247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70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757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64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814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1247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89"/>
            </w:pPr>
            <w:r/>
            <w:r/>
          </w:p>
        </w:tc>
      </w:tr>
    </w:tbl>
    <w:p>
      <w:pPr>
        <w:pStyle w:val="889"/>
        <w:jc w:val="both"/>
      </w:pPr>
      <w:r/>
      <w:r/>
    </w:p>
    <w:p>
      <w:pPr>
        <w:pStyle w:val="889"/>
        <w:jc w:val="both"/>
      </w:pPr>
      <w:r/>
      <w:r/>
    </w:p>
    <w:p>
      <w:pPr>
        <w:pStyle w:val="88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pStyle w:val="889"/>
        <w:ind w:firstLine="540"/>
        <w:jc w:val="both"/>
      </w:pPr>
      <w:r/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567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40" w:hanging="300"/>
        <w:tabs>
          <w:tab w:val="num" w:pos="54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227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1350" w:hanging="360"/>
      </w:pPr>
      <w:rPr>
        <w:rFonts w:hint="default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0">
    <w:name w:val="Plain Table 1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7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Grid Table 4"/>
    <w:basedOn w:val="7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>
    <w:name w:val="Grid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0">
    <w:name w:val="Grid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1">
    <w:name w:val="Grid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1 Light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List Table 2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4">
    <w:name w:val="List Table 3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4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List Table 5 Dark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7">
    <w:name w:val="List Table 6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8">
    <w:name w:val="List Table 7 Colorful"/>
    <w:basedOn w:val="7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9" w:default="1">
    <w:name w:val="Normal"/>
    <w:qFormat/>
  </w:style>
  <w:style w:type="paragraph" w:styleId="690">
    <w:name w:val="Heading 1"/>
    <w:basedOn w:val="689"/>
    <w:next w:val="689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1">
    <w:name w:val="Heading 2"/>
    <w:basedOn w:val="689"/>
    <w:next w:val="689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2">
    <w:name w:val="Heading 3"/>
    <w:basedOn w:val="689"/>
    <w:next w:val="689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3">
    <w:name w:val="Heading 4"/>
    <w:basedOn w:val="689"/>
    <w:next w:val="689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689"/>
    <w:next w:val="689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689"/>
    <w:next w:val="689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6">
    <w:name w:val="Heading 7"/>
    <w:basedOn w:val="689"/>
    <w:next w:val="689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7">
    <w:name w:val="Heading 8"/>
    <w:basedOn w:val="689"/>
    <w:next w:val="689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8">
    <w:name w:val="Heading 9"/>
    <w:basedOn w:val="689"/>
    <w:next w:val="689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 w:default="1">
    <w:name w:val="Default Paragraph Font"/>
    <w:uiPriority w:val="1"/>
    <w:semiHidden/>
    <w:unhideWhenUsed/>
  </w:style>
  <w:style w:type="table" w:styleId="7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1" w:default="1">
    <w:name w:val="No List"/>
    <w:uiPriority w:val="99"/>
    <w:semiHidden/>
    <w:unhideWhenUsed/>
  </w:style>
  <w:style w:type="character" w:styleId="702" w:customStyle="1">
    <w:name w:val="Heading 1 Char"/>
    <w:basedOn w:val="699"/>
    <w:uiPriority w:val="9"/>
    <w:rPr>
      <w:rFonts w:ascii="Arial" w:hAnsi="Arial" w:eastAsia="Arial" w:cs="Arial"/>
      <w:sz w:val="40"/>
      <w:szCs w:val="40"/>
    </w:rPr>
  </w:style>
  <w:style w:type="character" w:styleId="703" w:customStyle="1">
    <w:name w:val="Heading 2 Char"/>
    <w:basedOn w:val="699"/>
    <w:uiPriority w:val="9"/>
    <w:rPr>
      <w:rFonts w:ascii="Arial" w:hAnsi="Arial" w:eastAsia="Arial" w:cs="Arial"/>
      <w:sz w:val="34"/>
    </w:rPr>
  </w:style>
  <w:style w:type="character" w:styleId="704" w:customStyle="1">
    <w:name w:val="Heading 3 Char"/>
    <w:basedOn w:val="699"/>
    <w:uiPriority w:val="9"/>
    <w:rPr>
      <w:rFonts w:ascii="Arial" w:hAnsi="Arial" w:eastAsia="Arial" w:cs="Arial"/>
      <w:sz w:val="30"/>
      <w:szCs w:val="30"/>
    </w:rPr>
  </w:style>
  <w:style w:type="character" w:styleId="705" w:customStyle="1">
    <w:name w:val="Heading 4 Char"/>
    <w:basedOn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06" w:customStyle="1">
    <w:name w:val="Heading 5 Char"/>
    <w:basedOn w:val="699"/>
    <w:uiPriority w:val="9"/>
    <w:rPr>
      <w:rFonts w:ascii="Arial" w:hAnsi="Arial" w:eastAsia="Arial" w:cs="Arial"/>
      <w:b/>
      <w:bCs/>
      <w:sz w:val="24"/>
      <w:szCs w:val="24"/>
    </w:rPr>
  </w:style>
  <w:style w:type="character" w:styleId="707" w:customStyle="1">
    <w:name w:val="Heading 6 Char"/>
    <w:basedOn w:val="699"/>
    <w:uiPriority w:val="9"/>
    <w:rPr>
      <w:rFonts w:ascii="Arial" w:hAnsi="Arial" w:eastAsia="Arial" w:cs="Arial"/>
      <w:b/>
      <w:bCs/>
      <w:sz w:val="22"/>
      <w:szCs w:val="22"/>
    </w:rPr>
  </w:style>
  <w:style w:type="character" w:styleId="708" w:customStyle="1">
    <w:name w:val="Heading 7 Char"/>
    <w:basedOn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8 Char"/>
    <w:basedOn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10" w:customStyle="1">
    <w:name w:val="Heading 9 Char"/>
    <w:basedOn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711" w:customStyle="1">
    <w:name w:val="Title Char"/>
    <w:basedOn w:val="699"/>
    <w:uiPriority w:val="10"/>
    <w:rPr>
      <w:sz w:val="48"/>
      <w:szCs w:val="48"/>
    </w:rPr>
  </w:style>
  <w:style w:type="character" w:styleId="712" w:customStyle="1">
    <w:name w:val="Subtitle Char"/>
    <w:basedOn w:val="699"/>
    <w:uiPriority w:val="11"/>
    <w:rPr>
      <w:sz w:val="24"/>
      <w:szCs w:val="24"/>
    </w:rPr>
  </w:style>
  <w:style w:type="character" w:styleId="713" w:customStyle="1">
    <w:name w:val="Quote Char"/>
    <w:uiPriority w:val="29"/>
    <w:rPr>
      <w:i/>
    </w:rPr>
  </w:style>
  <w:style w:type="character" w:styleId="714" w:customStyle="1">
    <w:name w:val="Intense Quote Char"/>
    <w:uiPriority w:val="30"/>
    <w:rPr>
      <w:i/>
    </w:rPr>
  </w:style>
  <w:style w:type="character" w:styleId="715" w:customStyle="1">
    <w:name w:val="Header Char"/>
    <w:basedOn w:val="699"/>
    <w:uiPriority w:val="99"/>
  </w:style>
  <w:style w:type="character" w:styleId="716" w:customStyle="1">
    <w:name w:val="Caption Char"/>
    <w:uiPriority w:val="99"/>
  </w:style>
  <w:style w:type="character" w:styleId="717" w:customStyle="1">
    <w:name w:val="Footnote Text Char"/>
    <w:uiPriority w:val="99"/>
    <w:rPr>
      <w:sz w:val="18"/>
    </w:rPr>
  </w:style>
  <w:style w:type="character" w:styleId="718" w:customStyle="1">
    <w:name w:val="Endnote Text Char"/>
    <w:uiPriority w:val="99"/>
    <w:rPr>
      <w:sz w:val="20"/>
    </w:rPr>
  </w:style>
  <w:style w:type="character" w:styleId="719" w:customStyle="1">
    <w:name w:val="Заголовок 1 Знак"/>
    <w:basedOn w:val="699"/>
    <w:link w:val="690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699"/>
    <w:link w:val="691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699"/>
    <w:link w:val="692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699"/>
    <w:link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699"/>
    <w:link w:val="694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699"/>
    <w:link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699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699"/>
    <w:link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69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No Spacing"/>
    <w:uiPriority w:val="1"/>
    <w:qFormat/>
    <w:pPr>
      <w:spacing w:after="0" w:line="240" w:lineRule="auto"/>
    </w:pPr>
  </w:style>
  <w:style w:type="paragraph" w:styleId="729">
    <w:name w:val="Title"/>
    <w:basedOn w:val="689"/>
    <w:next w:val="689"/>
    <w:link w:val="730"/>
    <w:uiPriority w:val="10"/>
    <w:qFormat/>
    <w:pPr>
      <w:contextualSpacing/>
      <w:spacing w:before="300"/>
    </w:pPr>
    <w:rPr>
      <w:sz w:val="48"/>
      <w:szCs w:val="48"/>
    </w:rPr>
  </w:style>
  <w:style w:type="character" w:styleId="730" w:customStyle="1">
    <w:name w:val="Заголовок Знак"/>
    <w:basedOn w:val="699"/>
    <w:link w:val="729"/>
    <w:uiPriority w:val="10"/>
    <w:rPr>
      <w:sz w:val="48"/>
      <w:szCs w:val="48"/>
    </w:rPr>
  </w:style>
  <w:style w:type="paragraph" w:styleId="731">
    <w:name w:val="Subtitle"/>
    <w:basedOn w:val="689"/>
    <w:next w:val="689"/>
    <w:link w:val="732"/>
    <w:uiPriority w:val="11"/>
    <w:qFormat/>
    <w:pPr>
      <w:spacing w:before="200"/>
    </w:pPr>
    <w:rPr>
      <w:sz w:val="24"/>
      <w:szCs w:val="24"/>
    </w:rPr>
  </w:style>
  <w:style w:type="character" w:styleId="732" w:customStyle="1">
    <w:name w:val="Подзаголовок Знак"/>
    <w:basedOn w:val="699"/>
    <w:link w:val="731"/>
    <w:uiPriority w:val="11"/>
    <w:rPr>
      <w:sz w:val="24"/>
      <w:szCs w:val="24"/>
    </w:rPr>
  </w:style>
  <w:style w:type="paragraph" w:styleId="733">
    <w:name w:val="Quote"/>
    <w:basedOn w:val="689"/>
    <w:next w:val="689"/>
    <w:link w:val="734"/>
    <w:uiPriority w:val="29"/>
    <w:qFormat/>
    <w:pPr>
      <w:ind w:left="720" w:right="720"/>
    </w:pPr>
    <w:rPr>
      <w:i/>
    </w:rPr>
  </w:style>
  <w:style w:type="character" w:styleId="734" w:customStyle="1">
    <w:name w:val="Цитата 2 Знак"/>
    <w:link w:val="733"/>
    <w:uiPriority w:val="29"/>
    <w:rPr>
      <w:i/>
    </w:rPr>
  </w:style>
  <w:style w:type="paragraph" w:styleId="735">
    <w:name w:val="Intense Quote"/>
    <w:basedOn w:val="689"/>
    <w:next w:val="689"/>
    <w:link w:val="73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 w:customStyle="1">
    <w:name w:val="Выделенная цитата Знак"/>
    <w:link w:val="735"/>
    <w:uiPriority w:val="30"/>
    <w:rPr>
      <w:i/>
    </w:rPr>
  </w:style>
  <w:style w:type="paragraph" w:styleId="737">
    <w:name w:val="Header"/>
    <w:basedOn w:val="689"/>
    <w:link w:val="73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Верхний колонтитул Знак"/>
    <w:basedOn w:val="699"/>
    <w:link w:val="737"/>
    <w:uiPriority w:val="99"/>
  </w:style>
  <w:style w:type="paragraph" w:styleId="739">
    <w:name w:val="Footer"/>
    <w:basedOn w:val="689"/>
    <w:link w:val="7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0" w:customStyle="1">
    <w:name w:val="Footer Char"/>
    <w:basedOn w:val="699"/>
    <w:uiPriority w:val="99"/>
  </w:style>
  <w:style w:type="paragraph" w:styleId="741">
    <w:name w:val="Caption"/>
    <w:basedOn w:val="689"/>
    <w:next w:val="68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2" w:customStyle="1">
    <w:name w:val="Нижний колонтитул Знак"/>
    <w:link w:val="739"/>
    <w:uiPriority w:val="99"/>
  </w:style>
  <w:style w:type="table" w:styleId="743">
    <w:name w:val="Table Grid"/>
    <w:basedOn w:val="70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4" w:customStyle="1">
    <w:name w:val="Table Grid Light"/>
    <w:basedOn w:val="70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70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70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89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699"/>
    <w:uiPriority w:val="99"/>
    <w:unhideWhenUsed/>
    <w:rPr>
      <w:vertAlign w:val="superscript"/>
    </w:rPr>
  </w:style>
  <w:style w:type="paragraph" w:styleId="872">
    <w:name w:val="endnote text"/>
    <w:basedOn w:val="689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699"/>
    <w:uiPriority w:val="99"/>
    <w:semiHidden/>
    <w:unhideWhenUsed/>
    <w:rPr>
      <w:vertAlign w:val="superscript"/>
    </w:rPr>
  </w:style>
  <w:style w:type="paragraph" w:styleId="875">
    <w:name w:val="toc 1"/>
    <w:basedOn w:val="689"/>
    <w:next w:val="689"/>
    <w:uiPriority w:val="39"/>
    <w:unhideWhenUsed/>
    <w:pPr>
      <w:spacing w:after="57"/>
    </w:pPr>
  </w:style>
  <w:style w:type="paragraph" w:styleId="876">
    <w:name w:val="toc 2"/>
    <w:basedOn w:val="689"/>
    <w:next w:val="689"/>
    <w:uiPriority w:val="39"/>
    <w:unhideWhenUsed/>
    <w:pPr>
      <w:ind w:left="283"/>
      <w:spacing w:after="57"/>
    </w:pPr>
  </w:style>
  <w:style w:type="paragraph" w:styleId="877">
    <w:name w:val="toc 3"/>
    <w:basedOn w:val="689"/>
    <w:next w:val="689"/>
    <w:uiPriority w:val="39"/>
    <w:unhideWhenUsed/>
    <w:pPr>
      <w:ind w:left="567"/>
      <w:spacing w:after="57"/>
    </w:pPr>
  </w:style>
  <w:style w:type="paragraph" w:styleId="878">
    <w:name w:val="toc 4"/>
    <w:basedOn w:val="689"/>
    <w:next w:val="689"/>
    <w:uiPriority w:val="39"/>
    <w:unhideWhenUsed/>
    <w:pPr>
      <w:ind w:left="850"/>
      <w:spacing w:after="57"/>
    </w:pPr>
  </w:style>
  <w:style w:type="paragraph" w:styleId="879">
    <w:name w:val="toc 5"/>
    <w:basedOn w:val="689"/>
    <w:next w:val="689"/>
    <w:uiPriority w:val="39"/>
    <w:unhideWhenUsed/>
    <w:pPr>
      <w:ind w:left="1134"/>
      <w:spacing w:after="57"/>
    </w:pPr>
  </w:style>
  <w:style w:type="paragraph" w:styleId="880">
    <w:name w:val="toc 6"/>
    <w:basedOn w:val="689"/>
    <w:next w:val="689"/>
    <w:uiPriority w:val="39"/>
    <w:unhideWhenUsed/>
    <w:pPr>
      <w:ind w:left="1417"/>
      <w:spacing w:after="57"/>
    </w:pPr>
  </w:style>
  <w:style w:type="paragraph" w:styleId="881">
    <w:name w:val="toc 7"/>
    <w:basedOn w:val="689"/>
    <w:next w:val="689"/>
    <w:uiPriority w:val="39"/>
    <w:unhideWhenUsed/>
    <w:pPr>
      <w:ind w:left="1701"/>
      <w:spacing w:after="57"/>
    </w:pPr>
  </w:style>
  <w:style w:type="paragraph" w:styleId="882">
    <w:name w:val="toc 8"/>
    <w:basedOn w:val="689"/>
    <w:next w:val="689"/>
    <w:uiPriority w:val="39"/>
    <w:unhideWhenUsed/>
    <w:pPr>
      <w:ind w:left="1984"/>
      <w:spacing w:after="57"/>
    </w:pPr>
  </w:style>
  <w:style w:type="paragraph" w:styleId="883">
    <w:name w:val="toc 9"/>
    <w:basedOn w:val="689"/>
    <w:next w:val="689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89"/>
    <w:next w:val="689"/>
    <w:uiPriority w:val="99"/>
    <w:unhideWhenUsed/>
    <w:pPr>
      <w:spacing w:after="0"/>
    </w:pPr>
  </w:style>
  <w:style w:type="paragraph" w:styleId="886">
    <w:name w:val="Normal (Web)"/>
    <w:basedOn w:val="68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7">
    <w:name w:val="Hyperlink"/>
    <w:basedOn w:val="699"/>
    <w:uiPriority w:val="99"/>
    <w:unhideWhenUsed/>
    <w:rPr>
      <w:color w:val="0000ff"/>
      <w:u w:val="single"/>
    </w:rPr>
  </w:style>
  <w:style w:type="paragraph" w:styleId="888">
    <w:name w:val="List Paragraph"/>
    <w:basedOn w:val="689"/>
    <w:uiPriority w:val="34"/>
    <w:qFormat/>
    <w:pPr>
      <w:contextualSpacing/>
      <w:ind w:left="72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890" w:customStyle="1">
    <w:name w:val="No Spacing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1" w:customStyle="1">
    <w:name w:val="1"/>
    <w:basedOn w:val="6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2">
    <w:name w:val="Body Text 3"/>
    <w:basedOn w:val="689"/>
    <w:link w:val="893"/>
    <w:pPr>
      <w:jc w:val="both"/>
      <w:spacing w:after="0" w:line="240" w:lineRule="auto"/>
      <w:tabs>
        <w:tab w:val="left" w:pos="2520" w:leader="none"/>
      </w:tabs>
    </w:pPr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893" w:customStyle="1">
    <w:name w:val="Основной текст 3 Знак"/>
    <w:basedOn w:val="699"/>
    <w:link w:val="89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894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896">
    <w:name w:val="Balloon Text"/>
    <w:basedOn w:val="689"/>
    <w:link w:val="89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699"/>
    <w:link w:val="89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95123&amp;date=10.06.2025&amp;dst=100190&amp;field=134" TargetMode="External"/><Relationship Id="rId12" Type="http://schemas.openxmlformats.org/officeDocument/2006/relationships/hyperlink" Target="https://login.consultant.ru/link/?req=doc&amp;base=LAW&amp;n=495125&amp;date=10.06.2025" TargetMode="External"/><Relationship Id="rId13" Type="http://schemas.openxmlformats.org/officeDocument/2006/relationships/hyperlink" Target="https://login.consultant.ru/link/?req=doc&amp;base=LAW&amp;n=495137&amp;date=10.06.2025&amp;dst=292&amp;field=134" TargetMode="External"/><Relationship Id="rId14" Type="http://schemas.openxmlformats.org/officeDocument/2006/relationships/hyperlink" Target="https://login.consultant.ru/link/?req=doc&amp;base=RLAW087&amp;n=136656&amp;date=10.06.2025" TargetMode="External"/><Relationship Id="rId15" Type="http://schemas.openxmlformats.org/officeDocument/2006/relationships/hyperlink" Target="https://pechengamr.gov-murman.ru/" TargetMode="External"/><Relationship Id="rId16" Type="http://schemas.openxmlformats.org/officeDocument/2006/relationships/hyperlink" Target="https://login.consultant.ru/link/?req=doc&amp;base=LAW&amp;n=495137&amp;date=10.06.2025&amp;dst=122&amp;field=134" TargetMode="External"/><Relationship Id="rId17" Type="http://schemas.openxmlformats.org/officeDocument/2006/relationships/hyperlink" Target="https://login.consultant.ru/link/?req=doc&amp;base=LAW&amp;n=495137&amp;date=10.06.2025&amp;dst=125&amp;fie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70734-9C46-4C03-B8DE-4FE54A2F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12</cp:revision>
  <dcterms:created xsi:type="dcterms:W3CDTF">2025-07-25T11:20:00Z</dcterms:created>
  <dcterms:modified xsi:type="dcterms:W3CDTF">2025-07-30T07:02:22Z</dcterms:modified>
</cp:coreProperties>
</file>