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31</w:t>
      </w:r>
      <w:r>
        <w:rPr>
          <w:b/>
          <w:szCs w:val="20"/>
        </w:rPr>
        <w:t xml:space="preserve">.</w:t>
      </w:r>
      <w:r>
        <w:rPr>
          <w:b/>
          <w:szCs w:val="20"/>
        </w:rPr>
        <w:t xml:space="preserve">0</w:t>
      </w:r>
      <w:r>
        <w:rPr>
          <w:b/>
          <w:szCs w:val="20"/>
        </w:rPr>
        <w:t xml:space="preserve">7</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w:t>
      </w:r>
      <w:r>
        <w:rPr>
          <w:b/>
          <w:szCs w:val="20"/>
        </w:rPr>
        <w:t xml:space="preserve">2</w:t>
      </w:r>
      <w:r>
        <w:rPr>
          <w:b/>
          <w:szCs w:val="20"/>
        </w:rPr>
        <w:t xml:space="preserve">70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функционирования </w:t>
      </w:r>
      <w:r>
        <w:rPr>
          <w:rFonts w:eastAsia="Calibri"/>
          <w:b/>
          <w:bCs/>
          <w:sz w:val="20"/>
          <w:szCs w:val="20"/>
        </w:rPr>
        <w:t xml:space="preserve">повышенной готовности</w:t>
      </w:r>
      <w:r>
        <w:rPr>
          <w:rFonts w:eastAsia="Calibri"/>
          <w:b/>
          <w:bCs/>
          <w:sz w:val="20"/>
          <w:szCs w:val="20"/>
        </w:rPr>
        <w:t xml:space="preserve"> для органов управления</w:t>
      </w:r>
      <w:r>
        <w:rPr>
          <w:rFonts w:eastAsia="Calibri"/>
          <w:b/>
          <w:bCs/>
          <w:sz w:val="20"/>
          <w:szCs w:val="20"/>
        </w:rPr>
        <w:t xml:space="preserve">,</w:t>
      </w:r>
      <w:r>
        <w:rPr>
          <w:rFonts w:eastAsia="Calibri"/>
          <w:b/>
          <w:bCs/>
          <w:sz w:val="20"/>
          <w:szCs w:val="20"/>
        </w:rPr>
        <w:t xml:space="preserve"> </w:t>
      </w:r>
      <w:r>
        <w:rPr>
          <w:rFonts w:eastAsia="Calibri"/>
          <w:b/>
          <w:bCs/>
          <w:sz w:val="20"/>
          <w:szCs w:val="20"/>
        </w:rPr>
      </w:r>
      <w:r>
        <w:rPr>
          <w:rFonts w:eastAsia="Calibri"/>
          <w:b/>
          <w:bCs/>
          <w:sz w:val="20"/>
          <w:szCs w:val="20"/>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сил</w:t>
      </w:r>
      <w:r>
        <w:rPr>
          <w:rFonts w:eastAsia="Calibri"/>
          <w:b/>
          <w:bCs/>
          <w:sz w:val="20"/>
          <w:szCs w:val="20"/>
        </w:rPr>
        <w:t xml:space="preserve"> и средств</w:t>
      </w:r>
      <w:r>
        <w:rPr>
          <w:rFonts w:eastAsia="Calibri"/>
          <w:b/>
          <w:bCs/>
          <w:sz w:val="20"/>
          <w:szCs w:val="20"/>
        </w:rPr>
        <w:t xml:space="preserve"> </w:t>
      </w:r>
      <w:r>
        <w:rPr>
          <w:rFonts w:eastAsia="Calibri"/>
          <w:b/>
          <w:bCs/>
          <w:sz w:val="20"/>
          <w:szCs w:val="20"/>
        </w:rPr>
        <w:t xml:space="preserve">Печенгского</w:t>
      </w:r>
      <w:r>
        <w:rPr>
          <w:rFonts w:eastAsia="Calibri"/>
          <w:b/>
          <w:bCs/>
          <w:sz w:val="20"/>
          <w:szCs w:val="20"/>
        </w:rPr>
        <w:t xml:space="preserve"> звена </w:t>
      </w:r>
      <w:r>
        <w:rPr>
          <w:rFonts w:eastAsia="Calibri"/>
          <w:b/>
          <w:bCs/>
          <w:sz w:val="20"/>
          <w:szCs w:val="20"/>
        </w:rPr>
        <w:t xml:space="preserve">Мурманской </w:t>
      </w:r>
      <w:r>
        <w:rPr>
          <w:rFonts w:eastAsia="Calibri"/>
          <w:b/>
          <w:bCs/>
          <w:sz w:val="20"/>
          <w:szCs w:val="20"/>
        </w:rPr>
        <w:t xml:space="preserve">территориальной подсистемы единой </w:t>
      </w:r>
      <w:r>
        <w:rPr>
          <w:rFonts w:eastAsia="Calibri"/>
          <w:b/>
          <w:bCs/>
          <w:sz w:val="20"/>
          <w:szCs w:val="20"/>
        </w:rPr>
        <w:t xml:space="preserve">г</w:t>
      </w:r>
      <w:r>
        <w:rPr>
          <w:rFonts w:eastAsia="Calibri"/>
          <w:b/>
          <w:bCs/>
          <w:sz w:val="20"/>
          <w:szCs w:val="20"/>
        </w:rPr>
        <w:t xml:space="preserve">осударственной системы предупреждения и ликвидации чрезвычайных ситуаций</w:t>
      </w:r>
      <w:r>
        <w:rPr>
          <w:rFonts w:eastAsia="Calibri"/>
          <w:b/>
          <w:bCs/>
          <w:sz w:val="20"/>
          <w:szCs w:val="20"/>
        </w:rPr>
      </w:r>
      <w:r>
        <w:rPr>
          <w:rFonts w:eastAsia="Calibri"/>
          <w:b/>
          <w:bCs/>
          <w:sz w:val="20"/>
          <w:szCs w:val="20"/>
        </w:rPr>
      </w:r>
    </w:p>
    <w:p>
      <w:pPr>
        <w:ind w:firstLine="0"/>
        <w:jc w:val="center"/>
        <w:widowControl/>
        <w:tabs>
          <w:tab w:val="left" w:pos="993" w:leader="none"/>
        </w:tabs>
        <w:rPr>
          <w:rFonts w:eastAsia="Calibri"/>
          <w:bCs/>
        </w:rPr>
        <w:suppressLineNumbers w:val="0"/>
      </w:pP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Печенга 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 законом от 21.12.1994 № 68-ФЗ «О защите </w:t>
      </w:r>
      <w:r>
        <w:rPr>
          <w:rFonts w:eastAsia="Calibri"/>
          <w:bCs/>
        </w:rPr>
        <w:t xml:space="preserve">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w:t>
      </w:r>
      <w:r>
        <w:rPr>
          <w:rFonts w:eastAsia="Calibri"/>
          <w:bCs/>
        </w:rPr>
        <w:t xml:space="preserve">и чрезвычайных ситуаций», в целях обеспечения готовности органов управления, сил и средств Печенгского звена Мурманской территориальной подсистемы единой государственной системы предупреждения и ликвидации чрезвычайных ситуаций к оперативному реагированию </w:t>
      </w:r>
      <w:r>
        <w:rPr>
          <w:rFonts w:eastAsia="Calibri"/>
          <w:bCs/>
        </w:rPr>
        <w:t xml:space="preserve">на создавшуюся обстановку </w:t>
      </w:r>
      <w:r>
        <w:rPr>
          <w:rFonts w:eastAsia="Calibri"/>
          <w:bCs/>
        </w:rPr>
        <w:t xml:space="preserve">в связи </w:t>
      </w:r>
      <w:r>
        <w:rPr>
          <w:rFonts w:eastAsia="Calibri"/>
          <w:bCs/>
        </w:rPr>
        <w:t xml:space="preserve">с </w:t>
      </w:r>
      <w:r>
        <w:rPr>
          <w:rFonts w:eastAsia="Calibri"/>
          <w:bCs/>
        </w:rPr>
        <w:t xml:space="preserve">разрушением дорожного полотна</w:t>
      </w:r>
      <w:r>
        <w:rPr>
          <w:rFonts w:eastAsia="Calibri"/>
          <w:bCs/>
        </w:rPr>
        <w:t xml:space="preserve"> на </w:t>
        <w:br/>
        <w:t xml:space="preserve">4 км а/д «А/</w:t>
      </w:r>
      <w:r>
        <w:rPr>
          <w:rFonts w:eastAsia="Calibri"/>
          <w:bCs/>
        </w:rPr>
        <w:t xml:space="preserve">п</w:t>
      </w:r>
      <w:r>
        <w:rPr>
          <w:rFonts w:eastAsia="Calibri"/>
          <w:bCs/>
        </w:rPr>
        <w:t xml:space="preserve"> к п. Лиинахамари» вследствие сильного ливня,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numPr>
          <w:ilvl w:val="0"/>
          <w:numId w:val="28"/>
        </w:numPr>
        <w:ind w:left="0" w:right="0" w:firstLine="709"/>
        <w:jc w:val="both"/>
        <w:widowControl/>
        <w:tabs>
          <w:tab w:val="left" w:pos="993" w:leader="none"/>
        </w:tabs>
        <w:rPr>
          <w:lang w:eastAsia="ar-SA"/>
        </w:rPr>
      </w:pPr>
      <w:r>
        <w:rPr>
          <w:lang w:eastAsia="ar-SA"/>
        </w:rPr>
        <w:t xml:space="preserve">Ввести на территории Печенгского муниципального округа с </w:t>
      </w:r>
      <w:r>
        <w:rPr>
          <w:lang w:eastAsia="ar-SA"/>
        </w:rPr>
        <w:t xml:space="preserve">18</w:t>
      </w:r>
      <w:r>
        <w:rPr>
          <w:lang w:eastAsia="ar-SA"/>
        </w:rPr>
        <w:t xml:space="preserve">:00 час. </w:t>
      </w:r>
      <w:r>
        <w:rPr>
          <w:lang w:eastAsia="ar-SA"/>
        </w:rPr>
        <w:t xml:space="preserve">31</w:t>
      </w:r>
      <w:r>
        <w:rPr>
          <w:lang w:eastAsia="ar-SA"/>
        </w:rPr>
        <w:t xml:space="preserve"> июля 2025 года режим </w:t>
      </w:r>
      <w:r>
        <w:t xml:space="preserve">функционирования повышенной готовности</w:t>
      </w:r>
      <w:r>
        <w:rPr>
          <w:lang w:eastAsia="ar-SA"/>
        </w:rPr>
        <w:t xml:space="preserve">.</w:t>
      </w:r>
      <w:r>
        <w:rPr>
          <w:lang w:eastAsia="ar-SA"/>
        </w:rPr>
      </w:r>
      <w:r>
        <w:rPr>
          <w:lang w:eastAsia="ar-SA"/>
        </w:rPr>
      </w:r>
    </w:p>
    <w:p>
      <w:pPr>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Силы и средства </w:t>
      </w:r>
      <w:r>
        <w:rPr>
          <w:bCs/>
          <w:lang w:eastAsia="ar-SA"/>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lang w:eastAsia="ar-SA"/>
        </w:rPr>
        <w:t xml:space="preserve"> </w:t>
      </w:r>
      <w:r>
        <w:rPr>
          <w:rFonts w:eastAsia="Calibri"/>
          <w:lang w:eastAsia="ar-SA"/>
        </w:rPr>
        <w:t xml:space="preserve">перевести в режим </w:t>
      </w:r>
      <w:r>
        <w:t xml:space="preserve">функционирования повышенной готовности</w:t>
      </w:r>
      <w:r>
        <w:rPr>
          <w:rFonts w:eastAsia="Calibri"/>
          <w:lang w:eastAsia="ar-SA"/>
        </w:rPr>
        <w:t xml:space="preserve">.</w:t>
      </w:r>
      <w:r>
        <w:rPr>
          <w:rFonts w:eastAsia="Calibri"/>
          <w:lang w:eastAsia="ar-SA"/>
        </w:rPr>
      </w:r>
      <w:r>
        <w:rPr>
          <w:rFonts w:eastAsia="Calibri"/>
          <w:lang w:eastAsia="ar-SA"/>
        </w:rPr>
      </w:r>
    </w:p>
    <w:p>
      <w:pPr>
        <w:numPr>
          <w:ilvl w:val="0"/>
          <w:numId w:val="28"/>
        </w:numPr>
        <w:ind w:left="0" w:right="0" w:firstLine="709"/>
        <w:jc w:val="both"/>
        <w:widowControl/>
        <w:tabs>
          <w:tab w:val="left" w:pos="993" w:leader="none"/>
        </w:tabs>
        <w:rPr>
          <w:rFonts w:eastAsia="Calibri"/>
          <w:lang w:eastAsia="ar-SA"/>
        </w:rPr>
      </w:pPr>
      <w:r>
        <w:t xml:space="preserve">И.о. начальника МКУ «ЕДДС Печенгского муниципального округа»</w:t>
      </w:r>
      <w:r>
        <w:rPr>
          <w:sz w:val="20"/>
          <w:szCs w:val="20"/>
        </w:rPr>
        <w:t xml:space="preserve"> </w:t>
        <w:br/>
      </w:r>
      <w:r>
        <w:t xml:space="preserve">(далее - МКУ «ЕДДС») (Степусь Н.А.) организовать:</w:t>
      </w:r>
      <w:r>
        <w:rPr>
          <w:rFonts w:eastAsia="Calibri"/>
          <w:lang w:eastAsia="ar-SA"/>
        </w:rPr>
      </w:r>
      <w:r>
        <w:rPr>
          <w:rFonts w:eastAsia="Calibri"/>
          <w:lang w:eastAsia="ar-SA"/>
        </w:rPr>
      </w:r>
    </w:p>
    <w:p>
      <w:pPr>
        <w:ind w:left="0" w:right="0" w:firstLine="709"/>
        <w:jc w:val="both"/>
        <w:widowControl/>
        <w:tabs>
          <w:tab w:val="left" w:pos="993" w:leader="none"/>
        </w:tabs>
      </w:pPr>
      <w:r>
        <w:t xml:space="preserve">3.1. Усиление дежурной смены МКУ «ЕДДС».</w:t>
      </w:r>
      <w:r/>
    </w:p>
    <w:p>
      <w:pPr>
        <w:ind w:left="0" w:right="0" w:firstLine="709"/>
        <w:jc w:val="both"/>
        <w:widowControl/>
        <w:tabs>
          <w:tab w:val="left" w:pos="993" w:leader="none"/>
        </w:tabs>
      </w:pPr>
      <w:r>
        <w:t xml:space="preserve">3.2. Сбор и обмен информацией в области защиты населения и территорий от ЧС </w:t>
      </w:r>
      <w:r>
        <w:br/>
        <w:t xml:space="preserve">в Порядке, утвержденном постановлением Правительства Российской Федерации </w:t>
      </w:r>
      <w:r>
        <w:br/>
        <w:t xml:space="preserve">от 24.03.1997 № 334.</w:t>
      </w:r>
      <w:r/>
    </w:p>
    <w:p>
      <w:pPr>
        <w:ind w:left="0" w:right="0" w:firstLine="709"/>
        <w:jc w:val="both"/>
        <w:widowControl/>
        <w:tabs>
          <w:tab w:val="left" w:pos="993" w:leader="none"/>
        </w:tabs>
      </w:pPr>
      <w:r>
        <w:t xml:space="preserve">3.3. Оповещение населения Печенгского муниципального округа о введении режима повышенной готовности.</w:t>
      </w:r>
      <w:r/>
    </w:p>
    <w:p>
      <w:pPr>
        <w:ind w:left="0" w:right="0" w:firstLine="709"/>
        <w:jc w:val="both"/>
        <w:widowControl/>
        <w:tabs>
          <w:tab w:val="left" w:pos="993" w:leader="none"/>
        </w:tabs>
      </w:pPr>
      <w:r>
        <w:t xml:space="preserve">4. Начальнику отдела ГО, ЧС и ПБ администрации Печенгского муниципального округа (Соболев А.В.):</w:t>
      </w:r>
      <w:r/>
    </w:p>
    <w:p>
      <w:pPr>
        <w:ind w:left="0" w:right="0" w:firstLine="709"/>
        <w:jc w:val="both"/>
        <w:widowControl/>
        <w:tabs>
          <w:tab w:val="left" w:pos="993" w:leader="none"/>
        </w:tabs>
        <w:rPr>
          <w:szCs w:val="28"/>
        </w:rPr>
      </w:pPr>
      <w:r>
        <w:t xml:space="preserve">4.1.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szCs w:val="28"/>
        </w:rPr>
        <w:t xml:space="preserve">.</w:t>
      </w:r>
      <w:r>
        <w:rPr>
          <w:szCs w:val="28"/>
        </w:rPr>
      </w:r>
      <w:r>
        <w:rPr>
          <w:szCs w:val="28"/>
        </w:rPr>
      </w:r>
    </w:p>
    <w:p>
      <w:pPr>
        <w:ind w:left="0" w:right="0" w:firstLine="709"/>
        <w:jc w:val="both"/>
        <w:widowControl/>
        <w:tabs>
          <w:tab w:val="left" w:pos="993" w:leader="none"/>
        </w:tabs>
      </w:pPr>
      <w:r>
        <w:rPr>
          <w:szCs w:val="28"/>
        </w:rPr>
        <w:t xml:space="preserve">4.2. В</w:t>
      </w:r>
      <w:r>
        <w:t xml:space="preserve"> целях недопущения чрезвычайной ситуации, через МКУ «ЕДДС» осуществлять постоянный мониторинг оперативной обстановки.</w:t>
      </w:r>
      <w:r/>
    </w:p>
    <w:p>
      <w:pPr>
        <w:ind w:left="0" w:right="0" w:firstLine="709"/>
        <w:jc w:val="both"/>
        <w:widowControl/>
        <w:tabs>
          <w:tab w:val="left" w:pos="993" w:leader="none"/>
        </w:tabs>
      </w:pPr>
      <w:r>
        <w:t xml:space="preserve">4.3. В случае осложнения оперативной обстановки организовать круглосуточное дежурство оперативного штаба Печенгского муниципального округа.</w:t>
      </w:r>
      <w:r/>
    </w:p>
    <w:p>
      <w:pPr>
        <w:ind w:left="0" w:right="0" w:firstLine="709"/>
        <w:jc w:val="both"/>
        <w:widowControl/>
        <w:tabs>
          <w:tab w:val="left" w:pos="993" w:leader="none"/>
        </w:tabs>
      </w:pPr>
      <w: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br/>
        <w:t xml:space="preserve">ГУ МЧС России по Мурманской области.</w:t>
      </w:r>
      <w:r/>
    </w:p>
    <w:p>
      <w:pPr>
        <w:ind w:left="0" w:right="0" w:firstLine="709"/>
        <w:jc w:val="both"/>
        <w:widowControl/>
        <w:tabs>
          <w:tab w:val="left" w:pos="993" w:leader="none"/>
        </w:tabs>
        <w:rPr>
          <w:rFonts w:eastAsia="Calibri"/>
          <w:lang w:eastAsia="en-US"/>
        </w:rPr>
      </w:pPr>
      <w:r>
        <w:t xml:space="preserve">5. Органам управления и силам Печенгского звена Мурманской территориальной подсистемы единой государственной системы предупреждения и ликвидации чрезвычайных ситуаций о</w:t>
      </w:r>
      <w:r>
        <w:rPr>
          <w:rFonts w:eastAsia="Calibri"/>
          <w:lang w:eastAsia="en-US"/>
        </w:rPr>
        <w:t xml:space="preserve">повестить население о введении режима повышенной готовности.</w:t>
      </w:r>
      <w:r>
        <w:rPr>
          <w:rFonts w:eastAsia="Calibri"/>
          <w:lang w:eastAsia="en-US"/>
        </w:rPr>
      </w:r>
      <w:r>
        <w:rPr>
          <w:rFonts w:eastAsia="Calibri"/>
          <w:lang w:eastAsia="en-U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Рекомендовать ООО «Русский лосось» (Осин И.В.), на время устранения чрезвычайной ситуации обеспечить реверсивное движение на 4 км а/д «А/</w:t>
      </w:r>
      <w:r>
        <w:rPr>
          <w:rFonts w:eastAsia="Calibri"/>
          <w:bCs/>
        </w:rPr>
        <w:t xml:space="preserve">п</w:t>
      </w:r>
      <w:r>
        <w:rPr>
          <w:rFonts w:eastAsia="Calibri"/>
          <w:bCs/>
        </w:rPr>
        <w:t xml:space="preserve"> к п. Лиинахамари» силами сотрудников службы контроля ООО «Русский лосось».</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bCs/>
        </w:rPr>
        <w:t xml:space="preserve">7. Рекомендовать ГОКУ «Мурманскавтодор» (Петренко С.А.) незамедл</w:t>
      </w:r>
      <w:r>
        <w:rPr>
          <w:rFonts w:eastAsia="Calibri"/>
          <w:bCs/>
        </w:rPr>
        <w:t xml:space="preserve">ительно приступить к восстановлению дорожного полотна </w:t>
      </w:r>
      <w:r>
        <w:rPr>
          <w:rFonts w:eastAsia="Calibri"/>
          <w:bCs/>
        </w:rPr>
        <w:t xml:space="preserve">на 4 км а/д «А/</w:t>
      </w:r>
      <w:r>
        <w:rPr>
          <w:rFonts w:eastAsia="Calibri"/>
          <w:bCs/>
        </w:rPr>
        <w:t xml:space="preserve">п</w:t>
      </w:r>
      <w:r>
        <w:rPr>
          <w:rFonts w:eastAsia="Calibri"/>
          <w:bCs/>
        </w:rPr>
        <w:t xml:space="preserve"> к п. Лиинахамари»</w:t>
      </w:r>
      <w:r>
        <w:rPr>
          <w:rFonts w:eastAsia="Calibri"/>
          <w:bCs/>
        </w:rPr>
        <w:t xml:space="preserve"> силами подрядных организаций</w:t>
      </w:r>
      <w:r>
        <w:rPr>
          <w:rFonts w:eastAsia="Calibri"/>
          <w:lang w:eastAsia="ar-SA"/>
        </w:rPr>
        <w:t xml:space="preserve">. </w:t>
      </w:r>
      <w:r>
        <w:rPr>
          <w:rFonts w:eastAsia="Calibri"/>
          <w:lang w:eastAsia="ar-SA"/>
        </w:rPr>
      </w:r>
      <w:r>
        <w:rPr>
          <w:rFonts w:eastAsia="Calibri"/>
          <w:lang w:eastAsia="ar-SA"/>
        </w:rPr>
      </w:r>
    </w:p>
    <w:p>
      <w:pPr>
        <w:ind w:left="0" w:right="0" w:firstLine="709"/>
        <w:jc w:val="both"/>
        <w:widowControl/>
        <w:tabs>
          <w:tab w:val="left" w:pos="993" w:leader="none"/>
        </w:tabs>
        <w:rPr>
          <w:rFonts w:eastAsia="Calibri"/>
          <w:lang w:eastAsia="ar-SA"/>
        </w:rPr>
      </w:pPr>
      <w:r>
        <w:rPr>
          <w:rFonts w:eastAsia="Calibri"/>
          <w:lang w:eastAsia="ar-SA"/>
        </w:rPr>
        <w:t xml:space="preserve">8. </w:t>
      </w:r>
      <w:r>
        <w:rPr>
          <w:rFonts w:eastAsia="Calibri"/>
          <w:lang w:eastAsia="ar-SA"/>
        </w:rPr>
        <w:t xml:space="preserve">Настоящее </w:t>
      </w:r>
      <w:r>
        <w:rPr>
          <w:rFonts w:eastAsia="Calibri"/>
          <w:lang w:eastAsia="ar-SA"/>
        </w:rPr>
        <w:t xml:space="preserve">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9.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ind w:left="0" w:right="0" w:firstLine="709"/>
        <w:jc w:val="both"/>
        <w:rPr>
          <w:b w:val="0"/>
          <w:bCs w:val="0"/>
          <w:sz w:val="24"/>
          <w:szCs w:val="24"/>
        </w:rPr>
      </w:pPr>
      <w:r>
        <w:rPr>
          <w:b w:val="0"/>
          <w:sz w:val="24"/>
          <w:szCs w:val="24"/>
        </w:rPr>
        <w:t xml:space="preserve">10.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Соболев А.В.,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3">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9">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8"/>
  </w:num>
  <w:num w:numId="4">
    <w:abstractNumId w:val="17"/>
  </w:num>
  <w:num w:numId="5">
    <w:abstractNumId w:val="19"/>
  </w:num>
  <w:num w:numId="6">
    <w:abstractNumId w:val="2"/>
  </w:num>
  <w:num w:numId="7">
    <w:abstractNumId w:val="24"/>
  </w:num>
  <w:num w:numId="8">
    <w:abstractNumId w:val="18"/>
  </w:num>
  <w:num w:numId="9">
    <w:abstractNumId w:val="1"/>
  </w:num>
  <w:num w:numId="10">
    <w:abstractNumId w:val="10"/>
  </w:num>
  <w:num w:numId="11">
    <w:abstractNumId w:val="14"/>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5"/>
  </w:num>
  <w:num w:numId="15">
    <w:abstractNumId w:val="11"/>
  </w:num>
  <w:num w:numId="16">
    <w:abstractNumId w:val="16"/>
  </w:num>
  <w:num w:numId="17">
    <w:abstractNumId w:val="4"/>
  </w:num>
  <w:num w:numId="18">
    <w:abstractNumId w:val="0"/>
  </w:num>
  <w:num w:numId="19">
    <w:abstractNumId w:val="22"/>
  </w:num>
  <w:num w:numId="20">
    <w:abstractNumId w:val="20"/>
  </w:num>
  <w:num w:numId="21">
    <w:abstractNumId w:val="7"/>
  </w:num>
  <w:num w:numId="22">
    <w:abstractNumId w:val="9"/>
  </w:num>
  <w:num w:numId="23">
    <w:abstractNumId w:val="21"/>
  </w:num>
  <w:num w:numId="24">
    <w:abstractNumId w:val="6"/>
  </w:num>
  <w:num w:numId="25">
    <w:abstractNumId w:val="12"/>
  </w:num>
  <w:num w:numId="26">
    <w:abstractNumId w:val="5"/>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2" w:customStyle="1">
    <w:name w:val="Plain Table 1"/>
    <w:basedOn w:val="73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F735B-6B09-4124-AF56-E7F64669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Соболев Андрей Владимирович</dc:creator>
  <cp:revision>4</cp:revision>
  <dcterms:created xsi:type="dcterms:W3CDTF">2025-07-31T17:16:00Z</dcterms:created>
  <dcterms:modified xsi:type="dcterms:W3CDTF">2025-08-06T07:24:09Z</dcterms:modified>
</cp:coreProperties>
</file>