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szCs w:val="16"/>
        </w:rPr>
      </w:pPr>
      <w:r>
        <w:rPr>
          <w:szCs w:val="16"/>
        </w:rPr>
      </w:r>
      <w:r>
        <w:rPr>
          <w:szCs w:val="16"/>
        </w:rPr>
      </w:r>
      <w:r>
        <w:rPr>
          <w:szCs w:val="16"/>
        </w:rPr>
      </w:r>
    </w:p>
    <w:p>
      <w:pPr>
        <w:jc w:val="center"/>
        <w:rPr>
          <w:szCs w:val="16"/>
        </w:rPr>
      </w:pPr>
      <w:r>
        <w:rPr>
          <w:b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szCs w:val="16"/>
        </w:rPr>
      </w:r>
      <w:r>
        <w:rPr>
          <w:szCs w:val="16"/>
        </w:rPr>
      </w:r>
    </w:p>
    <w:p>
      <w:pPr>
        <w:jc w:val="center"/>
        <w:widowControl w:val="off"/>
        <w:rPr>
          <w:b/>
          <w:color w:val="000000"/>
          <w:sz w:val="28"/>
          <w:szCs w:val="44"/>
        </w:rPr>
      </w:pP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  <w:r>
        <w:rPr>
          <w:b/>
          <w:color w:val="000000"/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  <w:lang w:val="en-US"/>
        </w:rPr>
        <w:t xml:space="preserve">30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0</w:t>
      </w:r>
      <w:r>
        <w:rPr>
          <w:b/>
          <w:color w:val="000000"/>
          <w:sz w:val="24"/>
          <w:lang w:val="ru-RU"/>
        </w:rPr>
        <w:t xml:space="preserve">7</w:t>
      </w:r>
      <w:r>
        <w:rPr>
          <w:b/>
          <w:color w:val="000000"/>
          <w:sz w:val="24"/>
          <w:lang w:val="ru-RU"/>
        </w:rPr>
        <w:t xml:space="preserve">.</w:t>
      </w:r>
      <w:r>
        <w:rPr>
          <w:b/>
          <w:color w:val="000000"/>
          <w:sz w:val="24"/>
          <w:lang w:val="en-US"/>
        </w:rPr>
        <w:t xml:space="preserve">2025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                            № </w:t>
      </w:r>
      <w:r>
        <w:rPr>
          <w:b/>
          <w:color w:val="000000"/>
          <w:sz w:val="24"/>
          <w:lang w:val="en-US"/>
        </w:rPr>
        <w:t xml:space="preserve">1263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center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О внесении изменений в муниципальную программу Печенгского муниципального округа </w:t>
      </w:r>
      <w:r>
        <w:rPr>
          <w:b/>
        </w:rPr>
      </w:r>
      <w:r>
        <w:rPr>
          <w:b/>
        </w:rPr>
      </w:r>
    </w:p>
    <w:p>
      <w:pPr>
        <w:ind w:right="0"/>
        <w:jc w:val="center"/>
        <w:tabs>
          <w:tab w:val="left" w:pos="9900" w:leader="none"/>
        </w:tabs>
        <w:rPr>
          <w:b/>
        </w:rPr>
        <w:suppressLineNumbers w:val="0"/>
      </w:pPr>
      <w:r>
        <w:rPr>
          <w:b/>
        </w:rPr>
        <w:t xml:space="preserve">«Комфортная среда проживания» на 2025 - 2027 годы, утвержденную постановлением администрации Печенгского муниципального округа от 01.11.2024 № 1717</w:t>
      </w:r>
      <w:r>
        <w:rPr>
          <w:b/>
        </w:rPr>
      </w:r>
      <w:r>
        <w:rPr>
          <w:b/>
        </w:rPr>
      </w:r>
    </w:p>
    <w:p>
      <w:pPr>
        <w:ind w:left="34" w:firstLine="675"/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0" w:right="0" w:firstLine="709"/>
        <w:jc w:val="both"/>
        <w:rPr>
          <w:sz w:val="18"/>
          <w:szCs w:val="18"/>
        </w:rPr>
        <w:suppressLineNumbers w:val="0"/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0" w:right="0" w:firstLine="709"/>
        <w:jc w:val="both"/>
        <w:rPr>
          <w:sz w:val="24"/>
          <w:szCs w:val="24"/>
        </w:rPr>
        <w:suppressLineNumbers w:val="0"/>
      </w:pPr>
      <w:r>
        <w:rPr>
          <w:sz w:val="24"/>
          <w:szCs w:val="24"/>
        </w:rPr>
        <w:t xml:space="preserve">Руководствуясь статьей 179 Бюдж</w:t>
      </w:r>
      <w:r>
        <w:rPr>
          <w:sz w:val="24"/>
          <w:szCs w:val="24"/>
        </w:rPr>
        <w:t xml:space="preserve">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</w:t>
      </w:r>
      <w:r>
        <w:rPr>
          <w:color w:val="000000"/>
          <w:sz w:val="24"/>
          <w:szCs w:val="24"/>
        </w:rPr>
        <w:t xml:space="preserve">овышения эффективности использования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18"/>
        </w:rPr>
        <w:suppressLineNumbers w:val="0"/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widowControl w:val="off"/>
        <w:rPr>
          <w:sz w:val="24"/>
          <w:szCs w:val="18"/>
        </w:rPr>
      </w:pPr>
      <w:r>
        <w:rPr>
          <w:sz w:val="24"/>
          <w:szCs w:val="18"/>
        </w:rPr>
      </w:r>
      <w:r>
        <w:rPr>
          <w:sz w:val="24"/>
          <w:szCs w:val="18"/>
        </w:rPr>
      </w:r>
      <w:r>
        <w:rPr>
          <w:sz w:val="24"/>
          <w:szCs w:val="18"/>
        </w:rPr>
      </w:r>
    </w:p>
    <w:p>
      <w:pPr>
        <w:ind w:firstLine="709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</w:t>
      </w:r>
      <w:r>
        <w:t xml:space="preserve"> </w:t>
      </w:r>
      <w:r>
        <w:rPr>
          <w:sz w:val="24"/>
          <w:szCs w:val="24"/>
        </w:rPr>
        <w:t xml:space="preserve">Печенгского муниципального округа</w:t>
      </w:r>
      <w:r>
        <w:t xml:space="preserve"> </w:t>
      </w:r>
      <w:r>
        <w:rPr>
          <w:sz w:val="24"/>
          <w:szCs w:val="24"/>
        </w:rPr>
        <w:t xml:space="preserve">«Комфортная среда проживания» на 2025 - 2027 годы, утвержденную постановлением администрации Печенгского муниципального округа от 01.11.2024 № 1717 (в редакции постановления администрации Печенг</w:t>
      </w:r>
      <w:r>
        <w:rPr>
          <w:sz w:val="24"/>
          <w:szCs w:val="24"/>
        </w:rPr>
        <w:t xml:space="preserve">ского муниципального округа от 15</w:t>
      </w:r>
      <w:r>
        <w:rPr>
          <w:sz w:val="24"/>
          <w:szCs w:val="24"/>
        </w:rPr>
        <w:t xml:space="preserve">.0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.2025 № </w:t>
      </w:r>
      <w:r>
        <w:rPr>
          <w:sz w:val="24"/>
          <w:szCs w:val="24"/>
        </w:rPr>
        <w:t xml:space="preserve">805</w:t>
      </w:r>
      <w:r>
        <w:rPr>
          <w:sz w:val="24"/>
          <w:szCs w:val="24"/>
        </w:rPr>
        <w:t xml:space="preserve">) (далее –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строку «Финансовое обеспечение программы» в паспорте Программы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582" w:type="dxa"/>
        <w:jc w:val="center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382"/>
        <w:gridCol w:w="7200"/>
      </w:tblGrid>
      <w:tr>
        <w:tblPrEx/>
        <w:trPr>
          <w:jc w:val="center"/>
          <w:trHeight w:val="27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2" w:type="dxa"/>
            <w:textDirection w:val="lrTb"/>
            <w:noWrap w:val="false"/>
          </w:tcPr>
          <w:p>
            <w:pPr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00" w:type="dxa"/>
            <w:textDirection w:val="lrTb"/>
            <w:noWrap w:val="false"/>
          </w:tcPr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муниципальной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83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1 232,5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167492,4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167492,4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201915,5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181581,8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12618,3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7715,4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42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5890,1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18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3675,4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158857,9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83356,8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35934,5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35934,5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widowControl w:val="off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i/>
                <w:sz w:val="24"/>
                <w:szCs w:val="24"/>
              </w:rPr>
            </w:r>
            <w:r>
              <w:rPr>
                <w:i/>
                <w:sz w:val="24"/>
                <w:szCs w:val="24"/>
              </w:rPr>
            </w:r>
          </w:p>
        </w:tc>
      </w:tr>
    </w:tbl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строки 2.</w:t>
      </w:r>
      <w:r>
        <w:rPr>
          <w:sz w:val="24"/>
          <w:szCs w:val="24"/>
        </w:rPr>
        <w:t xml:space="preserve">4.3, 2.6.1,</w:t>
      </w:r>
      <w:r>
        <w:rPr>
          <w:sz w:val="24"/>
          <w:szCs w:val="24"/>
        </w:rPr>
        <w:t xml:space="preserve"> 2.6.2,</w:t>
      </w:r>
      <w:r>
        <w:rPr>
          <w:sz w:val="24"/>
          <w:szCs w:val="24"/>
        </w:rPr>
        <w:t xml:space="preserve"> 2.6.3, 2.6.8 и 2.6.9 </w:t>
      </w:r>
      <w:r>
        <w:rPr>
          <w:sz w:val="24"/>
          <w:szCs w:val="24"/>
        </w:rPr>
        <w:t xml:space="preserve">таблицы «Основные показатели эффективности реализации программы» раздела 2. «Основные цели и задачи программы с указанием сроков ее реализации, а также перечень основных мероприятий и показателей»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pPr w:horzAnchor="margin" w:tblpX="153" w:vertAnchor="text" w:tblpY="1" w:leftFromText="181" w:topFromText="0" w:rightFromText="181" w:bottomFromText="0"/>
        <w:tblW w:w="487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21"/>
        <w:gridCol w:w="2433"/>
        <w:gridCol w:w="694"/>
        <w:gridCol w:w="820"/>
        <w:gridCol w:w="822"/>
        <w:gridCol w:w="822"/>
        <w:gridCol w:w="822"/>
        <w:gridCol w:w="813"/>
        <w:gridCol w:w="1560"/>
      </w:tblGrid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r>
              <w:t xml:space="preserve">«2.</w:t>
            </w:r>
            <w:r>
              <w:t xml:space="preserve">4.3</w:t>
            </w:r>
            <w:r>
              <w:t xml:space="preserve">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r>
              <w:t xml:space="preserve">Количество благоустроенных детских игровых и спортивных площадок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                       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2.6.1.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Площадь благоустроенных дворовых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кв. 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7886,5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6242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4910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3500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2.6.2.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Количество благоустроенных дворовых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2.6.3.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Количество дизайн – проектов благоустройства дворовых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2.6.8.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Площадь благоустроенных общественных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кв. м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970,8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1956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1240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42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2.6.9.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66" w:type="pct"/>
            <w:textDirection w:val="lrTb"/>
            <w:noWrap w:val="false"/>
          </w:tcPr>
          <w:p>
            <w:pPr>
              <w:contextualSpacing/>
              <w:jc w:val="both"/>
            </w:pPr>
            <w:r>
              <w:t xml:space="preserve">Количество благоустроенных общественных территорий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1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шт.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8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12" w:type="pct"/>
            <w:textDirection w:val="lrTb"/>
            <w:noWrap w:val="false"/>
          </w:tcPr>
          <w:p>
            <w:pPr>
              <w:jc w:val="center"/>
            </w:pPr>
            <w:r>
              <w:t xml:space="preserve">Отчет </w:t>
            </w:r>
            <w:r/>
          </w:p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»»;</w:t>
            </w:r>
            <w:r/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Охрана окружающей среды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40 028,1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0,0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40028,1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13299,6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13612,0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13116,5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1.1,</w:t>
      </w:r>
      <w:r>
        <w:rPr>
          <w:sz w:val="24"/>
          <w:szCs w:val="24"/>
        </w:rPr>
        <w:t xml:space="preserve"> 1.1.3,</w:t>
      </w:r>
      <w:r>
        <w:rPr>
          <w:sz w:val="24"/>
          <w:szCs w:val="24"/>
        </w:rPr>
        <w:t xml:space="preserve"> «Итого по основному мероприятию 1» и «Всего по подпрограмме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» таблицы 1 «Перечень мероприятий подпрограммы с объёмом финансирования» к Подпрограмме</w:t>
      </w:r>
      <w:r>
        <w:rPr>
          <w:sz w:val="24"/>
          <w:szCs w:val="24"/>
        </w:rPr>
        <w:t xml:space="preserve"> 1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988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1</w:t>
            </w:r>
            <w:r>
              <w:t xml:space="preserve">.1.1.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Ремонт, устройство контейнерных площадок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</w:t>
            </w:r>
            <w:r>
              <w:rPr>
                <w:color w:val="000000"/>
                <w:spacing w:val="1"/>
              </w:rPr>
              <w:t xml:space="preserve">6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1940,0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940,0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1000,0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940,0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1.1.3.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Ликвидация несанкционированных мест размещения отходов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ОС и ЖКХ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25961,2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232,7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12612,0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13116,5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25961,2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232,7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40028,1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13299,6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40028,1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13299,6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1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40028,1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13299,6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13116,5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40028,1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13299,6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13612,0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13116,5»;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Жилищно-коммунальное хозяйство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подпрограмме: </w:t>
            </w:r>
            <w:r>
              <w:rPr>
                <w:b/>
                <w:sz w:val="24"/>
                <w:szCs w:val="24"/>
              </w:rPr>
              <w:t xml:space="preserve">275 886,9</w:t>
            </w:r>
            <w:r>
              <w:rPr>
                <w:b/>
                <w:sz w:val="24"/>
                <w:szCs w:val="24"/>
              </w:rPr>
              <w:t xml:space="preserve"> тыс. рублей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</w:t>
            </w:r>
            <w:r>
              <w:rPr>
                <w:sz w:val="24"/>
                <w:szCs w:val="24"/>
              </w:rPr>
              <w:t xml:space="preserve">56414,2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56414,2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</w:t>
            </w:r>
            <w:r>
              <w:rPr>
                <w:sz w:val="24"/>
                <w:szCs w:val="24"/>
              </w:rPr>
              <w:t xml:space="preserve">150670,9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145765,3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4905,6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32867,3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21867,3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1</w:t>
            </w:r>
            <w:r>
              <w:rPr>
                <w:sz w:val="24"/>
                <w:szCs w:val="24"/>
              </w:rPr>
              <w:t xml:space="preserve">1000</w:t>
            </w:r>
            <w:r>
              <w:rPr>
                <w:sz w:val="24"/>
                <w:szCs w:val="24"/>
              </w:rPr>
              <w:t xml:space="preserve">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</w:t>
            </w:r>
            <w:r>
              <w:rPr>
                <w:sz w:val="24"/>
                <w:szCs w:val="24"/>
              </w:rPr>
              <w:t xml:space="preserve">35934,5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35934,5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- строки 2.1.3,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«Итого по основному мероприятию 1» и «Всего по подпрограмме 2» в таблице 1 «Перечень мероприятий подпрограммы с объёмом финансирования» к Подпрограмме 2 изложить в следующей редакции: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127"/>
        <w:gridCol w:w="852"/>
        <w:gridCol w:w="852"/>
        <w:gridCol w:w="992"/>
        <w:gridCol w:w="996"/>
        <w:gridCol w:w="994"/>
        <w:gridCol w:w="992"/>
        <w:gridCol w:w="979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«2.1.3.</w:t>
            </w:r>
            <w:r/>
          </w:p>
        </w:tc>
        <w:tc>
          <w:tcPr>
            <w:shd w:val="clear" w:color="auto" w:fill="auto"/>
            <w:tcW w:w="1104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Строительство сети водоснабжения в районе индивидуальной жилой застройки </w:t>
            </w:r>
            <w:r>
              <w:t xml:space="preserve">нп</w:t>
            </w:r>
            <w:r>
              <w:t xml:space="preserve">. </w:t>
            </w:r>
            <w:r>
              <w:t xml:space="preserve">Корзуново</w:t>
            </w:r>
            <w:r/>
          </w:p>
        </w:tc>
        <w:tc>
          <w:tcPr>
            <w:shd w:val="clear" w:color="auto" w:fill="auto"/>
            <w:tcW w:w="44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56414,2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ОС и ЖКХ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4905,6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10548,5</w:t>
            </w:r>
            <w:r/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</w:pPr>
            <w:r>
              <w:t xml:space="preserve">10548,5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04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71868,3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10548,5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61919,8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56714,2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150670,9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145765,3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24317,9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14317,9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34233,6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265636,6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194316,8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71319,8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2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56414,2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150670,9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145765,3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4905,6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32867,3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21867,3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35934,5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35934,5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7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275886,9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7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203567,1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72319,8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08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подпрограммы» в паспорте Подпрограммы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Комплексное благоустройство и содержание городской среды</w:t>
      </w:r>
      <w:r>
        <w:rPr>
          <w:sz w:val="24"/>
          <w:szCs w:val="24"/>
        </w:rPr>
        <w:t xml:space="preserve">» (далее – Подпрограмма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48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279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3" w:type="pct"/>
            <w:textDirection w:val="lrTb"/>
            <w:noWrap w:val="false"/>
          </w:tcPr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57" w:type="pct"/>
            <w:textDirection w:val="lrTb"/>
            <w:noWrap w:val="false"/>
          </w:tcPr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Всего по подпрограмме: </w:t>
            </w:r>
            <w:r>
              <w:rPr>
                <w:b/>
                <w:sz w:val="24"/>
                <w:szCs w:val="24"/>
              </w:rPr>
              <w:t xml:space="preserve"> 301 830,6</w:t>
            </w:r>
            <w:r>
              <w:rPr>
                <w:b/>
                <w:sz w:val="24"/>
                <w:szCs w:val="24"/>
              </w:rPr>
              <w:t xml:space="preserve"> тыс. рублей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том числе: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ФБ: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ОБ: </w:t>
            </w:r>
            <w:r>
              <w:rPr>
                <w:sz w:val="24"/>
                <w:szCs w:val="24"/>
              </w:rPr>
              <w:t xml:space="preserve">36892,8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27013,4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4939,7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4939,7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МБ: </w:t>
            </w:r>
            <w:r>
              <w:rPr>
                <w:sz w:val="24"/>
                <w:szCs w:val="24"/>
              </w:rPr>
              <w:t xml:space="preserve">264937,8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106206,2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</w:t>
            </w:r>
            <w:r>
              <w:rPr>
                <w:sz w:val="24"/>
                <w:szCs w:val="24"/>
              </w:rPr>
              <w:t xml:space="preserve">91368,6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</w:t>
            </w:r>
            <w:r>
              <w:rPr>
                <w:sz w:val="24"/>
                <w:szCs w:val="24"/>
              </w:rPr>
              <w:t xml:space="preserve">67363,0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ВБС: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 из них: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 год: </w:t>
            </w:r>
            <w:r>
              <w:rPr>
                <w:sz w:val="24"/>
                <w:szCs w:val="24"/>
              </w:rPr>
              <w:t xml:space="preserve">0,0</w:t>
            </w:r>
            <w:r>
              <w:rPr>
                <w:sz w:val="24"/>
                <w:szCs w:val="24"/>
              </w:rPr>
              <w:t xml:space="preserve">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 год: 0,0 тыс. рублей,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tabs>
                <w:tab w:val="left" w:pos="709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2027 год: 0,0 тыс. рублей.»;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строки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.1.1,</w:t>
      </w:r>
      <w:r>
        <w:rPr>
          <w:sz w:val="24"/>
          <w:szCs w:val="24"/>
        </w:rPr>
        <w:t xml:space="preserve"> 4</w:t>
      </w:r>
      <w:r>
        <w:rPr>
          <w:sz w:val="24"/>
          <w:szCs w:val="24"/>
        </w:rPr>
        <w:t xml:space="preserve">.1.3, </w:t>
      </w:r>
      <w:r>
        <w:rPr>
          <w:sz w:val="24"/>
          <w:szCs w:val="24"/>
        </w:rPr>
        <w:t xml:space="preserve">4.1.5, 4.1.7, 4.1.8, </w:t>
      </w:r>
      <w:r>
        <w:rPr>
          <w:sz w:val="24"/>
          <w:szCs w:val="24"/>
        </w:rPr>
        <w:t xml:space="preserve">«Итого по основному мероприятию 1» и «Всего по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» таблицы 1 «Перечень мероприятий подпрограммы с объёмом финансирования» к Подпрограмме</w:t>
      </w:r>
      <w:r>
        <w:rPr>
          <w:sz w:val="24"/>
          <w:szCs w:val="24"/>
        </w:rPr>
        <w:t xml:space="preserve"> 4</w:t>
      </w:r>
      <w:bookmarkStart w:id="0" w:name="_GoBack"/>
      <w:r/>
      <w:bookmarkEnd w:id="0"/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4"/>
        <w:gridCol w:w="2266"/>
        <w:gridCol w:w="713"/>
        <w:gridCol w:w="850"/>
        <w:gridCol w:w="992"/>
        <w:gridCol w:w="994"/>
        <w:gridCol w:w="990"/>
        <w:gridCol w:w="988"/>
        <w:gridCol w:w="987"/>
      </w:tblGrid>
      <w:tr>
        <w:tblPrEx/>
        <w:trPr>
          <w:trHeight w:val="65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</w:t>
            </w:r>
            <w:r>
              <w:t xml:space="preserve">4</w:t>
            </w:r>
            <w:r>
              <w:t xml:space="preserve">.1.1.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пешеходных тротуаров и маршрутов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9000,0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9000,0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>
              <w:t xml:space="preserve">.1.3.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»; МБУ «НДС»; МБУ «РЭС»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4250,0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42050,0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11264,8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10414,8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550,0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300,0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15514,8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14664,8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550,0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4.1.5.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Ремонт наружного освещения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2465,6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2465,6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2465,6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2465,6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4.1.7.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Мероприятия по организации трудовых бригад на территории Печенгского муниципального округа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 МБУ «НДС»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10000,0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5000,0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5000</w:t>
            </w:r>
            <w:r>
              <w:t xml:space="preserve">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500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4.1.8.</w:t>
            </w:r>
            <w:r/>
          </w:p>
        </w:tc>
        <w:tc>
          <w:tcPr>
            <w:shd w:val="clear" w:color="auto" w:fill="auto"/>
            <w:tcW w:w="117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Организация общественно полезных </w:t>
            </w:r>
            <w:r>
              <w:t xml:space="preserve">работ</w:t>
            </w:r>
            <w:r/>
          </w:p>
        </w:tc>
        <w:tc>
          <w:tcPr>
            <w:shd w:val="clear" w:color="auto" w:fill="auto"/>
            <w:tcW w:w="370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</w:t>
            </w:r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МБУ «РЭС»; </w:t>
            </w:r>
            <w:r>
              <w:t xml:space="preserve">МБУ «НДС»</w:t>
            </w:r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17823,7</w:t>
            </w:r>
            <w:r/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</w:pPr>
            <w:r>
              <w:t xml:space="preserve">17823,7</w:t>
            </w:r>
            <w:r/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3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176" w:type="pct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70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17823,7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17823,7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Итого по основному мероприятию 1</w:t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22073,7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22073,7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99921,1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50676,5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121994,7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72750,2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30267,9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18976,6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color w:val="000000"/>
                <w:spacing w:val="1"/>
              </w:rPr>
            </w:pPr>
            <w:r>
              <w:rPr>
                <w:b/>
                <w:color w:val="000000"/>
                <w:spacing w:val="1"/>
              </w:rPr>
              <w:t xml:space="preserve">Всего по подпрограмме </w:t>
            </w:r>
            <w:r>
              <w:rPr>
                <w:b/>
                <w:color w:val="000000"/>
                <w:spacing w:val="1"/>
              </w:rPr>
              <w:t xml:space="preserve">4</w:t>
            </w:r>
            <w:r>
              <w:rPr>
                <w:b/>
                <w:color w:val="000000"/>
                <w:spacing w:val="1"/>
              </w:rPr>
            </w:r>
            <w:r>
              <w:rPr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36892,8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27013,4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4939,7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264937,8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106206,2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91368,6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67363,0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vAlign w:val="center"/>
            <w:textDirection w:val="lrTb"/>
            <w:noWrap w:val="false"/>
          </w:tcPr>
          <w:p>
            <w:pPr>
              <w:contextualSpacing/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89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1" w:type="pct"/>
            <w:textDirection w:val="lrTb"/>
            <w:noWrap w:val="false"/>
          </w:tcPr>
          <w:p>
            <w:pPr>
              <w:rPr>
                <w:b/>
                <w:bCs/>
                <w:color w:val="000000"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  <w:bCs/>
                <w:color w:val="000000"/>
              </w:rPr>
            </w:r>
            <w:r>
              <w:rPr>
                <w:b/>
                <w:bCs/>
                <w:color w:val="000000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301830,6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6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133219,6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4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96308,3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72302,7»;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shd w:val="clear" w:color="auto" w:fill="auto"/>
            <w:tcW w:w="512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.1.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843"/>
        <w:gridCol w:w="709"/>
        <w:gridCol w:w="850"/>
        <w:gridCol w:w="851"/>
        <w:gridCol w:w="850"/>
        <w:gridCol w:w="1134"/>
      </w:tblGrid>
      <w:tr>
        <w:tblPrEx/>
        <w:trPr>
          <w:trHeight w:val="1219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«4</w:t>
            </w:r>
            <w:r>
              <w:t xml:space="preserve">.1.</w:t>
            </w:r>
            <w:r>
              <w:t xml:space="preserve">3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Выполнение комплекса работ по благоустройству детских игровых и спортивных площадок; содержание детских игровых и спортивных площадок </w:t>
            </w:r>
            <w:r/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2025-2027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97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Количество </w:t>
            </w:r>
            <w:r>
              <w:rPr>
                <w:b w:val="0"/>
                <w:sz w:val="20"/>
                <w:szCs w:val="20"/>
              </w:rPr>
              <w:t xml:space="preserve">благоустроенных детских игровых и спортивных площадок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1219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pStyle w:val="974"/>
              <w:jc w:val="both"/>
              <w:widowControl/>
              <w:rPr>
                <w:b w:val="0"/>
                <w:sz w:val="20"/>
                <w:szCs w:val="20"/>
              </w:rPr>
              <w:outlineLvl w:val="2"/>
            </w:pPr>
            <w:r>
              <w:rPr>
                <w:b w:val="0"/>
                <w:sz w:val="20"/>
                <w:szCs w:val="20"/>
              </w:rPr>
              <w:t xml:space="preserve">Содержание детских игровых и спортивных площадок</w:t>
            </w:r>
            <w:r>
              <w:rPr>
                <w:b w:val="0"/>
                <w:sz w:val="20"/>
                <w:szCs w:val="20"/>
              </w:rPr>
            </w:r>
            <w:r>
              <w:rPr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ind w:right="-108"/>
              <w:jc w:val="center"/>
            </w:pPr>
            <w:r>
              <w:t xml:space="preserve">да/нет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да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«РЭС»; МБУ «НДС»»;</w:t>
            </w:r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строку «Финансовое обеспечение подпрограммы» в паспорте Подпрограммы 6 «Формирование современной городской среды» (далее – Подпрограмма 6)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972" w:type="pct"/>
        <w:jc w:val="center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08"/>
        <w:gridCol w:w="7326"/>
      </w:tblGrid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37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«Финансовое обеспечение подпрограммы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763" w:type="pct"/>
            <w:textDirection w:val="lrTb"/>
            <w:noWrap w:val="false"/>
          </w:tcPr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подпрограмме: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197 329,1</w:t>
            </w:r>
            <w:r>
              <w:rPr>
                <w:rFonts w:ascii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ФБ: 111078,2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111078,2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ОБ: 6825,9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6825,9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79425,0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39425,0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40000,0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ВБС: 0,0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2025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0,0 тыс.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7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0,0 тыс. рублей.»;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строку 6.1.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, «Итого по основному мероприятию 1», 6.2.1, «Итого по основному мероприятию 2» и «Всего по подпрограмме 6»</w:t>
      </w:r>
      <w:r>
        <w:rPr>
          <w:sz w:val="24"/>
          <w:szCs w:val="24"/>
        </w:rPr>
        <w:t xml:space="preserve"> в таблице 1 «Перечень мероприятий подпрограммы с объёмом финансирования»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4888" w:type="pct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850"/>
        <w:gridCol w:w="2093"/>
        <w:gridCol w:w="748"/>
        <w:gridCol w:w="852"/>
        <w:gridCol w:w="992"/>
        <w:gridCol w:w="992"/>
        <w:gridCol w:w="992"/>
        <w:gridCol w:w="988"/>
        <w:gridCol w:w="1127"/>
      </w:tblGrid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«6.1.1</w:t>
            </w:r>
            <w:r>
              <w:t xml:space="preserve">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</w:t>
            </w:r>
            <w:r>
              <w:rPr>
                <w:color w:val="000000"/>
                <w:spacing w:val="1"/>
              </w:rPr>
              <w:t xml:space="preserve">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43963,9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18975,0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24988,9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43963,9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18975,0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24988,9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основному мероприятию 1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46142,9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21142,9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164047,0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27968,8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136078,2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6.2.1.</w:t>
            </w:r>
            <w:r/>
          </w:p>
        </w:tc>
        <w:tc>
          <w:tcPr>
            <w:shd w:val="clear" w:color="auto" w:fill="auto"/>
            <w:tcW w:w="1086" w:type="pct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W w:w="387" w:type="pct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color w:val="000000"/>
                <w:spacing w:val="1"/>
              </w:rPr>
              <w:t xml:space="preserve">2025-2026</w:t>
            </w:r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contextualSpacing/>
            </w:pPr>
            <w:r>
              <w:t xml:space="preserve">ФБ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en-US"/>
              </w:rPr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>
              <w:rPr>
                <w:sz w:val="22"/>
                <w:szCs w:val="22"/>
                <w:lang w:eastAsia="en-US"/>
              </w:rPr>
            </w:r>
            <w:r>
              <w:rPr>
                <w:sz w:val="22"/>
                <w:szCs w:val="22"/>
                <w:lang w:eastAsia="en-US"/>
              </w:rPr>
            </w:r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33282,1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18282,1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15000,0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</w:pPr>
            <w:r>
              <w:t xml:space="preserve">0,0</w:t>
            </w:r>
            <w:r/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W w:w="441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086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387" w:type="pct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</w:t>
            </w: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 по основному мероприятию </w:t>
            </w:r>
            <w:r>
              <w:rPr>
                <w:b/>
                <w:bCs/>
                <w:color w:val="000000"/>
                <w:szCs w:val="22"/>
              </w:rPr>
              <w:t xml:space="preserve">2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rPr>
                <w:b/>
                <w:bCs/>
                <w:color w:val="000000"/>
                <w:szCs w:val="22"/>
              </w:rPr>
            </w:pPr>
            <w:r>
              <w:rPr>
                <w:b/>
                <w:bCs/>
                <w:color w:val="000000"/>
                <w:szCs w:val="22"/>
              </w:rPr>
              <w:t xml:space="preserve">ФБ</w:t>
            </w:r>
            <w:r>
              <w:rPr>
                <w:b/>
                <w:bCs/>
                <w:color w:val="000000"/>
                <w:szCs w:val="22"/>
              </w:rPr>
            </w:r>
            <w:r>
              <w:rPr>
                <w:b/>
                <w:bCs/>
                <w:color w:val="000000"/>
                <w:szCs w:val="22"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ОБ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МБ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65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r>
              <w:rPr>
                <w:b/>
                <w:bCs/>
                <w:color w:val="000000"/>
                <w:szCs w:val="22"/>
              </w:rPr>
              <w:t xml:space="preserve">ВБС</w:t>
            </w:r>
            <w:r/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gridSpan w:val="3"/>
            <w:shd w:val="clear" w:color="auto" w:fill="auto"/>
            <w:tcW w:w="191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442" w:type="pct"/>
            <w:vAlign w:val="center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  <w:bCs/>
                <w:color w:val="000000"/>
                <w:szCs w:val="22"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33282,1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18282,1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Всего по </w:t>
            </w:r>
            <w:r>
              <w:rPr>
                <w:b/>
                <w:color w:val="000000"/>
                <w:spacing w:val="1"/>
              </w:rPr>
              <w:t xml:space="preserve">подпрограмме 6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ФБ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111078,2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ОБ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6825,9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1"/>
        </w:trPr>
        <w:tc>
          <w:tcPr>
            <w:gridSpan w:val="3"/>
            <w:shd w:val="clear" w:color="auto" w:fill="auto"/>
            <w:tcW w:w="191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МБ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79425,0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39425,0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40000,0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ВБС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"/>
        </w:trPr>
        <w:tc>
          <w:tcPr>
            <w:gridSpan w:val="3"/>
            <w:shd w:val="clear" w:color="auto" w:fill="auto"/>
            <w:tcW w:w="1915" w:type="pct"/>
            <w:vMerge w:val="continue"/>
            <w:textDirection w:val="lrTb"/>
            <w:noWrap w:val="false"/>
          </w:tcPr>
          <w:p>
            <w:pPr>
              <w:jc w:val="center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  <w:r>
              <w:rPr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42" w:type="pct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  <w:t xml:space="preserve">Итого: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197329,1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46250,9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5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151078,2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13" w:type="pct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 xml:space="preserve">0,0»;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shd w:val="clear" w:color="auto" w:fill="auto"/>
            <w:tcW w:w="586" w:type="pct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 строк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6.1.</w:t>
      </w:r>
      <w:r>
        <w:rPr>
          <w:sz w:val="24"/>
          <w:szCs w:val="24"/>
        </w:rPr>
        <w:t xml:space="preserve">1, 6.1.2 и 6.2.1.</w:t>
      </w:r>
      <w:r>
        <w:rPr>
          <w:sz w:val="24"/>
          <w:szCs w:val="24"/>
        </w:rPr>
        <w:t xml:space="preserve"> таблицы 2 «Перечень мероприятий подпрограммы с показателями результативности выполнения мероприятий» к Подпрограмме 6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639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708"/>
        <w:gridCol w:w="1843"/>
        <w:gridCol w:w="709"/>
        <w:gridCol w:w="850"/>
        <w:gridCol w:w="851"/>
        <w:gridCol w:w="850"/>
        <w:gridCol w:w="1134"/>
      </w:tblGrid>
      <w:tr>
        <w:tblPrEx/>
        <w:trPr>
          <w:trHeight w:val="94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«6.1.1.</w:t>
            </w:r>
            <w:r/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дворовых территорий многоквартирных домов</w:t>
            </w:r>
            <w:r/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r>
              <w:t xml:space="preserve">Площадь благоустроенных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4910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3500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r>
              <w:t xml:space="preserve">Количество благоустроенных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 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6.1.2.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both"/>
            </w:pPr>
            <w:r>
              <w:t xml:space="preserve">Изготовление дизайн – проектов благоустройства дворовых территорий</w:t>
            </w:r>
            <w:r/>
          </w:p>
        </w:tc>
        <w:tc>
          <w:tcPr>
            <w:shd w:val="clear" w:color="auto" w:fill="auto"/>
            <w:tcW w:w="708" w:type="dxa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r>
              <w:t xml:space="preserve">Количество дизайн – проектов благоустроенных дворовых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</w:t>
            </w:r>
            <w:r/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line="480" w:lineRule="auto"/>
            </w:pPr>
            <w:r>
              <w:t xml:space="preserve">6.2.1.</w:t>
            </w:r>
            <w:r/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both"/>
            </w:pPr>
            <w:r>
              <w:t xml:space="preserve">Благоустройство общественных территорий</w:t>
            </w:r>
            <w:r/>
          </w:p>
        </w:tc>
        <w:tc>
          <w:tcPr>
            <w:shd w:val="clear" w:color="auto" w:fill="auto"/>
            <w:tcW w:w="708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2025-2026</w:t>
            </w:r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r>
              <w:t xml:space="preserve">Площадь благоустроенных общественных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кв. м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1240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3000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МКУ «</w:t>
            </w:r>
            <w:r>
              <w:t xml:space="preserve">УБиР</w:t>
            </w:r>
            <w:r>
              <w:t xml:space="preserve">»».</w:t>
            </w:r>
            <w:r/>
          </w:p>
        </w:tc>
      </w:tr>
      <w:tr>
        <w:tblPrEx/>
        <w:trPr>
          <w:trHeight w:val="84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line="480" w:lineRule="auto"/>
            </w:pPr>
            <w:r/>
            <w:r/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shd w:val="clear" w:color="auto" w:fill="auto"/>
            <w:tcW w:w="70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r>
              <w:t xml:space="preserve">Количество благоустроенных общественных территорий</w:t>
            </w:r>
            <w:r/>
          </w:p>
        </w:tc>
        <w:tc>
          <w:tcPr>
            <w:shd w:val="clear" w:color="auto" w:fill="auto"/>
            <w:tcW w:w="709" w:type="dxa"/>
            <w:textDirection w:val="lrTb"/>
            <w:noWrap w:val="false"/>
          </w:tcPr>
          <w:p>
            <w:pPr>
              <w:jc w:val="center"/>
            </w:pPr>
            <w:r>
              <w:t xml:space="preserve">шт. 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2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Не менее 1</w:t>
            </w:r>
            <w:r/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contextualSpacing/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709" w:leader="none"/>
        </w:tabs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2. Настоящее постановление вступает в силу после его подписания.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firstLine="709"/>
        <w:jc w:val="both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sz w:val="24"/>
          <w:szCs w:val="24"/>
          <w:lang w:eastAsia="en-US"/>
        </w:rPr>
        <w:t xml:space="preserve"> 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  <w:jc w:val="both"/>
        <w:widowControl w:val="off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Глава Печенгского муниципального округа                                                             А.В. Кузнецов</w:t>
      </w:r>
      <w:r>
        <w:rPr>
          <w:rFonts w:eastAsia="Calibri"/>
          <w:sz w:val="24"/>
          <w:szCs w:val="24"/>
          <w:lang w:eastAsia="en-US"/>
        </w:rPr>
      </w:r>
      <w:r>
        <w:rPr>
          <w:rFonts w:eastAsia="Calibri"/>
          <w:sz w:val="24"/>
          <w:szCs w:val="24"/>
          <w:lang w:eastAsia="en-US"/>
        </w:rPr>
      </w:r>
    </w:p>
    <w:p>
      <w:pPr>
        <w:ind w:right="-5"/>
      </w:pPr>
      <w:r>
        <w:rPr>
          <w:highlight w:val="none"/>
        </w:rPr>
      </w:r>
      <w:r>
        <w:rPr>
          <w:highlight w:val="none"/>
        </w:rPr>
      </w:r>
      <w:r/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right="-5"/>
        <w:rPr>
          <w:highlight w:val="none"/>
        </w:rPr>
      </w:pPr>
      <w:r>
        <w:t xml:space="preserve">Цымлякова</w:t>
      </w:r>
      <w:r>
        <w:t xml:space="preserve"> Н.А., 50313</w:t>
      </w:r>
      <w:r>
        <w:rPr>
          <w:highlight w:val="none"/>
        </w:rPr>
      </w:r>
    </w:p>
    <w:p>
      <w:pPr>
        <w:ind w:left="9639"/>
        <w:jc w:val="center"/>
        <w:tabs>
          <w:tab w:val="left" w:pos="993" w:leader="none"/>
        </w:tabs>
        <w:rPr>
          <w:sz w:val="18"/>
          <w:szCs w:val="18"/>
        </w:rPr>
        <w:sectPr>
          <w:headerReference w:type="even" r:id="rId9"/>
          <w:footnotePr/>
          <w:endnotePr/>
          <w:type w:val="nextPage"/>
          <w:pgSz w:w="11906" w:h="16838" w:orient="portrait"/>
          <w:pgMar w:top="1134" w:right="566" w:bottom="822" w:left="1701" w:header="709" w:footer="709" w:gutter="0"/>
          <w:cols w:num="1" w:sep="0" w:space="708" w:equalWidth="1"/>
          <w:docGrid w:linePitch="360"/>
        </w:sect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r/>
    </w:p>
    <w:sectPr>
      <w:footnotePr/>
      <w:endnotePr/>
      <w:type w:val="nextPage"/>
      <w:pgSz w:w="11906" w:h="16838" w:orient="portrait"/>
      <w:pgMar w:top="567" w:right="851" w:bottom="56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Lucida Sans Unicode">
    <w:panose1 w:val="020B0602030504020204"/>
  </w:font>
  <w:font w:name="Verdana">
    <w:panose1 w:val="020B0604030504040204"/>
  </w:font>
  <w:font w:name="Cambria">
    <w:panose1 w:val="0204050305040603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3"/>
      <w:rPr>
        <w:rStyle w:val="962"/>
      </w:rPr>
      <w:framePr w:wrap="around" w:vAnchor="text" w:hAnchor="margin" w:xAlign="center" w:y="1"/>
    </w:pPr>
    <w:r>
      <w:rPr>
        <w:rStyle w:val="962"/>
      </w:rPr>
      <w:fldChar w:fldCharType="begin"/>
    </w:r>
    <w:r>
      <w:rPr>
        <w:rStyle w:val="962"/>
      </w:rPr>
      <w:instrText xml:space="preserve">PAGE  </w:instrText>
    </w:r>
    <w:r>
      <w:rPr>
        <w:rStyle w:val="962"/>
      </w:rPr>
      <w:fldChar w:fldCharType="end"/>
    </w:r>
    <w:r>
      <w:rPr>
        <w:rStyle w:val="962"/>
      </w:rPr>
    </w:r>
    <w:r>
      <w:rPr>
        <w:rStyle w:val="962"/>
      </w:rPr>
    </w:r>
  </w:p>
  <w:p>
    <w:pPr>
      <w:pStyle w:val="96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3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i w:val="0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  <w:i w:val="0"/>
        <w:color w:val="auto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9"/>
  </w:num>
  <w:num w:numId="3">
    <w:abstractNumId w:val="9"/>
  </w:num>
  <w:num w:numId="4">
    <w:abstractNumId w:val="22"/>
  </w:num>
  <w:num w:numId="5">
    <w:abstractNumId w:val="27"/>
  </w:num>
  <w:num w:numId="6">
    <w:abstractNumId w:val="14"/>
  </w:num>
  <w:num w:numId="7">
    <w:abstractNumId w:val="20"/>
  </w:num>
  <w:num w:numId="8">
    <w:abstractNumId w:val="7"/>
  </w:num>
  <w:num w:numId="9">
    <w:abstractNumId w:val="5"/>
  </w:num>
  <w:num w:numId="10">
    <w:abstractNumId w:val="17"/>
  </w:num>
  <w:num w:numId="11">
    <w:abstractNumId w:val="3"/>
  </w:num>
  <w:num w:numId="12">
    <w:abstractNumId w:val="16"/>
  </w:num>
  <w:num w:numId="13">
    <w:abstractNumId w:val="18"/>
  </w:num>
  <w:num w:numId="14">
    <w:abstractNumId w:val="13"/>
  </w:num>
  <w:num w:numId="15">
    <w:abstractNumId w:val="28"/>
  </w:num>
  <w:num w:numId="16">
    <w:abstractNumId w:val="25"/>
  </w:num>
  <w:num w:numId="17">
    <w:abstractNumId w:val="10"/>
  </w:num>
  <w:num w:numId="18">
    <w:abstractNumId w:val="23"/>
  </w:num>
  <w:num w:numId="19">
    <w:abstractNumId w:val="4"/>
  </w:num>
  <w:num w:numId="20">
    <w:abstractNumId w:val="1"/>
  </w:num>
  <w:num w:numId="21">
    <w:abstractNumId w:val="24"/>
  </w:num>
  <w:num w:numId="22">
    <w:abstractNumId w:val="2"/>
  </w:num>
  <w:num w:numId="23">
    <w:abstractNumId w:val="8"/>
  </w:num>
  <w:num w:numId="24">
    <w:abstractNumId w:val="29"/>
  </w:num>
  <w:num w:numId="25">
    <w:abstractNumId w:val="6"/>
  </w:num>
  <w:num w:numId="26">
    <w:abstractNumId w:val="12"/>
  </w:num>
  <w:num w:numId="27">
    <w:abstractNumId w:val="21"/>
  </w:num>
  <w:num w:numId="28">
    <w:abstractNumId w:val="26"/>
  </w:num>
  <w:num w:numId="29">
    <w:abstractNumId w:val="11"/>
  </w:num>
  <w:num w:numId="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1 Char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46">
    <w:name w:val="Heading 3 Char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47">
    <w:name w:val="Heading 4 Char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48">
    <w:name w:val="Heading 5 Char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49">
    <w:name w:val="Heading 6 Char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50">
    <w:name w:val="Heading 7 Char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1">
    <w:name w:val="Heading 8 Char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52">
    <w:name w:val="Heading 9 Char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character" w:styleId="753">
    <w:name w:val="Subtitle Char"/>
    <w:basedOn w:val="787"/>
    <w:link w:val="800"/>
    <w:uiPriority w:val="11"/>
    <w:rPr>
      <w:sz w:val="24"/>
      <w:szCs w:val="24"/>
    </w:rPr>
  </w:style>
  <w:style w:type="character" w:styleId="754">
    <w:name w:val="Quote Char"/>
    <w:link w:val="802"/>
    <w:uiPriority w:val="29"/>
    <w:rPr>
      <w:i/>
    </w:rPr>
  </w:style>
  <w:style w:type="character" w:styleId="755">
    <w:name w:val="Intense Quote Char"/>
    <w:link w:val="804"/>
    <w:uiPriority w:val="30"/>
    <w:rPr>
      <w:i/>
    </w:rPr>
  </w:style>
  <w:style w:type="table" w:styleId="756">
    <w:name w:val="Plain Table 1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7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4">
    <w:name w:val="List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75">
    <w:name w:val="Footnote Text Char"/>
    <w:link w:val="935"/>
    <w:uiPriority w:val="99"/>
    <w:rPr>
      <w:sz w:val="18"/>
    </w:rPr>
  </w:style>
  <w:style w:type="character" w:styleId="776">
    <w:name w:val="Endnote Text Char"/>
    <w:link w:val="938"/>
    <w:uiPriority w:val="99"/>
    <w:rPr>
      <w:sz w:val="20"/>
    </w:rPr>
  </w:style>
  <w:style w:type="paragraph" w:styleId="777" w:default="1">
    <w:name w:val="Normal"/>
    <w:qFormat/>
  </w:style>
  <w:style w:type="paragraph" w:styleId="778">
    <w:name w:val="Heading 1"/>
    <w:basedOn w:val="777"/>
    <w:next w:val="777"/>
    <w:link w:val="790"/>
    <w:qFormat/>
    <w:pPr>
      <w:jc w:val="center"/>
      <w:keepNext/>
      <w:outlineLvl w:val="0"/>
    </w:pPr>
    <w:rPr>
      <w:sz w:val="24"/>
    </w:rPr>
  </w:style>
  <w:style w:type="paragraph" w:styleId="779">
    <w:name w:val="Heading 2"/>
    <w:basedOn w:val="777"/>
    <w:next w:val="777"/>
    <w:link w:val="958"/>
    <w:uiPriority w:val="9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80">
    <w:name w:val="Heading 3"/>
    <w:basedOn w:val="777"/>
    <w:next w:val="777"/>
    <w:link w:val="7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1">
    <w:name w:val="Heading 4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777"/>
    <w:next w:val="777"/>
    <w:link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83">
    <w:name w:val="Heading 6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4">
    <w:name w:val="Heading 7"/>
    <w:basedOn w:val="777"/>
    <w:next w:val="777"/>
    <w:link w:val="7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6">
    <w:name w:val="Heading 9"/>
    <w:basedOn w:val="777"/>
    <w:next w:val="777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 w:default="1">
    <w:name w:val="Default Paragraph Font"/>
    <w:uiPriority w:val="1"/>
    <w:semiHidden/>
    <w:unhideWhenUsed/>
  </w:style>
  <w:style w:type="table" w:styleId="7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9" w:default="1">
    <w:name w:val="No List"/>
    <w:uiPriority w:val="99"/>
    <w:semiHidden/>
    <w:unhideWhenUsed/>
  </w:style>
  <w:style w:type="character" w:styleId="790" w:customStyle="1">
    <w:name w:val="Заголовок 1 Знак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91" w:customStyle="1">
    <w:name w:val="Heading 2 Char"/>
    <w:basedOn w:val="787"/>
    <w:uiPriority w:val="9"/>
    <w:rPr>
      <w:rFonts w:ascii="Arial" w:hAnsi="Arial" w:eastAsia="Arial" w:cs="Arial"/>
      <w:sz w:val="34"/>
    </w:rPr>
  </w:style>
  <w:style w:type="character" w:styleId="792" w:customStyle="1">
    <w:name w:val="Заголовок 3 Знак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93" w:customStyle="1">
    <w:name w:val="Заголовок 4 Знак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94" w:customStyle="1">
    <w:name w:val="Заголовок 5 Знак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95" w:customStyle="1">
    <w:name w:val="Заголовок 6 Знак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96" w:customStyle="1">
    <w:name w:val="Заголовок 7 Знак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7" w:customStyle="1">
    <w:name w:val="Заголовок 8 Знак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98" w:customStyle="1">
    <w:name w:val="Заголовок 9 Знак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character" w:styleId="799" w:customStyle="1">
    <w:name w:val="Title Char"/>
    <w:basedOn w:val="787"/>
    <w:uiPriority w:val="10"/>
    <w:rPr>
      <w:sz w:val="48"/>
      <w:szCs w:val="48"/>
    </w:rPr>
  </w:style>
  <w:style w:type="paragraph" w:styleId="800">
    <w:name w:val="Subtitle"/>
    <w:basedOn w:val="777"/>
    <w:next w:val="777"/>
    <w:link w:val="801"/>
    <w:uiPriority w:val="11"/>
    <w:qFormat/>
    <w:pPr>
      <w:spacing w:before="200" w:after="200"/>
    </w:pPr>
    <w:rPr>
      <w:sz w:val="24"/>
      <w:szCs w:val="24"/>
    </w:rPr>
  </w:style>
  <w:style w:type="character" w:styleId="801" w:customStyle="1">
    <w:name w:val="Подзаголовок Знак"/>
    <w:basedOn w:val="787"/>
    <w:link w:val="800"/>
    <w:uiPriority w:val="11"/>
    <w:rPr>
      <w:sz w:val="24"/>
      <w:szCs w:val="24"/>
    </w:rPr>
  </w:style>
  <w:style w:type="paragraph" w:styleId="802">
    <w:name w:val="Quote"/>
    <w:basedOn w:val="777"/>
    <w:next w:val="777"/>
    <w:link w:val="803"/>
    <w:uiPriority w:val="29"/>
    <w:qFormat/>
    <w:pPr>
      <w:ind w:left="720" w:right="720"/>
    </w:pPr>
    <w:rPr>
      <w:i/>
    </w:rPr>
  </w:style>
  <w:style w:type="character" w:styleId="803" w:customStyle="1">
    <w:name w:val="Цитата 2 Знак"/>
    <w:link w:val="802"/>
    <w:uiPriority w:val="29"/>
    <w:rPr>
      <w:i/>
    </w:rPr>
  </w:style>
  <w:style w:type="paragraph" w:styleId="804">
    <w:name w:val="Intense Quote"/>
    <w:basedOn w:val="777"/>
    <w:next w:val="777"/>
    <w:link w:val="80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5" w:customStyle="1">
    <w:name w:val="Выделенная цитата Знак"/>
    <w:link w:val="804"/>
    <w:uiPriority w:val="30"/>
    <w:rPr>
      <w:i/>
    </w:rPr>
  </w:style>
  <w:style w:type="character" w:styleId="806" w:customStyle="1">
    <w:name w:val="Header Char"/>
    <w:basedOn w:val="787"/>
    <w:uiPriority w:val="99"/>
  </w:style>
  <w:style w:type="character" w:styleId="807" w:customStyle="1">
    <w:name w:val="Footer Char"/>
    <w:basedOn w:val="787"/>
    <w:uiPriority w:val="99"/>
  </w:style>
  <w:style w:type="paragraph" w:styleId="808">
    <w:name w:val="Caption"/>
    <w:basedOn w:val="777"/>
    <w:next w:val="7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09" w:customStyle="1">
    <w:name w:val="Caption Char"/>
    <w:uiPriority w:val="99"/>
  </w:style>
  <w:style w:type="table" w:styleId="810" w:customStyle="1">
    <w:name w:val="Table Grid Light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1" w:customStyle="1">
    <w:name w:val="Таблица простая 11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2" w:customStyle="1">
    <w:name w:val="Таблица простая 21"/>
    <w:basedOn w:val="7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3" w:customStyle="1">
    <w:name w:val="Таблица простая 3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4" w:customStyle="1">
    <w:name w:val="Таблица простая 4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Таблица простая 5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1 светлая1"/>
    <w:basedOn w:val="7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Grid Table 1 Light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Grid Table 1 Light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Grid Table 1 Light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Таблица-сетка 2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2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2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2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Таблица-сетка 3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3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3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3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Таблица-сетка 41"/>
    <w:basedOn w:val="7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8" w:customStyle="1">
    <w:name w:val="Grid Table 4 - Accent 1"/>
    <w:basedOn w:val="7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39" w:customStyle="1">
    <w:name w:val="Grid Table 4 - Accent 2"/>
    <w:basedOn w:val="7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0" w:customStyle="1">
    <w:name w:val="Grid Table 4 - Accent 3"/>
    <w:basedOn w:val="7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1" w:customStyle="1">
    <w:name w:val="Grid Table 4 - Accent 4"/>
    <w:basedOn w:val="7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2" w:customStyle="1">
    <w:name w:val="Grid Table 4 - Accent 5"/>
    <w:basedOn w:val="7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3" w:customStyle="1">
    <w:name w:val="Grid Table 4 - Accent 6"/>
    <w:basedOn w:val="7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4" w:customStyle="1">
    <w:name w:val="Таблица-сетка 5 темная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5" w:customStyle="1">
    <w:name w:val="Grid Table 5 Dark- Accent 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6" w:customStyle="1">
    <w:name w:val="Grid Table 5 Dark - Accent 2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47" w:customStyle="1">
    <w:name w:val="Grid Table 5 Dark - Accent 3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4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5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6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1" w:customStyle="1">
    <w:name w:val="Таблица-сетк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2" w:customStyle="1">
    <w:name w:val="Grid Table 6 Colorful - Accent 1"/>
    <w:basedOn w:val="7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3" w:customStyle="1">
    <w:name w:val="Grid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4" w:customStyle="1">
    <w:name w:val="Grid Table 6 Colorful - Accent 3"/>
    <w:basedOn w:val="7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5" w:customStyle="1">
    <w:name w:val="Grid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6" w:customStyle="1">
    <w:name w:val="Grid Table 6 Colorful - Accent 5"/>
    <w:basedOn w:val="7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7" w:customStyle="1">
    <w:name w:val="Grid Table 6 Colorful - Accent 6"/>
    <w:basedOn w:val="7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58" w:customStyle="1">
    <w:name w:val="Таблица-сетка 7 цветная1"/>
    <w:basedOn w:val="7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Grid Table 7 Colorful - Accent 1"/>
    <w:basedOn w:val="7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Grid Table 7 Colorful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Grid Table 7 Colorful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5"/>
    <w:basedOn w:val="7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6"/>
    <w:basedOn w:val="7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Список-таблица 1 светлая1"/>
    <w:basedOn w:val="7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1 Light - Accent 1"/>
    <w:basedOn w:val="7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1 Light - Accent 2"/>
    <w:basedOn w:val="7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1 Light - Accent 3"/>
    <w:basedOn w:val="7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4"/>
    <w:basedOn w:val="7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5"/>
    <w:basedOn w:val="7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6"/>
    <w:basedOn w:val="7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Список-таблица 21"/>
    <w:basedOn w:val="7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3" w:customStyle="1">
    <w:name w:val="List Table 2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4" w:customStyle="1">
    <w:name w:val="List Table 2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5" w:customStyle="1">
    <w:name w:val="List Table 2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79" w:customStyle="1">
    <w:name w:val="Список-таблица 3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List Table 3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 w:customStyle="1">
    <w:name w:val="List Table 3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 w:customStyle="1">
    <w:name w:val="List Table 3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Список-таблица 4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4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4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4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Список-таблица 5 темная1"/>
    <w:basedOn w:val="7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4" w:customStyle="1">
    <w:name w:val="List Table 5 Dark - Accent 1"/>
    <w:basedOn w:val="7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5" w:customStyle="1">
    <w:name w:val="List Table 5 Dark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6" w:customStyle="1">
    <w:name w:val="List Table 5 Dark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Список-таблиц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1" w:customStyle="1">
    <w:name w:val="List Table 6 Colorful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2" w:customStyle="1">
    <w:name w:val="List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3" w:customStyle="1">
    <w:name w:val="List Table 6 Colorful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4" w:customStyle="1">
    <w:name w:val="List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5" w:customStyle="1">
    <w:name w:val="List Table 6 Colorful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6" w:customStyle="1">
    <w:name w:val="List Table 6 Colorful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07" w:customStyle="1">
    <w:name w:val="Список-таблица 7 цветная1"/>
    <w:basedOn w:val="7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8" w:customStyle="1">
    <w:name w:val="List Table 7 Colorful - Accent 1"/>
    <w:basedOn w:val="7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9" w:customStyle="1">
    <w:name w:val="List Table 7 Colorful - Accent 2"/>
    <w:basedOn w:val="7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0" w:customStyle="1">
    <w:name w:val="List Table 7 Colorful - Accent 3"/>
    <w:basedOn w:val="7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4"/>
    <w:basedOn w:val="7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5"/>
    <w:basedOn w:val="7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6"/>
    <w:basedOn w:val="7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ned - Accent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5" w:customStyle="1">
    <w:name w:val="Lined - Accent 1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6" w:customStyle="1">
    <w:name w:val="Lined - Accent 2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7" w:customStyle="1">
    <w:name w:val="Lined - Accent 3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8" w:customStyle="1">
    <w:name w:val="Lined - Accent 4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9" w:customStyle="1">
    <w:name w:val="Lined - Accent 5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0" w:customStyle="1">
    <w:name w:val="Lined - Accent 6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1" w:customStyle="1">
    <w:name w:val="Bordered &amp; Lined - Accent"/>
    <w:basedOn w:val="78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2" w:customStyle="1">
    <w:name w:val="Bordered &amp; Lined - Accent 1"/>
    <w:basedOn w:val="78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3" w:customStyle="1">
    <w:name w:val="Bordered &amp; Lined - Accent 2"/>
    <w:basedOn w:val="78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4" w:customStyle="1">
    <w:name w:val="Bordered &amp; Lined - Accent 3"/>
    <w:basedOn w:val="78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5" w:customStyle="1">
    <w:name w:val="Bordered &amp; Lined - Accent 4"/>
    <w:basedOn w:val="78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6" w:customStyle="1">
    <w:name w:val="Bordered &amp; Lined - Accent 5"/>
    <w:basedOn w:val="78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7" w:customStyle="1">
    <w:name w:val="Bordered &amp; Lined - Accent 6"/>
    <w:basedOn w:val="78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8" w:customStyle="1">
    <w:name w:val="Bordered"/>
    <w:basedOn w:val="7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29" w:customStyle="1">
    <w:name w:val="Bordered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0" w:customStyle="1">
    <w:name w:val="Bordered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1" w:customStyle="1">
    <w:name w:val="Bordered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2" w:customStyle="1">
    <w:name w:val="Bordered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3" w:customStyle="1">
    <w:name w:val="Bordered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4" w:customStyle="1">
    <w:name w:val="Bordered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35">
    <w:name w:val="footnote text"/>
    <w:basedOn w:val="777"/>
    <w:link w:val="936"/>
    <w:uiPriority w:val="99"/>
    <w:semiHidden/>
    <w:unhideWhenUsed/>
    <w:pPr>
      <w:spacing w:after="40"/>
    </w:pPr>
    <w:rPr>
      <w:sz w:val="18"/>
    </w:rPr>
  </w:style>
  <w:style w:type="character" w:styleId="936" w:customStyle="1">
    <w:name w:val="Текст сноски Знак"/>
    <w:link w:val="935"/>
    <w:uiPriority w:val="99"/>
    <w:rPr>
      <w:sz w:val="18"/>
    </w:rPr>
  </w:style>
  <w:style w:type="character" w:styleId="937">
    <w:name w:val="footnote reference"/>
    <w:basedOn w:val="787"/>
    <w:uiPriority w:val="99"/>
    <w:unhideWhenUsed/>
    <w:rPr>
      <w:vertAlign w:val="superscript"/>
    </w:rPr>
  </w:style>
  <w:style w:type="paragraph" w:styleId="938">
    <w:name w:val="endnote text"/>
    <w:basedOn w:val="777"/>
    <w:link w:val="939"/>
    <w:uiPriority w:val="99"/>
    <w:semiHidden/>
    <w:unhideWhenUsed/>
  </w:style>
  <w:style w:type="character" w:styleId="939" w:customStyle="1">
    <w:name w:val="Текст концевой сноски Знак"/>
    <w:link w:val="938"/>
    <w:uiPriority w:val="99"/>
    <w:rPr>
      <w:sz w:val="20"/>
    </w:rPr>
  </w:style>
  <w:style w:type="character" w:styleId="940">
    <w:name w:val="endnote reference"/>
    <w:basedOn w:val="787"/>
    <w:uiPriority w:val="99"/>
    <w:semiHidden/>
    <w:unhideWhenUsed/>
    <w:rPr>
      <w:vertAlign w:val="superscript"/>
    </w:rPr>
  </w:style>
  <w:style w:type="paragraph" w:styleId="941">
    <w:name w:val="toc 1"/>
    <w:basedOn w:val="777"/>
    <w:next w:val="777"/>
    <w:uiPriority w:val="39"/>
    <w:unhideWhenUsed/>
    <w:pPr>
      <w:spacing w:after="57"/>
    </w:pPr>
  </w:style>
  <w:style w:type="paragraph" w:styleId="942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3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44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45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46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47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48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49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0">
    <w:name w:val="TOC Heading"/>
    <w:uiPriority w:val="39"/>
    <w:unhideWhenUsed/>
  </w:style>
  <w:style w:type="paragraph" w:styleId="951">
    <w:name w:val="table of figures"/>
    <w:basedOn w:val="777"/>
    <w:next w:val="777"/>
    <w:uiPriority w:val="99"/>
    <w:unhideWhenUsed/>
  </w:style>
  <w:style w:type="paragraph" w:styleId="952">
    <w:name w:val="Body Text"/>
    <w:basedOn w:val="777"/>
    <w:pPr>
      <w:jc w:val="both"/>
    </w:pPr>
    <w:rPr>
      <w:sz w:val="24"/>
      <w:szCs w:val="24"/>
    </w:rPr>
  </w:style>
  <w:style w:type="paragraph" w:styleId="953">
    <w:name w:val="Body Text Indent"/>
    <w:basedOn w:val="777"/>
    <w:link w:val="977"/>
    <w:uiPriority w:val="99"/>
    <w:pPr>
      <w:ind w:left="283"/>
      <w:spacing w:after="120"/>
    </w:pPr>
  </w:style>
  <w:style w:type="paragraph" w:styleId="954">
    <w:name w:val="Body Text 2"/>
    <w:basedOn w:val="777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55">
    <w:name w:val="Body Text Indent 2"/>
    <w:basedOn w:val="777"/>
    <w:pPr>
      <w:ind w:firstLine="709"/>
      <w:jc w:val="both"/>
    </w:pPr>
    <w:rPr>
      <w:bCs/>
      <w:sz w:val="26"/>
      <w:szCs w:val="26"/>
    </w:rPr>
  </w:style>
  <w:style w:type="paragraph" w:styleId="956">
    <w:name w:val="Body Text Indent 3"/>
    <w:basedOn w:val="777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57" w:customStyle="1">
    <w:name w:val="Знак Знак2"/>
    <w:basedOn w:val="7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58" w:customStyle="1">
    <w:name w:val="Заголовок 2 Знак"/>
    <w:link w:val="779"/>
    <w:uiPriority w:val="99"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59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60">
    <w:name w:val="Footer"/>
    <w:basedOn w:val="777"/>
    <w:link w:val="961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1" w:customStyle="1">
    <w:name w:val="Нижний колонтитул Знак"/>
    <w:link w:val="960"/>
    <w:uiPriority w:val="99"/>
    <w:rPr>
      <w:rFonts w:ascii="Arial" w:hAnsi="Arial" w:cs="Arial"/>
    </w:rPr>
  </w:style>
  <w:style w:type="character" w:styleId="962">
    <w:name w:val="page number"/>
    <w:uiPriority w:val="99"/>
  </w:style>
  <w:style w:type="paragraph" w:styleId="963">
    <w:name w:val="Header"/>
    <w:basedOn w:val="777"/>
    <w:link w:val="964"/>
    <w:uiPriority w:val="9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964" w:customStyle="1">
    <w:name w:val="Верхний колонтитул Знак"/>
    <w:link w:val="963"/>
    <w:uiPriority w:val="99"/>
    <w:rPr>
      <w:rFonts w:ascii="Arial" w:hAnsi="Arial" w:cs="Arial"/>
    </w:rPr>
  </w:style>
  <w:style w:type="paragraph" w:styleId="965" w:customStyle="1">
    <w:name w:val="ConsPlusCell"/>
    <w:uiPriority w:val="99"/>
    <w:pPr>
      <w:widowControl w:val="off"/>
    </w:pPr>
    <w:rPr>
      <w:rFonts w:ascii="Arial" w:hAnsi="Arial" w:cs="Arial"/>
    </w:rPr>
  </w:style>
  <w:style w:type="table" w:styleId="966">
    <w:name w:val="Table Grid"/>
    <w:basedOn w:val="7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7">
    <w:name w:val="Balloon Text"/>
    <w:basedOn w:val="777"/>
    <w:link w:val="968"/>
    <w:uiPriority w:val="99"/>
    <w:rPr>
      <w:rFonts w:ascii="Arial" w:hAnsi="Arial" w:cs="Arial"/>
      <w:sz w:val="16"/>
      <w:szCs w:val="16"/>
    </w:rPr>
  </w:style>
  <w:style w:type="character" w:styleId="968" w:customStyle="1">
    <w:name w:val="Текст выноски Знак"/>
    <w:link w:val="967"/>
    <w:uiPriority w:val="99"/>
    <w:rPr>
      <w:rFonts w:ascii="Arial" w:hAnsi="Arial" w:cs="Arial"/>
      <w:sz w:val="16"/>
      <w:szCs w:val="16"/>
    </w:rPr>
  </w:style>
  <w:style w:type="paragraph" w:styleId="969">
    <w:name w:val="List Paragraph"/>
    <w:basedOn w:val="777"/>
    <w:link w:val="970"/>
    <w:qFormat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70" w:customStyle="1">
    <w:name w:val="Абзац списка Знак"/>
    <w:link w:val="969"/>
    <w:uiPriority w:val="99"/>
    <w:rPr>
      <w:rFonts w:ascii="Calibri" w:hAnsi="Calibri" w:eastAsia="Calibri" w:cs="Calibri"/>
      <w:sz w:val="22"/>
      <w:szCs w:val="22"/>
      <w:lang w:eastAsia="en-US"/>
    </w:rPr>
  </w:style>
  <w:style w:type="paragraph" w:styleId="971" w:customStyle="1">
    <w:name w:val="Абзац списка1"/>
    <w:basedOn w:val="777"/>
    <w:pPr>
      <w:ind w:left="720"/>
      <w:spacing w:after="200" w:line="276" w:lineRule="auto"/>
    </w:pPr>
    <w:rPr>
      <w:rFonts w:ascii="Calibri" w:hAnsi="Calibri" w:eastAsia="Calibri" w:cs="Calibri"/>
      <w:sz w:val="22"/>
      <w:szCs w:val="22"/>
      <w:lang w:eastAsia="en-US"/>
    </w:rPr>
  </w:style>
  <w:style w:type="character" w:styleId="972">
    <w:name w:val="Hyperlink"/>
    <w:rPr>
      <w:color w:val="0000ff"/>
      <w:u w:val="single"/>
    </w:rPr>
  </w:style>
  <w:style w:type="paragraph" w:styleId="973">
    <w:name w:val="No Spacing"/>
    <w:uiPriority w:val="1"/>
    <w:qFormat/>
    <w:rPr>
      <w:rFonts w:ascii="Calibri" w:hAnsi="Calibri" w:eastAsia="Calibri" w:cs="Calibri"/>
      <w:sz w:val="22"/>
      <w:szCs w:val="22"/>
      <w:lang w:eastAsia="en-US"/>
    </w:rPr>
  </w:style>
  <w:style w:type="paragraph" w:styleId="974" w:customStyle="1">
    <w:name w:val="ConsPlusTitle"/>
    <w:uiPriority w:val="99"/>
    <w:pPr>
      <w:widowControl w:val="off"/>
    </w:pPr>
    <w:rPr>
      <w:b/>
      <w:bCs/>
      <w:sz w:val="24"/>
      <w:szCs w:val="24"/>
    </w:rPr>
  </w:style>
  <w:style w:type="paragraph" w:styleId="975">
    <w:name w:val="Body Text 3"/>
    <w:basedOn w:val="777"/>
    <w:link w:val="976"/>
    <w:uiPriority w:val="99"/>
    <w:pPr>
      <w:spacing w:after="120"/>
    </w:pPr>
    <w:rPr>
      <w:sz w:val="16"/>
      <w:szCs w:val="16"/>
    </w:rPr>
  </w:style>
  <w:style w:type="character" w:styleId="976" w:customStyle="1">
    <w:name w:val="Основной текст 3 Знак"/>
    <w:basedOn w:val="787"/>
    <w:link w:val="975"/>
    <w:uiPriority w:val="99"/>
    <w:rPr>
      <w:sz w:val="16"/>
      <w:szCs w:val="16"/>
    </w:rPr>
  </w:style>
  <w:style w:type="character" w:styleId="977" w:customStyle="1">
    <w:name w:val="Основной текст с отступом Знак"/>
    <w:link w:val="953"/>
    <w:uiPriority w:val="99"/>
  </w:style>
  <w:style w:type="paragraph" w:styleId="978">
    <w:name w:val="Title"/>
    <w:basedOn w:val="777"/>
    <w:link w:val="979"/>
    <w:uiPriority w:val="99"/>
    <w:qFormat/>
    <w:pPr>
      <w:jc w:val="center"/>
    </w:pPr>
    <w:rPr>
      <w:caps/>
      <w:sz w:val="24"/>
      <w:szCs w:val="24"/>
    </w:rPr>
  </w:style>
  <w:style w:type="character" w:styleId="979" w:customStyle="1">
    <w:name w:val="Название Знак"/>
    <w:basedOn w:val="787"/>
    <w:link w:val="978"/>
    <w:uiPriority w:val="99"/>
    <w:rPr>
      <w:caps/>
      <w:sz w:val="24"/>
      <w:szCs w:val="24"/>
    </w:rPr>
  </w:style>
  <w:style w:type="paragraph" w:styleId="980" w:customStyle="1">
    <w:name w:val="Знак1"/>
    <w:basedOn w:val="777"/>
    <w:uiPriority w:val="99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styleId="981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82" w:customStyle="1">
    <w:name w:val="Знак Знак Знак Знак Знак Знак Знак Знак Знак Знак"/>
    <w:basedOn w:val="7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83">
    <w:name w:val="Emphasis"/>
    <w:qFormat/>
    <w:rPr>
      <w:i/>
      <w:iCs/>
    </w:rPr>
  </w:style>
  <w:style w:type="table" w:styleId="984" w:customStyle="1">
    <w:name w:val="Сетка таблицы1"/>
    <w:basedOn w:val="788"/>
    <w:next w:val="966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85" w:customStyle="1">
    <w:name w:val="Таблица простая 21"/>
    <w:basedOn w:val="788"/>
    <w:uiPriority w:val="59"/>
    <w:rPr>
      <w:rFonts w:ascii="Calibri" w:hAnsi="Calibri" w:eastAsia="Calibri"/>
    </w:r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E2366-6924-4FFF-BB87-650DAD464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4</cp:revision>
  <dcterms:created xsi:type="dcterms:W3CDTF">2025-08-11T09:06:00Z</dcterms:created>
  <dcterms:modified xsi:type="dcterms:W3CDTF">2025-08-12T08:18:05Z</dcterms:modified>
</cp:coreProperties>
</file>