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162951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2.83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  <w:szCs w:val="44"/>
        </w:rPr>
      </w:pPr>
      <w:r>
        <w:rPr>
          <w:b/>
          <w:sz w:val="28"/>
          <w:szCs w:val="44"/>
        </w:rPr>
      </w:r>
      <w:r>
        <w:rPr>
          <w:b/>
          <w:sz w:val="28"/>
          <w:szCs w:val="44"/>
        </w:rPr>
      </w:r>
      <w:r>
        <w:rPr>
          <w:b/>
          <w:sz w:val="28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</w:t>
      </w:r>
      <w:r>
        <w:rPr>
          <w:b/>
          <w:sz w:val="24"/>
          <w:szCs w:val="24"/>
        </w:rPr>
        <w:t xml:space="preserve"> 11.09.2025</w:t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ab/>
        <w:t xml:space="preserve"> № 1463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п.г.т. Никель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О проведении публичных слушаний по проекту «Схема теплоснабжения  </w:t>
      </w:r>
      <w:r>
        <w:rPr>
          <w:b/>
          <w:bCs/>
          <w:color w:val="auto"/>
        </w:rPr>
      </w:r>
      <w:r>
        <w:rPr>
          <w:b/>
          <w:bCs/>
          <w:color w:val="auto"/>
        </w:rPr>
      </w:r>
    </w:p>
    <w:p>
      <w:pPr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Печенгского муниципального округа </w:t>
      </w:r>
      <w:r>
        <w:rPr>
          <w:b/>
          <w:bCs/>
          <w:color w:val="auto"/>
        </w:rPr>
        <w:t xml:space="preserve">Мурманской области на период до 2043 года</w:t>
      </w:r>
      <w:r>
        <w:rPr>
          <w:b/>
          <w:bCs/>
          <w:color w:val="auto"/>
        </w:rPr>
        <w:t xml:space="preserve"> </w:t>
      </w:r>
      <w:r>
        <w:rPr>
          <w:b/>
          <w:bCs/>
          <w:color w:val="auto"/>
        </w:rPr>
      </w:r>
      <w:r>
        <w:rPr>
          <w:b/>
          <w:bCs/>
          <w:color w:val="auto"/>
        </w:rPr>
      </w:r>
    </w:p>
    <w:p>
      <w:pPr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(актуализация на 2026 г</w:t>
      </w:r>
      <w:r>
        <w:rPr>
          <w:b/>
          <w:bCs/>
          <w:color w:val="auto"/>
        </w:rPr>
        <w:t xml:space="preserve">од</w:t>
      </w:r>
      <w:r>
        <w:rPr>
          <w:b/>
          <w:bCs/>
          <w:color w:val="auto"/>
        </w:rPr>
        <w:t xml:space="preserve">)</w:t>
      </w:r>
      <w:r>
        <w:rPr>
          <w:b/>
          <w:bCs/>
          <w:color w:val="auto"/>
        </w:rPr>
        <w:t xml:space="preserve">»</w:t>
      </w:r>
      <w:r>
        <w:rPr>
          <w:b/>
          <w:bCs/>
          <w:color w:val="auto"/>
        </w:rPr>
      </w:r>
      <w:r>
        <w:rPr>
          <w:b/>
          <w:bCs/>
          <w:color w:val="auto"/>
        </w:rPr>
      </w:r>
    </w:p>
    <w:p>
      <w:pPr>
        <w:jc w:val="center"/>
        <w:rPr>
          <w:b/>
          <w:bCs/>
          <w:color w:val="auto"/>
        </w:rPr>
      </w:pPr>
      <w:r>
        <w:rPr>
          <w:b/>
          <w:bCs/>
          <w:color w:val="auto"/>
        </w:rPr>
      </w:r>
      <w:r>
        <w:rPr>
          <w:b/>
          <w:bCs/>
          <w:color w:val="auto"/>
        </w:rPr>
      </w:r>
      <w:r>
        <w:rPr>
          <w:b/>
          <w:bCs/>
          <w:color w:val="auto"/>
        </w:rPr>
      </w:r>
    </w:p>
    <w:p>
      <w:pPr>
        <w:jc w:val="center"/>
        <w:rPr>
          <w:b/>
          <w:bCs/>
          <w:color w:val="auto"/>
        </w:rPr>
      </w:pPr>
      <w:r>
        <w:rPr>
          <w:b/>
          <w:bCs/>
          <w:color w:val="auto"/>
        </w:rPr>
      </w:r>
      <w:r>
        <w:rPr>
          <w:b/>
          <w:bCs/>
          <w:color w:val="auto"/>
        </w:rPr>
      </w:r>
      <w:r>
        <w:rPr>
          <w:b/>
          <w:bCs/>
          <w:color w:val="auto"/>
        </w:rPr>
      </w:r>
    </w:p>
    <w:p>
      <w:pPr>
        <w:ind w:firstLine="708"/>
        <w:jc w:val="both"/>
        <w:rPr>
          <w:color w:val="auto"/>
          <w:sz w:val="24"/>
          <w:szCs w:val="24"/>
        </w:rPr>
      </w:pPr>
      <w:r>
        <w:rPr>
          <w:sz w:val="24"/>
          <w:szCs w:val="24"/>
        </w:rPr>
        <w:t xml:space="preserve">Руководствуясь Федеральным законом от 27.07.2010 № 190-ФЗ </w:t>
      </w:r>
      <w:r>
        <w:rPr>
          <w:sz w:val="24"/>
          <w:szCs w:val="24"/>
        </w:rPr>
        <w:br/>
        <w:t xml:space="preserve">«О теплоснабжении», Постановлением Правительства Российской Федерации </w:t>
      </w:r>
      <w:r>
        <w:rPr>
          <w:sz w:val="24"/>
          <w:szCs w:val="24"/>
        </w:rPr>
        <w:br/>
        <w:t xml:space="preserve">от 22.02.2012 № 154 «О требованиях к схемам теплоснабжения, порядку их разработки</w:t>
      </w:r>
      <w:r>
        <w:rPr>
          <w:sz w:val="24"/>
          <w:szCs w:val="24"/>
        </w:rPr>
        <w:t xml:space="preserve"> и утверждения», Уставом Печенгского муниципального округа</w:t>
      </w:r>
      <w:r>
        <w:rPr>
          <w:color w:val="auto"/>
          <w:sz w:val="24"/>
          <w:szCs w:val="24"/>
        </w:rPr>
        <w:t xml:space="preserve"> Мурманской области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 </w:t>
      </w:r>
      <w:r>
        <w:rPr>
          <w:color w:val="000000" w:themeColor="text1"/>
          <w:sz w:val="24"/>
          <w:szCs w:val="24"/>
        </w:rPr>
        <w:t xml:space="preserve">Назначить публичные слушания по разработанному проекту «Схема теплоснабжения Печенгского муниципального округа Мурманской области на период до 2043 года</w:t>
      </w:r>
      <w:r>
        <w:rPr>
          <w:color w:val="000000" w:themeColor="text1"/>
          <w:sz w:val="24"/>
          <w:szCs w:val="24"/>
        </w:rPr>
        <w:t xml:space="preserve"> (актуализация на 2026 г</w:t>
      </w:r>
      <w:r>
        <w:rPr>
          <w:color w:val="000000" w:themeColor="text1"/>
          <w:sz w:val="24"/>
          <w:szCs w:val="24"/>
        </w:rPr>
        <w:t xml:space="preserve">од</w:t>
      </w:r>
      <w:r>
        <w:rPr>
          <w:color w:val="000000" w:themeColor="text1"/>
          <w:sz w:val="24"/>
          <w:szCs w:val="24"/>
        </w:rPr>
        <w:t xml:space="preserve">)</w:t>
      </w:r>
      <w:r>
        <w:rPr>
          <w:color w:val="000000" w:themeColor="text1"/>
          <w:sz w:val="24"/>
          <w:szCs w:val="24"/>
        </w:rPr>
        <w:t xml:space="preserve">».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2.</w:t>
      </w:r>
      <w:r>
        <w:rPr>
          <w:color w:val="000000" w:themeColor="text1"/>
          <w:sz w:val="24"/>
          <w:szCs w:val="24"/>
        </w:rPr>
        <w:t xml:space="preserve"> </w:t>
      </w:r>
      <w:r>
        <w:rPr>
          <w:color w:val="000000" w:themeColor="text1"/>
          <w:sz w:val="24"/>
          <w:szCs w:val="24"/>
        </w:rPr>
        <w:t xml:space="preserve">Провести собрание участников публичных слушаний 0</w:t>
      </w:r>
      <w:r>
        <w:rPr>
          <w:color w:val="000000" w:themeColor="text1"/>
          <w:sz w:val="24"/>
          <w:szCs w:val="24"/>
        </w:rPr>
        <w:t xml:space="preserve">3</w:t>
      </w:r>
      <w:r>
        <w:rPr>
          <w:color w:val="000000" w:themeColor="text1"/>
          <w:sz w:val="24"/>
          <w:szCs w:val="24"/>
        </w:rPr>
        <w:t xml:space="preserve"> октября 202</w:t>
      </w:r>
      <w:r>
        <w:rPr>
          <w:color w:val="000000" w:themeColor="text1"/>
          <w:sz w:val="24"/>
          <w:szCs w:val="24"/>
        </w:rPr>
        <w:t xml:space="preserve">5</w:t>
      </w:r>
      <w:r>
        <w:rPr>
          <w:color w:val="000000" w:themeColor="text1"/>
          <w:sz w:val="24"/>
          <w:szCs w:val="24"/>
        </w:rPr>
        <w:t xml:space="preserve"> года в 14.00 часов по адресу: </w:t>
      </w:r>
      <w:r>
        <w:rPr>
          <w:color w:val="000000" w:themeColor="text1"/>
          <w:sz w:val="24"/>
          <w:szCs w:val="24"/>
        </w:rPr>
        <w:t xml:space="preserve">Мурманская область, </w:t>
      </w:r>
      <w:r>
        <w:rPr>
          <w:color w:val="000000" w:themeColor="text1"/>
          <w:sz w:val="24"/>
          <w:szCs w:val="24"/>
        </w:rPr>
        <w:t xml:space="preserve">г. Заполярный, ул. Ленина, д.6,</w:t>
      </w:r>
      <w:r>
        <w:rPr>
          <w:color w:val="000000" w:themeColor="text1"/>
          <w:sz w:val="24"/>
          <w:szCs w:val="24"/>
        </w:rPr>
        <w:t xml:space="preserve"> зал заседаний.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firstLine="709"/>
        <w:jc w:val="both"/>
        <w:tabs>
          <w:tab w:val="left" w:pos="851" w:leader="none"/>
          <w:tab w:val="left" w:pos="993" w:leader="none"/>
        </w:tabs>
        <w:rPr>
          <w:bCs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3.</w:t>
      </w:r>
      <w:r>
        <w:rPr>
          <w:color w:val="000000" w:themeColor="text1"/>
          <w:sz w:val="24"/>
          <w:szCs w:val="24"/>
        </w:rPr>
        <w:t xml:space="preserve"> </w:t>
      </w:r>
      <w:r>
        <w:rPr>
          <w:color w:val="000000" w:themeColor="text1"/>
          <w:sz w:val="24"/>
          <w:szCs w:val="24"/>
        </w:rPr>
        <w:t xml:space="preserve">Создать и утвердить состав комиссии по проведению</w:t>
      </w:r>
      <w:r>
        <w:rPr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публичных слушаний по прое</w:t>
      </w:r>
      <w:r>
        <w:rPr>
          <w:color w:val="000000" w:themeColor="text1"/>
          <w:sz w:val="24"/>
          <w:szCs w:val="24"/>
        </w:rPr>
        <w:t xml:space="preserve">кту «Схема теплоснабжения Печенгского муниципального округа Мурманской области на период до 2043 года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(актуализация на 2026 г</w:t>
      </w:r>
      <w:r>
        <w:rPr>
          <w:color w:val="000000" w:themeColor="text1"/>
          <w:sz w:val="24"/>
          <w:szCs w:val="24"/>
        </w:rPr>
        <w:t xml:space="preserve">од</w:t>
      </w:r>
      <w:r>
        <w:rPr>
          <w:color w:val="000000" w:themeColor="text1"/>
          <w:sz w:val="24"/>
          <w:szCs w:val="24"/>
        </w:rPr>
        <w:t xml:space="preserve">)</w:t>
      </w:r>
      <w:r>
        <w:rPr>
          <w:color w:val="000000" w:themeColor="text1"/>
          <w:sz w:val="24"/>
          <w:szCs w:val="24"/>
        </w:rPr>
        <w:t xml:space="preserve">» согласно приложению (далее – комиссия).</w:t>
      </w:r>
      <w:r>
        <w:rPr>
          <w:bCs/>
          <w:color w:val="000000" w:themeColor="text1"/>
          <w:sz w:val="24"/>
          <w:szCs w:val="24"/>
        </w:rPr>
      </w:r>
      <w:r>
        <w:rPr>
          <w:bCs/>
          <w:color w:val="000000" w:themeColor="text1"/>
          <w:sz w:val="24"/>
          <w:szCs w:val="24"/>
        </w:rPr>
      </w:r>
    </w:p>
    <w:p>
      <w:pPr>
        <w:ind w:firstLine="709"/>
        <w:jc w:val="both"/>
        <w:widowControl w:val="off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4. </w:t>
      </w:r>
      <w:r>
        <w:rPr>
          <w:color w:val="000000" w:themeColor="text1"/>
          <w:sz w:val="24"/>
          <w:szCs w:val="24"/>
        </w:rPr>
        <w:t xml:space="preserve">Проведение публичных слушаний поручить комиссии, указанной в пункте 3 настоящего постановления.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5. </w:t>
      </w:r>
      <w:r>
        <w:rPr>
          <w:sz w:val="24"/>
          <w:szCs w:val="24"/>
        </w:rPr>
        <w:t xml:space="preserve">Поручить ко</w:t>
      </w:r>
      <w:r>
        <w:rPr>
          <w:sz w:val="24"/>
          <w:szCs w:val="24"/>
        </w:rPr>
        <w:t xml:space="preserve">миссии: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1) </w:t>
      </w:r>
      <w:r>
        <w:rPr>
          <w:sz w:val="24"/>
          <w:szCs w:val="24"/>
        </w:rPr>
        <w:t xml:space="preserve">в срок до 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сентября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года разместить </w:t>
      </w:r>
      <w:r>
        <w:rPr>
          <w:color w:val="000000" w:themeColor="text1"/>
          <w:sz w:val="24"/>
          <w:szCs w:val="24"/>
        </w:rPr>
        <w:t xml:space="preserve">на официальном сайте Печенгского муниципального округа (</w:t>
      </w:r>
      <w:hyperlink r:id="rId10" w:tooltip="https://pechengamr.gov-murman.ru" w:history="1">
        <w:r>
          <w:rPr>
            <w:rStyle w:val="859"/>
            <w:rFonts w:eastAsia="Calibri"/>
            <w:color w:val="000000" w:themeColor="text1"/>
            <w:sz w:val="24"/>
            <w:szCs w:val="24"/>
            <w:u w:val="none"/>
          </w:rPr>
          <w:t xml:space="preserve">https://pechengamr.gov-murman.ru</w:t>
        </w:r>
      </w:hyperlink>
      <w:r>
        <w:rPr>
          <w:rStyle w:val="859"/>
          <w:rFonts w:eastAsia="Calibri"/>
          <w:color w:val="000000" w:themeColor="text1"/>
          <w:sz w:val="24"/>
          <w:szCs w:val="24"/>
          <w:u w:val="none"/>
        </w:rPr>
        <w:t xml:space="preserve">) </w:t>
      </w:r>
      <w:r>
        <w:rPr>
          <w:sz w:val="24"/>
          <w:szCs w:val="24"/>
        </w:rPr>
        <w:t xml:space="preserve">уведомление о дате, врем</w:t>
      </w:r>
      <w:r>
        <w:rPr>
          <w:sz w:val="24"/>
          <w:szCs w:val="24"/>
        </w:rPr>
        <w:t xml:space="preserve">ени и месте проведения собрания участников </w:t>
      </w:r>
      <w:r>
        <w:rPr>
          <w:bCs/>
          <w:color w:val="auto"/>
          <w:sz w:val="24"/>
          <w:szCs w:val="24"/>
        </w:rPr>
        <w:t xml:space="preserve">публичных слушаний;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firstLine="709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2) </w:t>
      </w:r>
      <w:r>
        <w:rPr>
          <w:sz w:val="24"/>
          <w:szCs w:val="24"/>
        </w:rPr>
        <w:t xml:space="preserve">обеспечить ознакомление заинтересованных лиц с материалами, выносимыми на публичные </w:t>
      </w:r>
      <w:r>
        <w:rPr>
          <w:bCs/>
          <w:color w:val="auto"/>
          <w:sz w:val="24"/>
          <w:szCs w:val="24"/>
        </w:rPr>
        <w:t xml:space="preserve">слушания </w:t>
      </w:r>
      <w:r>
        <w:rPr>
          <w:sz w:val="24"/>
          <w:szCs w:val="24"/>
        </w:rPr>
        <w:t xml:space="preserve">по разработанному проекту «Схема </w:t>
      </w:r>
      <w:r>
        <w:rPr>
          <w:bCs/>
          <w:color w:val="auto"/>
          <w:sz w:val="24"/>
          <w:szCs w:val="24"/>
        </w:rPr>
        <w:t xml:space="preserve">теплоснабжения Печенгского муниципального округа Мурманской обл</w:t>
      </w:r>
      <w:r>
        <w:rPr>
          <w:bCs/>
          <w:color w:val="auto"/>
          <w:sz w:val="24"/>
          <w:szCs w:val="24"/>
        </w:rPr>
        <w:t xml:space="preserve">асти на период до 2043 года</w:t>
      </w:r>
      <w:r>
        <w:rPr>
          <w:bCs/>
          <w:color w:val="auto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(актуализация на 2026 г</w:t>
      </w:r>
      <w:r>
        <w:rPr>
          <w:color w:val="000000" w:themeColor="text1"/>
          <w:sz w:val="24"/>
          <w:szCs w:val="24"/>
        </w:rPr>
        <w:t xml:space="preserve">од</w:t>
      </w:r>
      <w:r>
        <w:rPr>
          <w:color w:val="000000" w:themeColor="text1"/>
          <w:sz w:val="24"/>
          <w:szCs w:val="24"/>
        </w:rPr>
        <w:t xml:space="preserve">)</w:t>
      </w:r>
      <w:r>
        <w:rPr>
          <w:bCs/>
          <w:color w:val="auto"/>
          <w:sz w:val="24"/>
          <w:szCs w:val="24"/>
        </w:rPr>
        <w:t xml:space="preserve">»</w:t>
      </w:r>
      <w:r>
        <w:rPr>
          <w:sz w:val="24"/>
          <w:szCs w:val="24"/>
        </w:rPr>
        <w:t xml:space="preserve">;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 </w:t>
      </w:r>
      <w:r>
        <w:rPr>
          <w:sz w:val="24"/>
          <w:szCs w:val="24"/>
        </w:rPr>
        <w:t xml:space="preserve">обеспечить извещением в письменной форме теплоснабжающих и теплосетевых организаций, указанных в проекте схемы теплоснабжения о дате, времени и месте проведения публичных </w:t>
      </w:r>
      <w:r>
        <w:rPr>
          <w:bCs/>
          <w:color w:val="auto"/>
          <w:sz w:val="24"/>
          <w:szCs w:val="24"/>
        </w:rPr>
        <w:t xml:space="preserve">слушаний </w:t>
      </w:r>
      <w:r>
        <w:rPr>
          <w:sz w:val="24"/>
          <w:szCs w:val="24"/>
        </w:rPr>
        <w:t xml:space="preserve">по разработанному проекту «Схема </w:t>
      </w:r>
      <w:r>
        <w:rPr>
          <w:bCs/>
          <w:color w:val="auto"/>
          <w:sz w:val="24"/>
          <w:szCs w:val="24"/>
        </w:rPr>
        <w:t xml:space="preserve">теплоснабж</w:t>
      </w:r>
      <w:r>
        <w:rPr>
          <w:bCs/>
          <w:color w:val="auto"/>
          <w:sz w:val="24"/>
          <w:szCs w:val="24"/>
        </w:rPr>
        <w:t xml:space="preserve">ения </w:t>
      </w:r>
      <w:r>
        <w:rPr>
          <w:bCs/>
          <w:color w:val="auto"/>
          <w:sz w:val="24"/>
          <w:szCs w:val="24"/>
        </w:rPr>
        <w:t xml:space="preserve">Печенгского муниципального округа Мурманской области на период до 2043 года</w:t>
      </w:r>
      <w:r>
        <w:rPr>
          <w:bCs/>
          <w:color w:val="auto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(актуализация на 2026 г</w:t>
      </w:r>
      <w:r>
        <w:rPr>
          <w:color w:val="000000" w:themeColor="text1"/>
          <w:sz w:val="24"/>
          <w:szCs w:val="24"/>
        </w:rPr>
        <w:t xml:space="preserve">од</w:t>
      </w:r>
      <w:r>
        <w:rPr>
          <w:color w:val="000000" w:themeColor="text1"/>
          <w:sz w:val="24"/>
          <w:szCs w:val="24"/>
        </w:rPr>
        <w:t xml:space="preserve">)</w:t>
      </w:r>
      <w:r>
        <w:rPr>
          <w:bCs/>
          <w:color w:val="auto"/>
          <w:sz w:val="24"/>
          <w:szCs w:val="24"/>
        </w:rPr>
        <w:t xml:space="preserve">»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 </w:t>
      </w:r>
      <w:r>
        <w:rPr>
          <w:sz w:val="24"/>
          <w:szCs w:val="24"/>
        </w:rPr>
        <w:t xml:space="preserve">разместить протокол </w:t>
      </w:r>
      <w:r>
        <w:rPr>
          <w:bCs/>
          <w:color w:val="auto"/>
          <w:sz w:val="24"/>
          <w:szCs w:val="24"/>
        </w:rPr>
        <w:t xml:space="preserve">публичных слушаний</w:t>
      </w:r>
      <w:r>
        <w:rPr>
          <w:sz w:val="24"/>
          <w:szCs w:val="24"/>
        </w:rPr>
        <w:t xml:space="preserve"> на </w:t>
      </w:r>
      <w:r>
        <w:rPr>
          <w:color w:val="000000" w:themeColor="text1"/>
          <w:sz w:val="24"/>
          <w:szCs w:val="24"/>
        </w:rPr>
        <w:t xml:space="preserve">сайте Печенгского муниципального округа </w:t>
      </w:r>
      <w:hyperlink r:id="rId11" w:tooltip="https://pechengamr.gov-murman.ru" w:history="1">
        <w:r>
          <w:rPr>
            <w:rStyle w:val="859"/>
            <w:rFonts w:eastAsia="Calibri"/>
            <w:color w:val="000000" w:themeColor="text1"/>
            <w:sz w:val="24"/>
            <w:szCs w:val="24"/>
            <w:u w:val="none"/>
          </w:rPr>
          <w:t xml:space="preserve">h</w:t>
        </w:r>
        <w:r>
          <w:rPr>
            <w:rStyle w:val="859"/>
            <w:rFonts w:eastAsia="Calibri"/>
            <w:color w:val="000000" w:themeColor="text1"/>
            <w:sz w:val="24"/>
            <w:szCs w:val="24"/>
            <w:u w:val="none"/>
          </w:rPr>
          <w:t xml:space="preserve">ttps://pechengamr.gov-murman.ru</w:t>
        </w:r>
      </w:hyperlink>
      <w:r>
        <w:rPr>
          <w:sz w:val="24"/>
          <w:szCs w:val="24"/>
        </w:rPr>
        <w:t xml:space="preserve"> в течение 3 рабочих дней со дня проведения собрания участников публичных слушаний.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6. </w:t>
      </w:r>
      <w:r>
        <w:rPr>
          <w:sz w:val="24"/>
          <w:szCs w:val="24"/>
        </w:rPr>
        <w:t xml:space="preserve">Установить, что предложения и замечания по проекту «Схема теплоснабжения Печенгского муниципального округа Мурманской области на период д</w:t>
      </w:r>
      <w:r>
        <w:rPr>
          <w:sz w:val="24"/>
          <w:szCs w:val="24"/>
        </w:rPr>
        <w:t xml:space="preserve">о 2043 года</w:t>
      </w:r>
      <w:r>
        <w:rPr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(актуализация на 2026 г</w:t>
      </w:r>
      <w:r>
        <w:rPr>
          <w:color w:val="000000" w:themeColor="text1"/>
          <w:sz w:val="24"/>
          <w:szCs w:val="24"/>
        </w:rPr>
        <w:t xml:space="preserve">од</w:t>
      </w:r>
      <w:r>
        <w:rPr>
          <w:color w:val="000000" w:themeColor="text1"/>
          <w:sz w:val="24"/>
          <w:szCs w:val="24"/>
        </w:rPr>
        <w:t xml:space="preserve">)</w:t>
      </w:r>
      <w:r>
        <w:rPr>
          <w:sz w:val="24"/>
          <w:szCs w:val="24"/>
        </w:rPr>
        <w:t xml:space="preserve">» подаются в письменном виде в срок не позднее 1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.00 часов 0</w:t>
      </w:r>
      <w:r>
        <w:rPr>
          <w:sz w:val="24"/>
          <w:szCs w:val="24"/>
        </w:rPr>
        <w:t xml:space="preserve">2 </w:t>
      </w:r>
      <w:r>
        <w:rPr>
          <w:sz w:val="24"/>
          <w:szCs w:val="24"/>
        </w:rPr>
        <w:t xml:space="preserve">октября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года по адресу: 1844</w:t>
      </w:r>
      <w:r>
        <w:rPr>
          <w:sz w:val="24"/>
          <w:szCs w:val="24"/>
        </w:rPr>
        <w:t xml:space="preserve">30, </w:t>
      </w:r>
      <w:r>
        <w:rPr>
          <w:sz w:val="24"/>
          <w:szCs w:val="24"/>
        </w:rPr>
        <w:t xml:space="preserve">Мурманская об</w:t>
      </w:r>
      <w:r>
        <w:rPr>
          <w:sz w:val="24"/>
          <w:szCs w:val="24"/>
        </w:rPr>
        <w:t xml:space="preserve">ласть, Печенгский район, г. Заполярный, ул. Ленина, дом № 6, кабинет № 18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7. </w:t>
      </w:r>
      <w:r>
        <w:rPr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8. </w:t>
      </w:r>
      <w:r>
        <w:rPr>
          <w:sz w:val="24"/>
          <w:szCs w:val="24"/>
        </w:rPr>
        <w:t xml:space="preserve">Настоящее постановление опубликовать </w:t>
      </w:r>
      <w:r>
        <w:rPr>
          <w:color w:val="auto"/>
          <w:sz w:val="24"/>
          <w:szCs w:val="24"/>
        </w:rPr>
        <w:t xml:space="preserve">в газете «Печенга»</w:t>
      </w:r>
      <w:r>
        <w:rPr>
          <w:sz w:val="24"/>
          <w:szCs w:val="24"/>
        </w:rPr>
        <w:t xml:space="preserve"> и разместить на</w:t>
      </w:r>
      <w:r>
        <w:rPr>
          <w:color w:val="000000" w:themeColor="text1"/>
          <w:sz w:val="24"/>
          <w:szCs w:val="24"/>
        </w:rPr>
        <w:t xml:space="preserve"> сайте Печенгского муниципального округа </w:t>
      </w:r>
      <w:hyperlink r:id="rId12" w:tooltip="https://pechengamr.gov-murman.ru" w:history="1">
        <w:r>
          <w:rPr>
            <w:rStyle w:val="859"/>
            <w:rFonts w:eastAsia="Calibri"/>
            <w:color w:val="000000" w:themeColor="text1"/>
            <w:sz w:val="24"/>
            <w:szCs w:val="24"/>
            <w:u w:val="none"/>
          </w:rPr>
          <w:t xml:space="preserve">https://pechengamr.gov-murman.ru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9. </w:t>
      </w:r>
      <w:r>
        <w:rPr>
          <w:sz w:val="24"/>
          <w:szCs w:val="24"/>
        </w:rPr>
        <w:t xml:space="preserve">Контроль за исполнением настоящего постановления возложить на заместителя Главы Печенгского муниципального округа А.В. Пономарева.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</w:t>
      </w:r>
      <w:r>
        <w:rPr>
          <w:sz w:val="24"/>
          <w:szCs w:val="24"/>
        </w:rPr>
        <w:tab/>
        <w:t xml:space="preserve">                        </w:t>
      </w:r>
      <w:r>
        <w:rPr>
          <w:sz w:val="24"/>
          <w:szCs w:val="24"/>
        </w:rPr>
        <w:t xml:space="preserve">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</w:pPr>
      <w:r>
        <w:t xml:space="preserve">Князева Э.Г., 60623</w:t>
      </w:r>
      <w:r/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11.09.2025</w:t>
      </w:r>
      <w:r>
        <w:rPr>
          <w:sz w:val="24"/>
          <w:szCs w:val="24"/>
        </w:rPr>
        <w:t xml:space="preserve"> № 1463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 w:val="off"/>
        <w:rPr>
          <w:sz w:val="25"/>
          <w:szCs w:val="25"/>
        </w:rPr>
      </w:pPr>
      <w:r>
        <w:rPr>
          <w:sz w:val="25"/>
          <w:szCs w:val="25"/>
        </w:rPr>
      </w:r>
      <w:r>
        <w:rPr>
          <w:sz w:val="25"/>
          <w:szCs w:val="25"/>
        </w:rPr>
      </w:r>
      <w:r>
        <w:rPr>
          <w:sz w:val="25"/>
          <w:szCs w:val="25"/>
        </w:rPr>
      </w:r>
    </w:p>
    <w:p>
      <w:pPr>
        <w:jc w:val="right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СОСТАВ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комиссии по проведению публичных слушаний </w:t>
      </w:r>
      <w:r>
        <w:rPr>
          <w:color w:val="000000" w:themeColor="text1"/>
          <w:sz w:val="24"/>
          <w:szCs w:val="24"/>
        </w:rPr>
        <w:t xml:space="preserve">по </w:t>
      </w:r>
      <w:r>
        <w:rPr>
          <w:color w:val="000000" w:themeColor="text1"/>
          <w:sz w:val="24"/>
          <w:szCs w:val="24"/>
        </w:rPr>
        <w:t xml:space="preserve">проекту «Схема теплоснабжения Печенгского муниципального округа Мурманской области на период до 2043 года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(актуализация на 2026 г</w:t>
      </w:r>
      <w:r>
        <w:rPr>
          <w:color w:val="000000" w:themeColor="text1"/>
          <w:sz w:val="24"/>
          <w:szCs w:val="24"/>
        </w:rPr>
        <w:t xml:space="preserve">од</w:t>
      </w:r>
      <w:r>
        <w:rPr>
          <w:color w:val="000000" w:themeColor="text1"/>
          <w:sz w:val="24"/>
          <w:szCs w:val="24"/>
        </w:rPr>
        <w:t xml:space="preserve">)</w:t>
      </w:r>
      <w:r>
        <w:rPr>
          <w:color w:val="000000" w:themeColor="text1"/>
          <w:sz w:val="24"/>
          <w:szCs w:val="24"/>
        </w:rPr>
        <w:t xml:space="preserve">»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2693"/>
        <w:gridCol w:w="296"/>
        <w:gridCol w:w="6303"/>
      </w:tblGrid>
      <w:tr>
        <w:tblPrEx/>
        <w:trPr>
          <w:trHeight w:val="664"/>
        </w:trPr>
        <w:tc>
          <w:tcPr>
            <w:tcW w:w="26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Пономарев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Андрей Валерьевич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6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0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Печенгского муниципального округа, председатель комиссии;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664"/>
        </w:trPr>
        <w:tc>
          <w:tcPr>
            <w:tcW w:w="26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Цымлякова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Натал</w:t>
            </w:r>
            <w:r>
              <w:rPr>
                <w:sz w:val="24"/>
                <w:szCs w:val="24"/>
              </w:rPr>
              <w:t xml:space="preserve">ь</w:t>
            </w:r>
            <w:r>
              <w:rPr>
                <w:sz w:val="24"/>
                <w:szCs w:val="24"/>
              </w:rPr>
              <w:t xml:space="preserve">я </w:t>
            </w:r>
            <w:r>
              <w:rPr>
                <w:sz w:val="24"/>
                <w:szCs w:val="24"/>
              </w:rPr>
              <w:t xml:space="preserve">Андреевна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6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0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и.о. </w:t>
            </w:r>
            <w:r>
              <w:rPr>
                <w:sz w:val="24"/>
                <w:szCs w:val="24"/>
              </w:rPr>
              <w:t xml:space="preserve">начальник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 отдела строительства и ЖКХ администрации Печенгского муниципального округа, заместитель председателя комиссии;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172"/>
        </w:trPr>
        <w:tc>
          <w:tcPr>
            <w:tcW w:w="26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Князева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Элеонора Геннадьевна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6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03" w:type="dxa"/>
            <w:textDirection w:val="lrTb"/>
            <w:noWrap w:val="false"/>
          </w:tcPr>
          <w:p>
            <w:pPr>
              <w:pStyle w:val="851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851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отдела строительства и ЖКХ администрации Печенгского муниципального округа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секретарь комиссии.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471"/>
        </w:trPr>
        <w:tc>
          <w:tcPr>
            <w:tcW w:w="26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6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0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000"/>
        </w:trPr>
        <w:tc>
          <w:tcPr>
            <w:tcW w:w="26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Стрелкова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Татьяна Игоревна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Крупка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Василий Николаевич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Коршакова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Елена Николаевна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  <w:p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tcW w:w="26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  <w:p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  <w:highlight w:val="yellow"/>
              </w:rPr>
              <w:t xml:space="preserve"> 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  <w:p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  <w:p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  <w:p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  <w:highlight w:val="yellow"/>
              </w:rPr>
              <w:t xml:space="preserve">     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  <w:p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  <w:p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tcW w:w="6303" w:type="dxa"/>
            <w:textDirection w:val="lrTb"/>
            <w:noWrap w:val="false"/>
          </w:tcPr>
          <w:p>
            <w:pPr>
              <w:pStyle w:val="851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заведующий сектором правовой работы юридического отдела администрации Печенгского муниципального округа;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851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r>
          </w:p>
          <w:p>
            <w:pPr>
              <w:pStyle w:val="851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и.о. директора муниципального унитарного предприятия «Тепловые сети»;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851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r>
          </w:p>
          <w:p>
            <w:pPr>
              <w:pStyle w:val="851"/>
              <w:ind w:left="0"/>
              <w:jc w:val="both"/>
              <w:spacing w:after="0" w:line="240" w:lineRule="auto"/>
              <w:rPr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отдела управления имуществом комитета по управлению имуществом администрации Печенгского муниципального округа.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</w:tbl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4">
    <w:name w:val="Heading 1 Char"/>
    <w:basedOn w:val="680"/>
    <w:link w:val="671"/>
    <w:uiPriority w:val="9"/>
    <w:rPr>
      <w:rFonts w:ascii="Arial" w:hAnsi="Arial" w:eastAsia="Arial" w:cs="Arial"/>
      <w:sz w:val="40"/>
      <w:szCs w:val="40"/>
    </w:rPr>
  </w:style>
  <w:style w:type="character" w:styleId="655">
    <w:name w:val="Heading 2 Char"/>
    <w:basedOn w:val="680"/>
    <w:link w:val="672"/>
    <w:uiPriority w:val="9"/>
    <w:rPr>
      <w:rFonts w:ascii="Arial" w:hAnsi="Arial" w:eastAsia="Arial" w:cs="Arial"/>
      <w:sz w:val="34"/>
    </w:rPr>
  </w:style>
  <w:style w:type="character" w:styleId="656">
    <w:name w:val="Heading 3 Char"/>
    <w:basedOn w:val="680"/>
    <w:link w:val="673"/>
    <w:uiPriority w:val="9"/>
    <w:rPr>
      <w:rFonts w:ascii="Arial" w:hAnsi="Arial" w:eastAsia="Arial" w:cs="Arial"/>
      <w:sz w:val="30"/>
      <w:szCs w:val="30"/>
    </w:rPr>
  </w:style>
  <w:style w:type="character" w:styleId="657">
    <w:name w:val="Heading 5 Char"/>
    <w:basedOn w:val="680"/>
    <w:link w:val="675"/>
    <w:uiPriority w:val="9"/>
    <w:rPr>
      <w:rFonts w:ascii="Arial" w:hAnsi="Arial" w:eastAsia="Arial" w:cs="Arial"/>
      <w:b/>
      <w:bCs/>
      <w:sz w:val="24"/>
      <w:szCs w:val="24"/>
    </w:rPr>
  </w:style>
  <w:style w:type="character" w:styleId="658">
    <w:name w:val="Heading 6 Char"/>
    <w:basedOn w:val="680"/>
    <w:link w:val="676"/>
    <w:uiPriority w:val="9"/>
    <w:rPr>
      <w:rFonts w:ascii="Arial" w:hAnsi="Arial" w:eastAsia="Arial" w:cs="Arial"/>
      <w:b/>
      <w:bCs/>
      <w:sz w:val="22"/>
      <w:szCs w:val="22"/>
    </w:rPr>
  </w:style>
  <w:style w:type="character" w:styleId="659">
    <w:name w:val="Heading 7 Char"/>
    <w:basedOn w:val="68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0">
    <w:name w:val="Heading 8 Char"/>
    <w:basedOn w:val="680"/>
    <w:link w:val="678"/>
    <w:uiPriority w:val="9"/>
    <w:rPr>
      <w:rFonts w:ascii="Arial" w:hAnsi="Arial" w:eastAsia="Arial" w:cs="Arial"/>
      <w:i/>
      <w:iCs/>
      <w:sz w:val="22"/>
      <w:szCs w:val="22"/>
    </w:rPr>
  </w:style>
  <w:style w:type="character" w:styleId="661">
    <w:name w:val="Heading 9 Char"/>
    <w:basedOn w:val="680"/>
    <w:link w:val="679"/>
    <w:uiPriority w:val="9"/>
    <w:rPr>
      <w:rFonts w:ascii="Arial" w:hAnsi="Arial" w:eastAsia="Arial" w:cs="Arial"/>
      <w:i/>
      <w:iCs/>
      <w:sz w:val="21"/>
      <w:szCs w:val="21"/>
    </w:rPr>
  </w:style>
  <w:style w:type="character" w:styleId="662">
    <w:name w:val="Title Char"/>
    <w:basedOn w:val="680"/>
    <w:link w:val="693"/>
    <w:uiPriority w:val="10"/>
    <w:rPr>
      <w:sz w:val="48"/>
      <w:szCs w:val="48"/>
    </w:rPr>
  </w:style>
  <w:style w:type="character" w:styleId="663">
    <w:name w:val="Subtitle Char"/>
    <w:basedOn w:val="680"/>
    <w:link w:val="695"/>
    <w:uiPriority w:val="11"/>
    <w:rPr>
      <w:sz w:val="24"/>
      <w:szCs w:val="24"/>
    </w:rPr>
  </w:style>
  <w:style w:type="character" w:styleId="664">
    <w:name w:val="Quote Char"/>
    <w:link w:val="697"/>
    <w:uiPriority w:val="29"/>
    <w:rPr>
      <w:i/>
    </w:rPr>
  </w:style>
  <w:style w:type="character" w:styleId="665">
    <w:name w:val="Intense Quote Char"/>
    <w:link w:val="699"/>
    <w:uiPriority w:val="30"/>
    <w:rPr>
      <w:i/>
    </w:rPr>
  </w:style>
  <w:style w:type="character" w:styleId="666">
    <w:name w:val="Header Char"/>
    <w:basedOn w:val="680"/>
    <w:link w:val="701"/>
    <w:uiPriority w:val="99"/>
  </w:style>
  <w:style w:type="character" w:styleId="667">
    <w:name w:val="Caption Char"/>
    <w:basedOn w:val="705"/>
    <w:link w:val="703"/>
    <w:uiPriority w:val="99"/>
  </w:style>
  <w:style w:type="character" w:styleId="668">
    <w:name w:val="Footnote Text Char"/>
    <w:link w:val="832"/>
    <w:uiPriority w:val="99"/>
    <w:rPr>
      <w:sz w:val="18"/>
    </w:rPr>
  </w:style>
  <w:style w:type="character" w:styleId="669">
    <w:name w:val="Endnote Text Char"/>
    <w:link w:val="835"/>
    <w:uiPriority w:val="99"/>
    <w:rPr>
      <w:sz w:val="20"/>
    </w:rPr>
  </w:style>
  <w:style w:type="paragraph" w:styleId="670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71">
    <w:name w:val="Heading 1"/>
    <w:basedOn w:val="670"/>
    <w:next w:val="670"/>
    <w:link w:val="68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2">
    <w:name w:val="Heading 2"/>
    <w:basedOn w:val="670"/>
    <w:next w:val="670"/>
    <w:link w:val="68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3">
    <w:name w:val="Heading 3"/>
    <w:basedOn w:val="670"/>
    <w:next w:val="670"/>
    <w:link w:val="68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4">
    <w:name w:val="Heading 4"/>
    <w:basedOn w:val="670"/>
    <w:next w:val="670"/>
    <w:link w:val="849"/>
    <w:qFormat/>
    <w:pPr>
      <w:ind w:firstLine="709"/>
      <w:keepNext/>
      <w:outlineLvl w:val="3"/>
    </w:pPr>
    <w:rPr>
      <w:sz w:val="28"/>
    </w:rPr>
  </w:style>
  <w:style w:type="paragraph" w:styleId="675">
    <w:name w:val="Heading 5"/>
    <w:basedOn w:val="670"/>
    <w:next w:val="670"/>
    <w:link w:val="68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6">
    <w:name w:val="Heading 6"/>
    <w:basedOn w:val="670"/>
    <w:next w:val="670"/>
    <w:link w:val="68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670"/>
    <w:next w:val="670"/>
    <w:link w:val="68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8">
    <w:name w:val="Heading 8"/>
    <w:basedOn w:val="670"/>
    <w:next w:val="670"/>
    <w:link w:val="69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79">
    <w:name w:val="Heading 9"/>
    <w:basedOn w:val="670"/>
    <w:next w:val="670"/>
    <w:link w:val="69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0" w:default="1">
    <w:name w:val="Default Paragraph Font"/>
    <w:uiPriority w:val="1"/>
    <w:semiHidden/>
    <w:unhideWhenUsed/>
  </w:style>
  <w:style w:type="table" w:styleId="68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2" w:default="1">
    <w:name w:val="No List"/>
    <w:uiPriority w:val="99"/>
    <w:semiHidden/>
    <w:unhideWhenUsed/>
  </w:style>
  <w:style w:type="character" w:styleId="683" w:customStyle="1">
    <w:name w:val="Заголовок 1 Знак"/>
    <w:basedOn w:val="680"/>
    <w:link w:val="671"/>
    <w:uiPriority w:val="9"/>
    <w:rPr>
      <w:rFonts w:ascii="Arial" w:hAnsi="Arial" w:eastAsia="Arial" w:cs="Arial"/>
      <w:sz w:val="40"/>
      <w:szCs w:val="40"/>
    </w:rPr>
  </w:style>
  <w:style w:type="character" w:styleId="684" w:customStyle="1">
    <w:name w:val="Заголовок 2 Знак"/>
    <w:basedOn w:val="680"/>
    <w:link w:val="672"/>
    <w:uiPriority w:val="9"/>
    <w:rPr>
      <w:rFonts w:ascii="Arial" w:hAnsi="Arial" w:eastAsia="Arial" w:cs="Arial"/>
      <w:sz w:val="34"/>
    </w:rPr>
  </w:style>
  <w:style w:type="character" w:styleId="685" w:customStyle="1">
    <w:name w:val="Заголовок 3 Знак"/>
    <w:basedOn w:val="680"/>
    <w:link w:val="673"/>
    <w:uiPriority w:val="9"/>
    <w:rPr>
      <w:rFonts w:ascii="Arial" w:hAnsi="Arial" w:eastAsia="Arial" w:cs="Arial"/>
      <w:sz w:val="30"/>
      <w:szCs w:val="30"/>
    </w:rPr>
  </w:style>
  <w:style w:type="character" w:styleId="686" w:customStyle="1">
    <w:name w:val="Heading 4 Char"/>
    <w:basedOn w:val="680"/>
    <w:uiPriority w:val="9"/>
    <w:rPr>
      <w:rFonts w:ascii="Arial" w:hAnsi="Arial" w:eastAsia="Arial" w:cs="Arial"/>
      <w:b/>
      <w:bCs/>
      <w:sz w:val="26"/>
      <w:szCs w:val="26"/>
    </w:rPr>
  </w:style>
  <w:style w:type="character" w:styleId="687" w:customStyle="1">
    <w:name w:val="Заголовок 5 Знак"/>
    <w:basedOn w:val="680"/>
    <w:link w:val="675"/>
    <w:uiPriority w:val="9"/>
    <w:rPr>
      <w:rFonts w:ascii="Arial" w:hAnsi="Arial" w:eastAsia="Arial" w:cs="Arial"/>
      <w:b/>
      <w:bCs/>
      <w:sz w:val="24"/>
      <w:szCs w:val="24"/>
    </w:rPr>
  </w:style>
  <w:style w:type="character" w:styleId="688" w:customStyle="1">
    <w:name w:val="Заголовок 6 Знак"/>
    <w:basedOn w:val="680"/>
    <w:link w:val="676"/>
    <w:uiPriority w:val="9"/>
    <w:rPr>
      <w:rFonts w:ascii="Arial" w:hAnsi="Arial" w:eastAsia="Arial" w:cs="Arial"/>
      <w:b/>
      <w:bCs/>
      <w:sz w:val="22"/>
      <w:szCs w:val="22"/>
    </w:rPr>
  </w:style>
  <w:style w:type="character" w:styleId="689" w:customStyle="1">
    <w:name w:val="Заголовок 7 Знак"/>
    <w:basedOn w:val="68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0" w:customStyle="1">
    <w:name w:val="Заголовок 8 Знак"/>
    <w:basedOn w:val="680"/>
    <w:link w:val="678"/>
    <w:uiPriority w:val="9"/>
    <w:rPr>
      <w:rFonts w:ascii="Arial" w:hAnsi="Arial" w:eastAsia="Arial" w:cs="Arial"/>
      <w:i/>
      <w:iCs/>
      <w:sz w:val="22"/>
      <w:szCs w:val="22"/>
    </w:rPr>
  </w:style>
  <w:style w:type="character" w:styleId="691" w:customStyle="1">
    <w:name w:val="Заголовок 9 Знак"/>
    <w:basedOn w:val="680"/>
    <w:link w:val="679"/>
    <w:uiPriority w:val="9"/>
    <w:rPr>
      <w:rFonts w:ascii="Arial" w:hAnsi="Arial" w:eastAsia="Arial" w:cs="Arial"/>
      <w:i/>
      <w:iCs/>
      <w:sz w:val="21"/>
      <w:szCs w:val="21"/>
    </w:rPr>
  </w:style>
  <w:style w:type="paragraph" w:styleId="692">
    <w:name w:val="No Spacing"/>
    <w:uiPriority w:val="1"/>
    <w:qFormat/>
    <w:pPr>
      <w:spacing w:after="0" w:line="240" w:lineRule="auto"/>
    </w:pPr>
  </w:style>
  <w:style w:type="paragraph" w:styleId="693">
    <w:name w:val="Title"/>
    <w:basedOn w:val="670"/>
    <w:next w:val="670"/>
    <w:link w:val="69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4" w:customStyle="1">
    <w:name w:val="Заголовок Знак"/>
    <w:basedOn w:val="680"/>
    <w:link w:val="693"/>
    <w:uiPriority w:val="10"/>
    <w:rPr>
      <w:sz w:val="48"/>
      <w:szCs w:val="48"/>
    </w:rPr>
  </w:style>
  <w:style w:type="paragraph" w:styleId="695">
    <w:name w:val="Subtitle"/>
    <w:basedOn w:val="670"/>
    <w:next w:val="670"/>
    <w:link w:val="696"/>
    <w:uiPriority w:val="11"/>
    <w:qFormat/>
    <w:pPr>
      <w:spacing w:before="200" w:after="200"/>
    </w:pPr>
    <w:rPr>
      <w:sz w:val="24"/>
      <w:szCs w:val="24"/>
    </w:rPr>
  </w:style>
  <w:style w:type="character" w:styleId="696" w:customStyle="1">
    <w:name w:val="Подзаголовок Знак"/>
    <w:basedOn w:val="680"/>
    <w:link w:val="695"/>
    <w:uiPriority w:val="11"/>
    <w:rPr>
      <w:sz w:val="24"/>
      <w:szCs w:val="24"/>
    </w:rPr>
  </w:style>
  <w:style w:type="paragraph" w:styleId="697">
    <w:name w:val="Quote"/>
    <w:basedOn w:val="670"/>
    <w:next w:val="670"/>
    <w:link w:val="698"/>
    <w:uiPriority w:val="29"/>
    <w:qFormat/>
    <w:pPr>
      <w:ind w:left="720" w:right="720"/>
    </w:pPr>
    <w:rPr>
      <w:i/>
    </w:rPr>
  </w:style>
  <w:style w:type="character" w:styleId="698" w:customStyle="1">
    <w:name w:val="Цитата 2 Знак"/>
    <w:link w:val="697"/>
    <w:uiPriority w:val="29"/>
    <w:rPr>
      <w:i/>
    </w:rPr>
  </w:style>
  <w:style w:type="paragraph" w:styleId="699">
    <w:name w:val="Intense Quote"/>
    <w:basedOn w:val="670"/>
    <w:next w:val="670"/>
    <w:link w:val="70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0" w:customStyle="1">
    <w:name w:val="Выделенная цитата Знак"/>
    <w:link w:val="699"/>
    <w:uiPriority w:val="30"/>
    <w:rPr>
      <w:i/>
    </w:rPr>
  </w:style>
  <w:style w:type="paragraph" w:styleId="701">
    <w:name w:val="Header"/>
    <w:basedOn w:val="670"/>
    <w:link w:val="702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2" w:customStyle="1">
    <w:name w:val="Верхний колонтитул Знак"/>
    <w:basedOn w:val="680"/>
    <w:link w:val="701"/>
    <w:uiPriority w:val="99"/>
  </w:style>
  <w:style w:type="paragraph" w:styleId="703">
    <w:name w:val="Footer"/>
    <w:basedOn w:val="670"/>
    <w:link w:val="706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4" w:customStyle="1">
    <w:name w:val="Footer Char"/>
    <w:basedOn w:val="680"/>
    <w:uiPriority w:val="99"/>
  </w:style>
  <w:style w:type="paragraph" w:styleId="705">
    <w:name w:val="Caption"/>
    <w:basedOn w:val="670"/>
    <w:next w:val="67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6" w:customStyle="1">
    <w:name w:val="Нижний колонтитул Знак"/>
    <w:link w:val="703"/>
    <w:uiPriority w:val="99"/>
  </w:style>
  <w:style w:type="table" w:styleId="707" w:customStyle="1">
    <w:name w:val="Table Grid Light"/>
    <w:basedOn w:val="68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8">
    <w:name w:val="Plain Table 1"/>
    <w:basedOn w:val="68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2"/>
    <w:basedOn w:val="68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>
    <w:name w:val="Plain Table 3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1">
    <w:name w:val="Plain Table 4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Plain Table 5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3">
    <w:name w:val="Grid Table 1 Light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4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5" w:customStyle="1">
    <w:name w:val="Grid Table 4 - Accent 1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6" w:customStyle="1">
    <w:name w:val="Grid Table 4 - Accent 2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7" w:customStyle="1">
    <w:name w:val="Grid Table 4 - Accent 3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8" w:customStyle="1">
    <w:name w:val="Grid Table 4 - Accent 4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9" w:customStyle="1">
    <w:name w:val="Grid Table 4 - Accent 5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0" w:customStyle="1">
    <w:name w:val="Grid Table 4 - Accent 6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1">
    <w:name w:val="Grid Table 5 Dark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8">
    <w:name w:val="Grid Table 6 Colorful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9" w:customStyle="1">
    <w:name w:val="Grid Table 6 Colorful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0" w:customStyle="1">
    <w:name w:val="Grid Table 6 Colorful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1" w:customStyle="1">
    <w:name w:val="Grid Table 6 Colorful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2" w:customStyle="1">
    <w:name w:val="Grid Table 6 Colorful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3" w:customStyle="1">
    <w:name w:val="Grid Table 6 Colorful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4" w:customStyle="1">
    <w:name w:val="Grid Table 6 Colorful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5">
    <w:name w:val="Grid Table 7 Colorful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 w:customStyle="1">
    <w:name w:val="Grid Table 7 Colorful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1" w:customStyle="1">
    <w:name w:val="Grid Table 7 Colorful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2">
    <w:name w:val="List Table 1 Light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1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2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3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4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5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6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6">
    <w:name w:val="List Table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5 Dark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>
    <w:name w:val="List Table 6 Colorful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8" w:customStyle="1">
    <w:name w:val="List Table 6 Colorful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9" w:customStyle="1">
    <w:name w:val="List Table 6 Colorful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0" w:customStyle="1">
    <w:name w:val="List Table 6 Colorful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1" w:customStyle="1">
    <w:name w:val="List Table 6 Colorful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2" w:customStyle="1">
    <w:name w:val="List Table 6 Colorful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3" w:customStyle="1">
    <w:name w:val="List Table 6 Colorful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4">
    <w:name w:val="List Table 7 Colorful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st Table 7 Colorful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List Table 7 Colorful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Lined - Accent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2" w:customStyle="1">
    <w:name w:val="Lined - Accent 1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3" w:customStyle="1">
    <w:name w:val="Lined - Accent 2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4" w:customStyle="1">
    <w:name w:val="Lined - Accent 3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5" w:customStyle="1">
    <w:name w:val="Lined - Accent 4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6" w:customStyle="1">
    <w:name w:val="Lined - Accent 5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7" w:customStyle="1">
    <w:name w:val="Lined - Accent 6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8" w:customStyle="1">
    <w:name w:val="Bordered &amp; Lined - Accent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9" w:customStyle="1">
    <w:name w:val="Bordered &amp; Lined - Accent 1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0" w:customStyle="1">
    <w:name w:val="Bordered &amp; Lined - Accent 2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1" w:customStyle="1">
    <w:name w:val="Bordered &amp; Lined - Accent 3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2" w:customStyle="1">
    <w:name w:val="Bordered &amp; Lined - Accent 4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3" w:customStyle="1">
    <w:name w:val="Bordered &amp; Lined - Accent 5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4" w:customStyle="1">
    <w:name w:val="Bordered &amp; Lined - Accent 6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5" w:customStyle="1">
    <w:name w:val="Bordered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6" w:customStyle="1">
    <w:name w:val="Bordered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7" w:customStyle="1">
    <w:name w:val="Bordered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8" w:customStyle="1">
    <w:name w:val="Bordered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9" w:customStyle="1">
    <w:name w:val="Bordered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0" w:customStyle="1">
    <w:name w:val="Bordered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1" w:customStyle="1">
    <w:name w:val="Bordered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2">
    <w:name w:val="footnote text"/>
    <w:basedOn w:val="670"/>
    <w:link w:val="833"/>
    <w:uiPriority w:val="99"/>
    <w:semiHidden/>
    <w:unhideWhenUsed/>
    <w:pPr>
      <w:spacing w:after="40"/>
    </w:pPr>
    <w:rPr>
      <w:sz w:val="18"/>
    </w:rPr>
  </w:style>
  <w:style w:type="character" w:styleId="833" w:customStyle="1">
    <w:name w:val="Текст сноски Знак"/>
    <w:link w:val="832"/>
    <w:uiPriority w:val="99"/>
    <w:rPr>
      <w:sz w:val="18"/>
    </w:rPr>
  </w:style>
  <w:style w:type="character" w:styleId="834">
    <w:name w:val="footnote reference"/>
    <w:basedOn w:val="680"/>
    <w:uiPriority w:val="99"/>
    <w:unhideWhenUsed/>
    <w:rPr>
      <w:vertAlign w:val="superscript"/>
    </w:rPr>
  </w:style>
  <w:style w:type="paragraph" w:styleId="835">
    <w:name w:val="endnote text"/>
    <w:basedOn w:val="670"/>
    <w:link w:val="836"/>
    <w:uiPriority w:val="99"/>
    <w:semiHidden/>
    <w:unhideWhenUsed/>
  </w:style>
  <w:style w:type="character" w:styleId="836" w:customStyle="1">
    <w:name w:val="Текст концевой сноски Знак"/>
    <w:link w:val="835"/>
    <w:uiPriority w:val="99"/>
    <w:rPr>
      <w:sz w:val="20"/>
    </w:rPr>
  </w:style>
  <w:style w:type="character" w:styleId="837">
    <w:name w:val="endnote reference"/>
    <w:basedOn w:val="680"/>
    <w:uiPriority w:val="99"/>
    <w:semiHidden/>
    <w:unhideWhenUsed/>
    <w:rPr>
      <w:vertAlign w:val="superscript"/>
    </w:rPr>
  </w:style>
  <w:style w:type="paragraph" w:styleId="838">
    <w:name w:val="toc 1"/>
    <w:basedOn w:val="670"/>
    <w:next w:val="670"/>
    <w:uiPriority w:val="39"/>
    <w:unhideWhenUsed/>
    <w:pPr>
      <w:spacing w:after="57"/>
    </w:pPr>
  </w:style>
  <w:style w:type="paragraph" w:styleId="839">
    <w:name w:val="toc 2"/>
    <w:basedOn w:val="670"/>
    <w:next w:val="670"/>
    <w:uiPriority w:val="39"/>
    <w:unhideWhenUsed/>
    <w:pPr>
      <w:ind w:left="283"/>
      <w:spacing w:after="57"/>
    </w:pPr>
  </w:style>
  <w:style w:type="paragraph" w:styleId="840">
    <w:name w:val="toc 3"/>
    <w:basedOn w:val="670"/>
    <w:next w:val="670"/>
    <w:uiPriority w:val="39"/>
    <w:unhideWhenUsed/>
    <w:pPr>
      <w:ind w:left="567"/>
      <w:spacing w:after="57"/>
    </w:pPr>
  </w:style>
  <w:style w:type="paragraph" w:styleId="841">
    <w:name w:val="toc 4"/>
    <w:basedOn w:val="670"/>
    <w:next w:val="670"/>
    <w:uiPriority w:val="39"/>
    <w:unhideWhenUsed/>
    <w:pPr>
      <w:ind w:left="850"/>
      <w:spacing w:after="57"/>
    </w:pPr>
  </w:style>
  <w:style w:type="paragraph" w:styleId="842">
    <w:name w:val="toc 5"/>
    <w:basedOn w:val="670"/>
    <w:next w:val="670"/>
    <w:uiPriority w:val="39"/>
    <w:unhideWhenUsed/>
    <w:pPr>
      <w:ind w:left="1134"/>
      <w:spacing w:after="57"/>
    </w:pPr>
  </w:style>
  <w:style w:type="paragraph" w:styleId="843">
    <w:name w:val="toc 6"/>
    <w:basedOn w:val="670"/>
    <w:next w:val="670"/>
    <w:uiPriority w:val="39"/>
    <w:unhideWhenUsed/>
    <w:pPr>
      <w:ind w:left="1417"/>
      <w:spacing w:after="57"/>
    </w:pPr>
  </w:style>
  <w:style w:type="paragraph" w:styleId="844">
    <w:name w:val="toc 7"/>
    <w:basedOn w:val="670"/>
    <w:next w:val="670"/>
    <w:uiPriority w:val="39"/>
    <w:unhideWhenUsed/>
    <w:pPr>
      <w:ind w:left="1701"/>
      <w:spacing w:after="57"/>
    </w:pPr>
  </w:style>
  <w:style w:type="paragraph" w:styleId="845">
    <w:name w:val="toc 8"/>
    <w:basedOn w:val="670"/>
    <w:next w:val="670"/>
    <w:uiPriority w:val="39"/>
    <w:unhideWhenUsed/>
    <w:pPr>
      <w:ind w:left="1984"/>
      <w:spacing w:after="57"/>
    </w:pPr>
  </w:style>
  <w:style w:type="paragraph" w:styleId="846">
    <w:name w:val="toc 9"/>
    <w:basedOn w:val="670"/>
    <w:next w:val="670"/>
    <w:uiPriority w:val="39"/>
    <w:unhideWhenUsed/>
    <w:pPr>
      <w:ind w:left="2268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670"/>
    <w:next w:val="670"/>
    <w:uiPriority w:val="99"/>
    <w:unhideWhenUsed/>
  </w:style>
  <w:style w:type="character" w:styleId="849" w:customStyle="1">
    <w:name w:val="Заголовок 4 Знак"/>
    <w:basedOn w:val="680"/>
    <w:link w:val="674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table" w:styleId="850">
    <w:name w:val="Table Grid"/>
    <w:basedOn w:val="681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1">
    <w:name w:val="List Paragraph"/>
    <w:basedOn w:val="670"/>
    <w:uiPriority w:val="99"/>
    <w:qFormat/>
    <w:pPr>
      <w:contextualSpacing/>
      <w:ind w:left="720"/>
      <w:spacing w:after="200" w:line="276" w:lineRule="auto"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852">
    <w:name w:val="Balloon Text"/>
    <w:basedOn w:val="670"/>
    <w:link w:val="853"/>
    <w:uiPriority w:val="99"/>
    <w:semiHidden/>
    <w:unhideWhenUsed/>
    <w:rPr>
      <w:rFonts w:ascii="Tahoma" w:hAnsi="Tahoma" w:cs="Tahoma"/>
      <w:sz w:val="16"/>
      <w:szCs w:val="16"/>
    </w:rPr>
  </w:style>
  <w:style w:type="character" w:styleId="853" w:customStyle="1">
    <w:name w:val="Текст выноски Знак"/>
    <w:basedOn w:val="680"/>
    <w:link w:val="852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character" w:styleId="854">
    <w:name w:val="annotation reference"/>
    <w:basedOn w:val="680"/>
    <w:uiPriority w:val="99"/>
    <w:semiHidden/>
    <w:unhideWhenUsed/>
    <w:rPr>
      <w:sz w:val="16"/>
      <w:szCs w:val="16"/>
    </w:rPr>
  </w:style>
  <w:style w:type="paragraph" w:styleId="855">
    <w:name w:val="annotation text"/>
    <w:basedOn w:val="670"/>
    <w:link w:val="856"/>
    <w:uiPriority w:val="99"/>
    <w:unhideWhenUsed/>
  </w:style>
  <w:style w:type="character" w:styleId="856" w:customStyle="1">
    <w:name w:val="Текст примечания Знак"/>
    <w:basedOn w:val="680"/>
    <w:link w:val="855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57">
    <w:name w:val="annotation subject"/>
    <w:basedOn w:val="855"/>
    <w:next w:val="855"/>
    <w:link w:val="858"/>
    <w:uiPriority w:val="99"/>
    <w:semiHidden/>
    <w:unhideWhenUsed/>
    <w:rPr>
      <w:b/>
      <w:bCs/>
    </w:rPr>
  </w:style>
  <w:style w:type="character" w:styleId="858" w:customStyle="1">
    <w:name w:val="Тема примечания Знак"/>
    <w:basedOn w:val="856"/>
    <w:link w:val="857"/>
    <w:uiPriority w:val="99"/>
    <w:semiHidden/>
    <w:rPr>
      <w:rFonts w:ascii="Times New Roman" w:hAnsi="Times New Roman" w:eastAsia="Times New Roman" w:cs="Times New Roman"/>
      <w:b/>
      <w:bCs/>
      <w:color w:val="000000"/>
      <w:sz w:val="20"/>
      <w:szCs w:val="20"/>
      <w:lang w:eastAsia="ru-RU"/>
    </w:rPr>
  </w:style>
  <w:style w:type="character" w:styleId="859">
    <w:name w:val="Hyperlink"/>
    <w:basedOn w:val="68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image" Target="media/image1.png"/><Relationship Id="rId10" Type="http://schemas.openxmlformats.org/officeDocument/2006/relationships/hyperlink" Target="https://pechengamr.gov-murman.ru" TargetMode="External"/><Relationship Id="rId11" Type="http://schemas.openxmlformats.org/officeDocument/2006/relationships/hyperlink" Target="https://pechengamr.gov-murman.ru" TargetMode="External"/><Relationship Id="rId12" Type="http://schemas.openxmlformats.org/officeDocument/2006/relationships/hyperlink" Target="https://pechengamr.gov-murman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551636-D50E-4C54-BD86-EF8CCAF64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7</cp:revision>
  <dcterms:created xsi:type="dcterms:W3CDTF">2023-11-30T12:17:00Z</dcterms:created>
  <dcterms:modified xsi:type="dcterms:W3CDTF">2025-09-15T06:04:58Z</dcterms:modified>
</cp:coreProperties>
</file>