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-43124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-3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08.09.2025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1438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18"/>
        </w:rPr>
      </w:pPr>
      <w:r>
        <w:rPr>
          <w:b/>
          <w:sz w:val="20"/>
          <w:szCs w:val="20"/>
        </w:rPr>
        <w:t xml:space="preserve">Об организации дежурства в период </w:t>
      </w:r>
      <w:r>
        <w:rPr>
          <w:b/>
          <w:sz w:val="20"/>
          <w:szCs w:val="20"/>
        </w:rPr>
        <w:t xml:space="preserve">проведения выборо</w:t>
      </w:r>
      <w:r>
        <w:rPr>
          <w:b/>
          <w:sz w:val="20"/>
          <w:szCs w:val="20"/>
        </w:rPr>
        <w:t xml:space="preserve">в депутатов Совета депутатов</w:t>
      </w:r>
      <w:r>
        <w:rPr>
          <w:b/>
          <w:sz w:val="20"/>
          <w:szCs w:val="20"/>
        </w:rPr>
        <w:br/>
        <w:t xml:space="preserve">Печенгского</w:t>
      </w:r>
      <w:r>
        <w:rPr>
          <w:b/>
          <w:sz w:val="20"/>
          <w:szCs w:val="20"/>
        </w:rPr>
        <w:t xml:space="preserve"> муниципального округа второго созыва</w:t>
      </w:r>
      <w:r>
        <w:rPr>
          <w:b/>
          <w:sz w:val="20"/>
          <w:szCs w:val="18"/>
        </w:rPr>
      </w:r>
      <w:r>
        <w:rPr>
          <w:b/>
          <w:sz w:val="20"/>
          <w:szCs w:val="18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1"/>
        <w:ind w:right="-5" w:firstLine="720"/>
        <w:jc w:val="both"/>
        <w:spacing w:line="240" w:lineRule="auto"/>
        <w:widowControl/>
        <w:tabs>
          <w:tab w:val="left" w:pos="720" w:leader="none"/>
        </w:tabs>
      </w:pPr>
      <w:r>
        <w:t xml:space="preserve">В целях оперативного решения вопросов, связанных с устранением нештатных ситуаций в помещениях, предоставленных для голосования и работы </w:t>
      </w:r>
      <w:r>
        <w:rPr>
          <w:color w:val="000000"/>
        </w:rPr>
        <w:t xml:space="preserve">Печенгской</w:t>
      </w:r>
      <w:r>
        <w:rPr>
          <w:color w:val="000000"/>
        </w:rPr>
        <w:t xml:space="preserve"> территориальной избирательной комиссии</w:t>
      </w:r>
      <w:r>
        <w:t xml:space="preserve"> и участковых </w:t>
      </w:r>
      <w:r>
        <w:rPr>
          <w:color w:val="000000"/>
        </w:rPr>
        <w:t xml:space="preserve">избирательных</w:t>
      </w:r>
      <w:r>
        <w:t xml:space="preserve"> комиссий в период подготовки и проведения выборов</w:t>
      </w:r>
      <w:r>
        <w:t xml:space="preserve"> </w:t>
      </w:r>
      <w:r>
        <w:t xml:space="preserve">депутатов С</w:t>
      </w:r>
      <w:r>
        <w:t xml:space="preserve">овета депутатов </w:t>
      </w:r>
      <w:r>
        <w:t xml:space="preserve">Печенгского</w:t>
      </w:r>
      <w:r>
        <w:t xml:space="preserve"> муниципального округа второго созыва</w:t>
      </w:r>
      <w:r>
        <w:rPr>
          <w:spacing w:val="1"/>
        </w:rPr>
        <w:t xml:space="preserve">,</w:t>
      </w:r>
      <w:r>
        <w:t xml:space="preserve"> </w:t>
      </w:r>
      <w:r/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numPr>
          <w:ilvl w:val="0"/>
          <w:numId w:val="7"/>
        </w:numPr>
        <w:ind w:left="0" w:right="-5" w:firstLine="709"/>
        <w:jc w:val="both"/>
        <w:widowControl w:val="off"/>
        <w:tabs>
          <w:tab w:val="left" w:pos="993" w:leader="none"/>
        </w:tabs>
      </w:pPr>
      <w:r>
        <w:t xml:space="preserve">Назн</w:t>
      </w:r>
      <w:r>
        <w:t xml:space="preserve">ачить дежурными с 00.00 часов </w:t>
      </w:r>
      <w:r>
        <w:t xml:space="preserve">13</w:t>
      </w:r>
      <w:r>
        <w:t xml:space="preserve">.09.202</w:t>
      </w:r>
      <w:r>
        <w:t xml:space="preserve">5</w:t>
      </w:r>
      <w:r>
        <w:t xml:space="preserve"> до 00.00 часов </w:t>
      </w:r>
      <w:r>
        <w:t xml:space="preserve">15</w:t>
      </w:r>
      <w:r>
        <w:t xml:space="preserve">.09.202</w:t>
      </w:r>
      <w:r>
        <w:t xml:space="preserve">5</w:t>
      </w:r>
      <w:r>
        <w:t xml:space="preserve"> по </w:t>
      </w:r>
      <w:r>
        <w:t xml:space="preserve">Печенгскому</w:t>
      </w:r>
      <w:r>
        <w:t xml:space="preserve"> муниципальному округу в период </w:t>
      </w:r>
      <w:r>
        <w:t xml:space="preserve">проведения выборов</w:t>
      </w:r>
      <w:r>
        <w:t xml:space="preserve"> </w:t>
      </w:r>
      <w:r>
        <w:t xml:space="preserve">депутатов С</w:t>
      </w:r>
      <w:r>
        <w:t xml:space="preserve">овета депутатов</w:t>
      </w:r>
      <w:r>
        <w:t xml:space="preserve"> </w:t>
      </w:r>
      <w:r>
        <w:t xml:space="preserve">Печенгского</w:t>
      </w:r>
      <w:r>
        <w:t xml:space="preserve"> муниципального округа второго созыва</w:t>
      </w:r>
      <w:r>
        <w:t xml:space="preserve"> </w:t>
      </w:r>
      <w:r>
        <w:t xml:space="preserve"> </w:t>
      </w:r>
      <w:r>
        <w:t xml:space="preserve">от администрации </w:t>
      </w:r>
      <w:r>
        <w:t xml:space="preserve">Печенгского</w:t>
      </w:r>
      <w:r>
        <w:t xml:space="preserve"> муниципального округа, подведомственных учреждений и предприятий следующих работников: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 Пономарева А.В., заместителя Главы </w:t>
      </w:r>
      <w:r>
        <w:t xml:space="preserve">Печенсгкого</w:t>
      </w:r>
      <w:r>
        <w:t xml:space="preserve"> муниципального округа (вопросы предупреждения и ликвидации чрезвычайных ситуаций и пожарной безопасности, взаимодействия с правоохранительными органами, общая координация бесперебойного функционирования </w:t>
      </w:r>
      <w:r>
        <w:t xml:space="preserve">Печенгской</w:t>
      </w:r>
      <w:r>
        <w:t xml:space="preserve"> территориальной избирательной комиссии и участковых избирательных комиссий,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</w:t>
      </w:r>
      <w:r>
        <w:t xml:space="preserve">Печенгской</w:t>
      </w:r>
      <w:r>
        <w:t xml:space="preserve"> ТИК и участковых избирательных комиссий в дни голосования), тел. 8-921-175-50-17;</w:t>
      </w:r>
      <w:r/>
    </w:p>
    <w:p>
      <w:pPr>
        <w:ind w:right="-5" w:firstLine="709"/>
        <w:jc w:val="both"/>
        <w:widowControl w:val="off"/>
        <w:tabs>
          <w:tab w:val="left" w:pos="993" w:leader="none"/>
        </w:tabs>
      </w:pPr>
      <w:r>
        <w:t xml:space="preserve">- Позднякова Д.М., советника Главы </w:t>
      </w:r>
      <w:r>
        <w:t xml:space="preserve">Печенгского</w:t>
      </w:r>
      <w:r>
        <w:t xml:space="preserve"> муниципального округа (коорди</w:t>
      </w:r>
      <w:r>
        <w:t xml:space="preserve">нация вопросов в сфере ЖКХ, общая координация бесперебойного функционирования избирательных комиссий № 382, № 383, № 384, № 385, № 386, № 387, № 388, № 389, № 390, № 391, № 392,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 комиссий), тел. 8-921-286-78-92;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Ганоченко</w:t>
      </w:r>
      <w:r>
        <w:t xml:space="preserve"> Д.Ю., советника Главы </w:t>
      </w:r>
      <w:r>
        <w:t xml:space="preserve">Печенгского</w:t>
      </w:r>
      <w:r>
        <w:t xml:space="preserve"> муниципального округа (координация вопросов в сфере ЖКХ, общая координация бесперебойного функционирования избирательных комиссий № 370, № 371, № 373, </w:t>
      </w:r>
      <w:r>
        <w:br/>
      </w:r>
      <w:r>
        <w:t xml:space="preserve">№ 374, № 375, № 376, № 377, № 378, № 379, № 381,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 комиссий), тел. 8-921-660-13-10;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Самко</w:t>
      </w:r>
      <w:r>
        <w:t xml:space="preserve"> И.В</w:t>
      </w:r>
      <w:r>
        <w:t xml:space="preserve">., советника Главы </w:t>
      </w:r>
      <w:r>
        <w:t xml:space="preserve">Печенгского</w:t>
      </w:r>
      <w:r>
        <w:t xml:space="preserve"> муниципального округа (координация вопросов в сфере ЖКХ, общая координация бесперебойного функционирования избирательных комиссий № 393, № 394, № 395, № 396,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</w:t>
      </w:r>
      <w:r>
        <w:t xml:space="preserve"> комиссий), тел. 8-911-336-58-57</w:t>
      </w:r>
      <w:r>
        <w:t xml:space="preserve">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Збаразскую</w:t>
      </w:r>
      <w:r>
        <w:t xml:space="preserve"> Р.Ю</w:t>
      </w:r>
      <w:r>
        <w:t xml:space="preserve">., советника Главы </w:t>
      </w:r>
      <w:r>
        <w:t xml:space="preserve">Печенгского</w:t>
      </w:r>
      <w:r>
        <w:t xml:space="preserve"> муниципального округа (координация вопросов в сфере ЖКХ, общая координация бесперебойного функционирования избирательных комиссий № 397, № 399, содействие в решении организационных вопросов и устранение нештатных ситуаций.</w:t>
      </w:r>
      <w:r>
        <w:t xml:space="preserve"> </w:t>
      </w:r>
      <w:r>
        <w:t xml:space="preserve">Срок: до полного завершения работы участковых избирательных</w:t>
      </w:r>
      <w:r>
        <w:t xml:space="preserve"> комиссий), тел. 8-928-772-63-27</w:t>
      </w:r>
      <w:r>
        <w:t xml:space="preserve">;</w:t>
      </w:r>
      <w:r/>
    </w:p>
    <w:p>
      <w:pPr>
        <w:pStyle w:val="883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- Шипилова С.В., руководителя МКУ «ЕДДС </w:t>
      </w:r>
      <w:r>
        <w:rPr>
          <w:spacing w:val="0"/>
          <w:sz w:val="24"/>
          <w:szCs w:val="24"/>
        </w:rPr>
        <w:t xml:space="preserve">Печенгского</w:t>
      </w:r>
      <w:r>
        <w:rPr>
          <w:spacing w:val="0"/>
          <w:sz w:val="24"/>
          <w:szCs w:val="24"/>
        </w:rPr>
        <w:t xml:space="preserve"> муниципального округа» (общая координация бесперебойного функционирования участковых избирательной комиссий, содействие в решении организационных вопросов и устранение нештатных ситуаций.</w:t>
      </w:r>
      <w:r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 xml:space="preserve">Срок: до полного завершения работы участковых избирательных комиссий), тел. 8-921-660-00-77;</w:t>
      </w:r>
      <w:r>
        <w:rPr>
          <w:spacing w:val="0"/>
          <w:sz w:val="24"/>
          <w:szCs w:val="24"/>
        </w:rPr>
      </w:r>
      <w:r>
        <w:rPr>
          <w:spacing w:val="0"/>
          <w:sz w:val="24"/>
          <w:szCs w:val="24"/>
        </w:rPr>
      </w:r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Рыжкову А.А., руководителя учреждения МКУ «Управление по обеспечению деятельности администрации </w:t>
      </w:r>
      <w:r>
        <w:t xml:space="preserve">Печенгского</w:t>
      </w:r>
      <w:r>
        <w:t xml:space="preserve"> округа» (развертывание резервных пунктов для голосования, в </w:t>
      </w:r>
      <w:r>
        <w:t xml:space="preserve">т.ч</w:t>
      </w:r>
      <w:r>
        <w:t xml:space="preserve">. в подвижном транспортном средстве, выделение автотранспорта),</w:t>
        <w:br/>
        <w:t xml:space="preserve">тел. 2-51-51, 8-921-038-62-61;</w:t>
      </w:r>
      <w:r/>
    </w:p>
    <w:p>
      <w:pPr>
        <w:ind w:firstLine="709"/>
        <w:jc w:val="both"/>
        <w:tabs>
          <w:tab w:val="left" w:pos="840" w:leader="none"/>
          <w:tab w:val="left" w:pos="1134" w:leader="none"/>
        </w:tabs>
      </w:pPr>
      <w:r>
        <w:t xml:space="preserve">- </w:t>
      </w:r>
      <w:r>
        <w:t xml:space="preserve">Шумайлова</w:t>
      </w:r>
      <w:r>
        <w:t xml:space="preserve"> Д.В., заместителя руководителя учреждения МКУ «Управление по обеспечению деятельности администрации </w:t>
      </w:r>
      <w:r>
        <w:t xml:space="preserve">Печенгского</w:t>
      </w:r>
      <w:r>
        <w:t xml:space="preserve"> округа» (вопросы обеспечения функционирования технических средств, связи и оборудования </w:t>
      </w:r>
      <w:r>
        <w:t xml:space="preserve">Печенгской</w:t>
      </w:r>
      <w:r>
        <w:t xml:space="preserve"> ТИК и участковых избирательных комиссий в </w:t>
      </w:r>
      <w:r>
        <w:t xml:space="preserve">пгт</w:t>
      </w:r>
      <w:r>
        <w:t xml:space="preserve">.</w:t>
      </w:r>
      <w:r>
        <w:t xml:space="preserve"> Никель, </w:t>
      </w:r>
      <w:r>
        <w:t xml:space="preserve">пгт</w:t>
      </w:r>
      <w:r>
        <w:t xml:space="preserve">. Печенга, п. Спутник, ж/</w:t>
      </w:r>
      <w:r>
        <w:t xml:space="preserve">д ст</w:t>
      </w:r>
      <w:r>
        <w:t xml:space="preserve">. Печенга (19 км), </w:t>
      </w:r>
      <w:r>
        <w:t xml:space="preserve">н.п</w:t>
      </w:r>
      <w:r>
        <w:t xml:space="preserve">. </w:t>
      </w:r>
      <w:r>
        <w:t xml:space="preserve">Лиинахамари</w:t>
      </w:r>
      <w:r>
        <w:t xml:space="preserve">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), тел. 8-911-801-04-02;</w:t>
      </w:r>
      <w:r/>
    </w:p>
    <w:p>
      <w:pPr>
        <w:pStyle w:val="883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Коршуна А.В</w:t>
      </w:r>
      <w:r>
        <w:rPr>
          <w:sz w:val="24"/>
          <w:szCs w:val="24"/>
        </w:rPr>
        <w:t xml:space="preserve">., директора МУП «Жилищный сервис» (дежурство мобильных бригад, из числа работников предприятия, для своевременного устранения нанесенных на фасады зданий надписей, снятия несанкционированной рекламной печатной продукции и транспарантов в г. Заполярный, в</w:t>
      </w:r>
      <w:r>
        <w:t xml:space="preserve"> </w:t>
      </w:r>
      <w:r>
        <w:rPr>
          <w:sz w:val="24"/>
          <w:szCs w:val="24"/>
        </w:rPr>
        <w:t xml:space="preserve">населенных пунктах Спутник, Печенга, </w:t>
      </w:r>
      <w:r>
        <w:rPr>
          <w:sz w:val="24"/>
          <w:szCs w:val="24"/>
        </w:rPr>
        <w:t xml:space="preserve">ж/д ст</w:t>
      </w:r>
      <w:r>
        <w:rPr>
          <w:sz w:val="24"/>
          <w:szCs w:val="24"/>
        </w:rPr>
        <w:t xml:space="preserve">. Печенга (19 км),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), тел. 8-960-028-42-50;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134" w:leader="none"/>
        </w:tabs>
      </w:pPr>
      <w:r>
        <w:t xml:space="preserve">- Петрова А.В., </w:t>
      </w:r>
      <w:r>
        <w:t xml:space="preserve">и.о</w:t>
      </w:r>
      <w:r>
        <w:t xml:space="preserve">. директора МБУ «НДС» (дежурство мобильных бригад, из числа работников предприятия, для своевременного устранения нанесенных на фасады зданий надписей, снятия несанкционированной рекламной печатной продукции и транспарантов в </w:t>
      </w:r>
      <w:r>
        <w:t xml:space="preserve">пгт</w:t>
      </w:r>
      <w:r>
        <w:t xml:space="preserve">.</w:t>
      </w:r>
      <w:r>
        <w:t xml:space="preserve"> </w:t>
      </w:r>
      <w:r>
        <w:t xml:space="preserve">Никель), тел. 8-921-511-86-03.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840" w:leader="none"/>
          <w:tab w:val="left" w:pos="993" w:leader="none"/>
        </w:tabs>
      </w:pPr>
      <w:r>
        <w:t xml:space="preserve">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 </w:t>
      </w:r>
      <w:r/>
    </w:p>
    <w:p>
      <w:pPr>
        <w:pStyle w:val="884"/>
        <w:numPr>
          <w:ilvl w:val="0"/>
          <w:numId w:val="7"/>
        </w:numPr>
        <w:ind w:left="0" w:firstLine="709"/>
        <w:jc w:val="both"/>
        <w:tabs>
          <w:tab w:val="left" w:pos="840" w:leader="none"/>
          <w:tab w:val="left" w:pos="993" w:leader="none"/>
        </w:tabs>
      </w:pPr>
      <w:r>
        <w:t xml:space="preserve"> Руководителю МБУ «РЭС» </w:t>
      </w:r>
      <w:r>
        <w:t xml:space="preserve">Марову</w:t>
      </w:r>
      <w:r>
        <w:t xml:space="preserve"> Д.И.:</w:t>
      </w:r>
      <w:r/>
    </w:p>
    <w:p>
      <w:pPr>
        <w:pStyle w:val="884"/>
        <w:ind w:left="0" w:firstLine="709"/>
        <w:jc w:val="both"/>
        <w:tabs>
          <w:tab w:val="left" w:pos="1134" w:leader="none"/>
        </w:tabs>
      </w:pPr>
      <w:r>
        <w:t xml:space="preserve">- сформировать три дежурные бригады из электриков и слесарей по территориям в г. </w:t>
      </w:r>
      <w:r>
        <w:t xml:space="preserve">Заполярный</w:t>
      </w:r>
      <w:r>
        <w:t xml:space="preserve">, </w:t>
      </w:r>
      <w:r>
        <w:t xml:space="preserve">пгт</w:t>
      </w:r>
      <w:r>
        <w:t xml:space="preserve">. Никель и </w:t>
      </w:r>
      <w:r>
        <w:t xml:space="preserve">пгт</w:t>
      </w:r>
      <w:r>
        <w:t xml:space="preserve">. Печенга, закрепить </w:t>
      </w:r>
      <w:r>
        <w:t xml:space="preserve">ответственных</w:t>
      </w:r>
      <w:r>
        <w:t xml:space="preserve"> за их координацию из числа руководящего состава;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- сформировать дежурную бригаду для оперативного реагирования и помощи мобильным и дежурным бригадам, устраняющим нештатные ситуации на территории </w:t>
      </w:r>
      <w:r>
        <w:t xml:space="preserve">пгт</w:t>
      </w:r>
      <w:r>
        <w:t xml:space="preserve">. Печенга, п. Спутник,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</w:t>
      </w:r>
      <w:r>
        <w:t xml:space="preserve">н.п</w:t>
      </w:r>
      <w:r>
        <w:t xml:space="preserve">. </w:t>
      </w:r>
      <w:r>
        <w:t xml:space="preserve">Луостари</w:t>
      </w:r>
      <w:r>
        <w:t xml:space="preserve">.</w:t>
      </w:r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Срок: не позднее 09.09.2025</w:t>
      </w:r>
      <w:r>
        <w:t xml:space="preserve">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Отделу ГО, ЧС и ПБ администрации </w:t>
      </w:r>
      <w:r>
        <w:t xml:space="preserve">Печенгского</w:t>
      </w:r>
      <w:r>
        <w:t xml:space="preserve"> муниципального округа,</w:t>
        <w:br/>
        <w:t xml:space="preserve">МКУ «Управление по обеспечению деятельности администрации </w:t>
      </w:r>
      <w:r>
        <w:t xml:space="preserve">Печенгского</w:t>
      </w:r>
      <w:r>
        <w:t xml:space="preserve"> округа», МБУ «НДС», МБУ «РЭС», АО «Городские сети» - обеспечить готовность к работе передвижных автономных источников питания для бесперебойного энергоснабжения помещений </w:t>
      </w:r>
      <w:r>
        <w:t xml:space="preserve">Печенгской</w:t>
      </w:r>
      <w:r>
        <w:t xml:space="preserve"> ТИК (</w:t>
      </w:r>
      <w:r>
        <w:t xml:space="preserve">пгт</w:t>
      </w:r>
      <w:r>
        <w:t xml:space="preserve">.</w:t>
      </w:r>
      <w:r>
        <w:t xml:space="preserve"> Никель, Гвардейский пр-кт, д. 13), помещений </w:t>
      </w:r>
      <w:r>
        <w:t xml:space="preserve">избирательных участков в </w:t>
      </w:r>
      <w:r>
        <w:t xml:space="preserve">г</w:t>
      </w:r>
      <w:r>
        <w:t xml:space="preserve">.З</w:t>
      </w:r>
      <w:r>
        <w:t xml:space="preserve">аполярный</w:t>
      </w:r>
      <w:r>
        <w:t xml:space="preserve">, </w:t>
      </w:r>
      <w:r>
        <w:t xml:space="preserve">пгт</w:t>
      </w:r>
      <w:r>
        <w:t xml:space="preserve">. Никель, </w:t>
      </w:r>
      <w:r>
        <w:t xml:space="preserve">пгт</w:t>
      </w:r>
      <w:r>
        <w:t xml:space="preserve">. Печенга, п. Спутник, </w:t>
      </w:r>
      <w:r>
        <w:br/>
      </w:r>
      <w:r>
        <w:t xml:space="preserve">н.п</w:t>
      </w:r>
      <w:r>
        <w:t xml:space="preserve">. </w:t>
      </w:r>
      <w:r>
        <w:t xml:space="preserve">Лиинахамари</w:t>
      </w:r>
      <w:r>
        <w:t xml:space="preserve"> и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, резервных помещений для голосования (в </w:t>
      </w:r>
      <w:r>
        <w:br/>
        <w:t xml:space="preserve">г. Заполярный - ул. Ленина, д. 6, в </w:t>
      </w:r>
      <w:r>
        <w:t xml:space="preserve">пгт</w:t>
      </w:r>
      <w:r>
        <w:t xml:space="preserve">.</w:t>
      </w:r>
      <w:r>
        <w:t xml:space="preserve"> Никель - ул. </w:t>
      </w:r>
      <w:r>
        <w:t xml:space="preserve">Пионерская</w:t>
      </w:r>
      <w:r>
        <w:t xml:space="preserve">, д. 2, в </w:t>
      </w:r>
      <w:r>
        <w:t xml:space="preserve">пгт</w:t>
      </w:r>
      <w:r>
        <w:t xml:space="preserve">. Печенга - </w:t>
      </w:r>
      <w:r>
        <w:br/>
        <w:t xml:space="preserve">ул. </w:t>
      </w:r>
      <w:r>
        <w:t xml:space="preserve">Печенгское</w:t>
      </w:r>
      <w:r>
        <w:t xml:space="preserve"> шоссе, д. 3, в </w:t>
      </w:r>
      <w:r>
        <w:t xml:space="preserve">н.п</w:t>
      </w:r>
      <w:r>
        <w:t xml:space="preserve">. </w:t>
      </w:r>
      <w:r>
        <w:t xml:space="preserve">Корзуново</w:t>
      </w:r>
      <w:r>
        <w:t xml:space="preserve"> - ул. </w:t>
      </w:r>
      <w:r>
        <w:t xml:space="preserve">Печенгская</w:t>
      </w:r>
      <w:r>
        <w:t xml:space="preserve">, д. 25).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не позднее 09.09.2025</w:t>
      </w:r>
      <w:r>
        <w:t xml:space="preserve">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Руководителю МКУ «Управление по обеспечению деятельности администрации </w:t>
      </w:r>
      <w:r>
        <w:t xml:space="preserve">Печенгского</w:t>
      </w:r>
      <w:r>
        <w:t xml:space="preserve"> округа» Рыжковой А.А. составить и утвердить график дежурства водительского состава.</w:t>
      </w:r>
      <w:r/>
    </w:p>
    <w:p>
      <w:pPr>
        <w:ind w:left="709"/>
        <w:jc w:val="both"/>
        <w:widowControl w:val="off"/>
        <w:tabs>
          <w:tab w:val="left" w:pos="993" w:leader="none"/>
        </w:tabs>
      </w:pPr>
      <w:r>
        <w:t xml:space="preserve">Срок: не позднее 09.09.2025</w:t>
      </w:r>
      <w:r>
        <w:t xml:space="preserve">.</w:t>
      </w:r>
      <w:r/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724" w:leader="none"/>
          <w:tab w:val="left" w:pos="993" w:leader="none"/>
          <w:tab w:val="left" w:pos="1071" w:leader="none"/>
        </w:tabs>
        <w:rPr>
          <w:rFonts w:eastAsia="Calibri"/>
        </w:rPr>
      </w:pPr>
      <w:r>
        <w:rPr>
          <w:rFonts w:eastAsia="Calibri"/>
        </w:rPr>
        <w:t xml:space="preserve">Руководителю</w:t>
      </w:r>
      <w:r>
        <w:rPr>
          <w:rFonts w:eastAsia="Calibri"/>
        </w:rPr>
        <w:t xml:space="preserve"> МКУ </w:t>
      </w:r>
      <w:r>
        <w:t xml:space="preserve">«ЕДДС </w:t>
      </w:r>
      <w:r>
        <w:t xml:space="preserve">Печенгского</w:t>
      </w:r>
      <w:r>
        <w:t xml:space="preserve"> муниципа</w:t>
      </w:r>
      <w:r>
        <w:t xml:space="preserve">льного округа» </w:t>
        <w:br/>
        <w:t xml:space="preserve">Шипилову С.В. </w:t>
      </w:r>
      <w:r>
        <w:rPr>
          <w:rFonts w:eastAsia="Calibri"/>
        </w:rPr>
        <w:t xml:space="preserve">вменить в обязанности дежурным операторам информировать Главу </w:t>
      </w:r>
      <w:r>
        <w:rPr>
          <w:rFonts w:eastAsia="Calibri"/>
        </w:rPr>
        <w:t xml:space="preserve">Печенгского</w:t>
      </w:r>
      <w:r>
        <w:rPr>
          <w:rFonts w:eastAsia="Calibri"/>
        </w:rPr>
        <w:t xml:space="preserve"> муниципального округа и ответственных дежурных по </w:t>
      </w:r>
      <w:r>
        <w:rPr>
          <w:rFonts w:eastAsia="Calibri"/>
        </w:rPr>
        <w:t xml:space="preserve">Печенгскому</w:t>
      </w:r>
      <w:r>
        <w:rPr>
          <w:rFonts w:eastAsia="Calibri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 по телефонам, указанным в графике дежурства ответственных.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Отделу образования </w:t>
      </w:r>
      <w:bookmarkStart w:id="0" w:name="undefined"/>
      <w:r>
        <w:rPr>
          <w:rFonts w:eastAsia="Calibri"/>
        </w:rPr>
        <w:t xml:space="preserve">администрации </w:t>
      </w:r>
      <w:r>
        <w:rPr>
          <w:rFonts w:eastAsia="Calibri"/>
        </w:rPr>
        <w:t xml:space="preserve">Печенгского</w:t>
      </w:r>
      <w:r>
        <w:rPr>
          <w:rFonts w:eastAsia="Calibri"/>
        </w:rPr>
        <w:t xml:space="preserve"> муниципального округа</w:t>
      </w:r>
      <w:bookmarkEnd w:id="0"/>
      <w:r>
        <w:rPr>
          <w:rFonts w:eastAsia="Calibri"/>
        </w:rPr>
        <w:t xml:space="preserve"> (Никитина И.В.), отделу культуры, спорта и молодежной политики администрации </w:t>
      </w:r>
      <w:r>
        <w:rPr>
          <w:rFonts w:eastAsia="Calibri"/>
        </w:rPr>
        <w:t xml:space="preserve">Печенгского</w:t>
      </w:r>
      <w:r>
        <w:rPr>
          <w:rFonts w:eastAsia="Calibri"/>
        </w:rPr>
        <w:t xml:space="preserve"> муниципального округа (Большакова </w:t>
      </w:r>
      <w:r>
        <w:rPr>
          <w:rFonts w:eastAsia="Calibri"/>
        </w:rPr>
        <w:t xml:space="preserve">О.В.) организовать в период с 13.09.2025 по 14.09.2025</w:t>
      </w:r>
      <w:r>
        <w:rPr>
          <w:rFonts w:eastAsia="Calibri"/>
        </w:rPr>
        <w:t xml:space="preserve">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20" w:firstLine="709"/>
        <w:jc w:val="both"/>
        <w:tabs>
          <w:tab w:val="left" w:pos="0" w:leader="none"/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- дежурство работников подведомственных учреждений, в которых расположены участковые избирательные комиссии, проинструктировать д</w:t>
      </w:r>
      <w:r>
        <w:rPr>
          <w:rFonts w:eastAsia="Calibri"/>
        </w:rPr>
        <w:t xml:space="preserve">ежурных о порядке действий в случае получения информации об обнаружении признаков террористических и иных антиобщественных проявлений, возникновения угрозы чрезвычайных ситуаций и незамедлительности круглосуточного информирования ответственных дежурных по </w:t>
      </w:r>
      <w:r>
        <w:rPr>
          <w:rFonts w:eastAsia="Calibri"/>
        </w:rPr>
        <w:t xml:space="preserve">Печенгскому</w:t>
      </w:r>
      <w:r>
        <w:rPr>
          <w:rFonts w:eastAsia="Calibri"/>
        </w:rPr>
        <w:t xml:space="preserve"> муниципальному округу о возникших ситуациях. 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Ответственным за проведение дежурства лицам обеспечить взаимодействие с председателем (заместителем председателя) </w:t>
      </w:r>
      <w:r>
        <w:t xml:space="preserve">Печенгской</w:t>
      </w:r>
      <w:r>
        <w:t xml:space="preserve"> территориальной избирательной комиссии, председателями участковых избирательных комиссий, дежурными операторами МКУ «ЕДДС </w:t>
      </w:r>
      <w:r>
        <w:t xml:space="preserve">Печенгского</w:t>
      </w:r>
      <w:r>
        <w:t xml:space="preserve"> муниципального округа», дежурными ОМВД РФ «</w:t>
      </w:r>
      <w:r>
        <w:t xml:space="preserve">Печенгский</w:t>
      </w:r>
      <w:r>
        <w:t xml:space="preserve">», ОВО по </w:t>
      </w:r>
      <w:r>
        <w:t xml:space="preserve">Печенгскому</w:t>
      </w:r>
      <w:r>
        <w:t xml:space="preserve"> району - филиала ФГКУ «УВО ВНГ РФ по Мурманской области», диспетчерами </w:t>
      </w:r>
      <w:r>
        <w:t xml:space="preserve">Печенгского</w:t>
      </w:r>
      <w:r>
        <w:t xml:space="preserve"> филиала ГПС Мурманской области ГОКУ «Управление по ГОЧС и ПБ Мурманской области», филиала АО «МЭС» «Заполярная</w:t>
      </w:r>
      <w:r>
        <w:t xml:space="preserve"> </w:t>
      </w:r>
      <w:r>
        <w:t xml:space="preserve">горэлектросеть</w:t>
      </w:r>
      <w:r>
        <w:t xml:space="preserve">», АО «</w:t>
      </w:r>
      <w:r>
        <w:t xml:space="preserve">Мурманэнергосбыт</w:t>
      </w:r>
      <w:r>
        <w:t xml:space="preserve">».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Рекомендовать руководству ОМВД РФ «</w:t>
      </w:r>
      <w:r>
        <w:t xml:space="preserve">Печенгский</w:t>
      </w:r>
      <w:r>
        <w:t xml:space="preserve">», ОВО по </w:t>
      </w:r>
      <w:r>
        <w:t xml:space="preserve">Печенгскому</w:t>
      </w:r>
      <w:r>
        <w:t xml:space="preserve"> району - филиала ФГКУ «УВО ВНГ РФ по Мурманской области» вменить в обязанности оперативным дежурным информировать ответственных дежурных по </w:t>
      </w:r>
      <w:r>
        <w:t xml:space="preserve">Печенгскому</w:t>
      </w:r>
      <w:r>
        <w:t xml:space="preserve"> муниципальному округу в целях осуществления непрерывного руководства и решения задач о возможных осложнениях оперативной обстановки по телефонам дежурных ответственных лиц и МКУ «ЕДДС </w:t>
      </w:r>
      <w:r>
        <w:t xml:space="preserve">Печенгского</w:t>
      </w:r>
      <w:r>
        <w:t xml:space="preserve"> муниципального округа» 60321, 60387,</w:t>
      </w:r>
      <w:r>
        <w:br/>
        <w:t xml:space="preserve">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Рекомендовать председателю </w:t>
      </w:r>
      <w:r>
        <w:t xml:space="preserve">Печенгской</w:t>
      </w:r>
      <w:r>
        <w:t xml:space="preserve"> ТИК и председателям учас</w:t>
      </w:r>
      <w:r>
        <w:t xml:space="preserve">тковых избирательных комиссий в целях координации действий по бесперебойному функционированию помещений и технологического оборудования, содействия в решении организационных вопросов и устранения внештатных ситуаций информировать ответственных дежурных по </w:t>
      </w:r>
      <w:r>
        <w:t xml:space="preserve">Печенгскому</w:t>
      </w:r>
      <w:r>
        <w:t xml:space="preserve"> муниципальному округу по телефонам дежурных ответственных лиц и МКУ «ЕДДС </w:t>
      </w:r>
      <w:r>
        <w:t xml:space="preserve">Печенгского</w:t>
      </w:r>
      <w:r>
        <w:t xml:space="preserve"> муниципального округа» 60321, 60387, 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Рекомендовать филиалу АО «МЭС» «Заполярная </w:t>
      </w:r>
      <w:r>
        <w:t xml:space="preserve">горэлектросеть</w:t>
      </w:r>
      <w:r>
        <w:t xml:space="preserve">» не планировать или перенести на другие даты все </w:t>
      </w:r>
      <w:r>
        <w:t xml:space="preserve">запланированные с 00.00 часов 13.09.2025 по 00.00 часов 15.09.2025</w:t>
      </w:r>
      <w:r>
        <w:t xml:space="preserve"> работы на объектах электросетевого хозяйства в зоне функционирования </w:t>
      </w:r>
      <w:r>
        <w:t xml:space="preserve">Печенгской</w:t>
      </w:r>
      <w:r>
        <w:t xml:space="preserve"> ТИК и участковых избирательных комиссий, сформировать дежурные ремонтные бригады, в случае возникновения аварийных </w:t>
      </w:r>
      <w:r>
        <w:t xml:space="preserve">ситуаций (технологический нарушениях) в электрических сетях информировать по телефонам ответственных дежурных по </w:t>
      </w:r>
      <w:r>
        <w:t xml:space="preserve">Печенгскому</w:t>
      </w:r>
      <w:r>
        <w:t xml:space="preserve"> муниципальному округу</w:t>
      </w:r>
      <w:r>
        <w:t xml:space="preserve"> и по телефонам МКУ «ЕДДС </w:t>
      </w:r>
      <w:r>
        <w:t xml:space="preserve">Печенгского</w:t>
      </w:r>
      <w:r>
        <w:t xml:space="preserve"> муниципального округа» 60321, 60387, </w:t>
      </w:r>
      <w:r>
        <w:br/>
        <w:t xml:space="preserve">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Рекомендовать АО «</w:t>
      </w:r>
      <w:r>
        <w:t xml:space="preserve">Мурманэнергосбыт</w:t>
      </w:r>
      <w:r>
        <w:t xml:space="preserve">», ГОУП «Сети Никеля», АО «Городские сети», МУП «Тепловые сети», ООО «</w:t>
      </w:r>
      <w:r>
        <w:t xml:space="preserve">Теплонорд</w:t>
      </w:r>
      <w:r>
        <w:t xml:space="preserve">», ООО «</w:t>
      </w:r>
      <w:r>
        <w:t xml:space="preserve">ПромВоенСтрой</w:t>
      </w:r>
      <w:r>
        <w:t xml:space="preserve">», ПАО «ТГК-1», ФГБУ «ЦЖКУ», МКП «Жилищное хозяйство» </w:t>
      </w:r>
      <w:r>
        <w:t xml:space="preserve">Печенгского</w:t>
      </w:r>
      <w:r>
        <w:t xml:space="preserve"> муниципального округа не планировать или перенести на другие даты все </w:t>
      </w:r>
      <w:r>
        <w:t xml:space="preserve">запланированные с 00.00 часов 10.09.2025 по 00.00 часов 15.09.2025</w:t>
      </w:r>
      <w:r>
        <w:t xml:space="preserve"> работы на объектах тепло- и водоснабжения, земляные работы в зоне функционирования </w:t>
      </w:r>
      <w:r>
        <w:t xml:space="preserve">Печенгской</w:t>
      </w:r>
      <w:r>
        <w:t xml:space="preserve"> ТИК и участковых избирательных комиссий</w:t>
      </w:r>
      <w:r>
        <w:t xml:space="preserve">, сформировать дежурные ремонтные бригады, в случае возникновения аварийных ситуаций (технологических нарушениях) на сетях тепло- и водоснабжения сетях информировать по телефонам ответственных дежурных по </w:t>
      </w:r>
      <w:r>
        <w:t xml:space="preserve">Печенгскому</w:t>
      </w:r>
      <w:r>
        <w:t xml:space="preserve"> муниципальному округу или по телефонам МКУ «ЕДДС </w:t>
      </w:r>
      <w:r>
        <w:t xml:space="preserve">Печенгского</w:t>
      </w:r>
      <w:r>
        <w:t xml:space="preserve"> муниципального округа» 60321, 60387, 8-921-033-00-09.</w:t>
      </w:r>
      <w:r/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1134" w:leader="none"/>
        </w:tabs>
      </w:pPr>
      <w:r>
        <w:t xml:space="preserve">Рекомендовать всем предприятиям, организациям, учреждениям, хозяйствующим субъектам и предпринимателям, осущест</w:t>
      </w:r>
      <w:bookmarkStart w:id="1" w:name="_GoBack"/>
      <w:r/>
      <w:bookmarkEnd w:id="1"/>
      <w:r>
        <w:t xml:space="preserve">вляющим деятельность на территории </w:t>
      </w:r>
      <w:r>
        <w:t xml:space="preserve">Печенгского</w:t>
      </w:r>
      <w:r>
        <w:t xml:space="preserve"> муниципального округа, не планировать или перенести на другие даты все </w:t>
      </w:r>
      <w:r>
        <w:t xml:space="preserve">запланированные с 00.00 часов 10.09.2025 по 00.00 часов 15.09.2025</w:t>
      </w:r>
      <w:r>
        <w:t xml:space="preserve"> земляные работы.</w:t>
      </w:r>
      <w:r/>
    </w:p>
    <w:p>
      <w:pPr>
        <w:numPr>
          <w:ilvl w:val="0"/>
          <w:numId w:val="7"/>
        </w:numPr>
        <w:ind w:left="0" w:right="20" w:firstLine="709"/>
        <w:jc w:val="both"/>
        <w:widowControl w:val="off"/>
        <w:tabs>
          <w:tab w:val="left" w:pos="724" w:leader="none"/>
          <w:tab w:val="left" w:pos="1100" w:leader="none"/>
        </w:tabs>
        <w:rPr>
          <w:rFonts w:eastAsia="Calibri"/>
        </w:rPr>
      </w:pPr>
      <w:r>
        <w:rPr>
          <w:rFonts w:eastAsia="Calibri"/>
        </w:rPr>
        <w:t xml:space="preserve">Настоящее постановление вступает в силу после его подписания, подлежит размещению </w:t>
      </w:r>
      <w:r>
        <w:t xml:space="preserve">на официальном сайте </w:t>
      </w:r>
      <w:r>
        <w:t xml:space="preserve">Печенгского</w:t>
      </w:r>
      <w:r>
        <w:t xml:space="preserve">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rFonts w:eastAsia="Calibri"/>
        </w:rPr>
      </w:r>
      <w:r>
        <w:rPr>
          <w:rFonts w:eastAsia="Calibri"/>
        </w:rPr>
      </w:r>
    </w:p>
    <w:p>
      <w:pPr>
        <w:numPr>
          <w:ilvl w:val="0"/>
          <w:numId w:val="7"/>
        </w:numPr>
        <w:ind w:left="0" w:firstLine="709"/>
        <w:jc w:val="both"/>
        <w:widowControl w:val="off"/>
        <w:tabs>
          <w:tab w:val="left" w:pos="724" w:leader="none"/>
          <w:tab w:val="left" w:pos="1081" w:leader="none"/>
        </w:tabs>
        <w:rPr>
          <w:rFonts w:eastAsia="Calibri"/>
        </w:rPr>
      </w:pPr>
      <w:r>
        <w:rPr>
          <w:rFonts w:eastAsia="Calibri"/>
        </w:rPr>
        <w:t xml:space="preserve">Контроль за</w:t>
      </w:r>
      <w:r>
        <w:rPr>
          <w:rFonts w:eastAsia="Calibri"/>
        </w:rPr>
        <w:t xml:space="preserve"> исполнением настоящего постановления оставляю за собой.</w:t>
      </w:r>
      <w:r>
        <w:rPr>
          <w:rFonts w:eastAsia="Calibri"/>
        </w:rPr>
      </w:r>
      <w:r>
        <w:rPr>
          <w:rFonts w:eastAsia="Calibri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Рыжкова А.А. 25151</w:t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96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96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6">
    <w:name w:val="Title Char"/>
    <w:basedOn w:val="702"/>
    <w:link w:val="715"/>
    <w:uiPriority w:val="10"/>
    <w:rPr>
      <w:sz w:val="48"/>
      <w:szCs w:val="48"/>
    </w:rPr>
  </w:style>
  <w:style w:type="character" w:styleId="687">
    <w:name w:val="Subtitle Char"/>
    <w:basedOn w:val="702"/>
    <w:link w:val="717"/>
    <w:uiPriority w:val="11"/>
    <w:rPr>
      <w:sz w:val="24"/>
      <w:szCs w:val="24"/>
    </w:rPr>
  </w:style>
  <w:style w:type="character" w:styleId="688">
    <w:name w:val="Quote Char"/>
    <w:link w:val="719"/>
    <w:uiPriority w:val="29"/>
    <w:rPr>
      <w:i/>
    </w:rPr>
  </w:style>
  <w:style w:type="character" w:styleId="689">
    <w:name w:val="Intense Quote Char"/>
    <w:link w:val="721"/>
    <w:uiPriority w:val="30"/>
    <w:rPr>
      <w:i/>
    </w:rPr>
  </w:style>
  <w:style w:type="character" w:styleId="690">
    <w:name w:val="Footnote Text Char"/>
    <w:link w:val="852"/>
    <w:uiPriority w:val="99"/>
    <w:rPr>
      <w:sz w:val="18"/>
    </w:rPr>
  </w:style>
  <w:style w:type="character" w:styleId="691">
    <w:name w:val="Endnote Text Char"/>
    <w:link w:val="855"/>
    <w:uiPriority w:val="99"/>
    <w:rPr>
      <w:sz w:val="20"/>
    </w:rPr>
  </w:style>
  <w:style w:type="paragraph" w:styleId="692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693">
    <w:name w:val="Heading 1"/>
    <w:basedOn w:val="692"/>
    <w:next w:val="692"/>
    <w:link w:val="869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after="0" w:line="240" w:lineRule="auto"/>
    </w:pPr>
  </w:style>
  <w:style w:type="paragraph" w:styleId="715">
    <w:name w:val="Title"/>
    <w:basedOn w:val="692"/>
    <w:next w:val="692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702"/>
    <w:link w:val="715"/>
    <w:uiPriority w:val="10"/>
    <w:rPr>
      <w:sz w:val="48"/>
      <w:szCs w:val="48"/>
    </w:rPr>
  </w:style>
  <w:style w:type="paragraph" w:styleId="717">
    <w:name w:val="Subtitle"/>
    <w:basedOn w:val="692"/>
    <w:next w:val="692"/>
    <w:link w:val="718"/>
    <w:uiPriority w:val="11"/>
    <w:qFormat/>
    <w:pPr>
      <w:spacing w:before="200" w:after="200"/>
    </w:pPr>
  </w:style>
  <w:style w:type="character" w:styleId="718" w:customStyle="1">
    <w:name w:val="Подзаголовок Знак"/>
    <w:basedOn w:val="702"/>
    <w:link w:val="717"/>
    <w:uiPriority w:val="11"/>
    <w:rPr>
      <w:sz w:val="24"/>
      <w:szCs w:val="24"/>
    </w:rPr>
  </w:style>
  <w:style w:type="paragraph" w:styleId="719">
    <w:name w:val="Quote"/>
    <w:basedOn w:val="692"/>
    <w:next w:val="692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2"/>
    <w:next w:val="692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character" w:styleId="723" w:customStyle="1">
    <w:name w:val="Header Char"/>
    <w:basedOn w:val="702"/>
    <w:uiPriority w:val="99"/>
  </w:style>
  <w:style w:type="character" w:styleId="724" w:customStyle="1">
    <w:name w:val="Footer Char"/>
    <w:basedOn w:val="702"/>
    <w:uiPriority w:val="99"/>
  </w:style>
  <w:style w:type="paragraph" w:styleId="725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 w:customStyle="1">
    <w:name w:val="Caption Char"/>
    <w:uiPriority w:val="99"/>
  </w:style>
  <w:style w:type="table" w:styleId="727" w:customStyle="1">
    <w:name w:val="Table Grid Light"/>
    <w:basedOn w:val="70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 w:customStyle="1">
    <w:name w:val="Grid Table 4 - Accent 1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6" w:customStyle="1">
    <w:name w:val="Grid Table 4 - Accent 2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7" w:customStyle="1">
    <w:name w:val="Grid Table 4 - Accent 3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8" w:customStyle="1">
    <w:name w:val="Grid Table 4 - Accent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9" w:customStyle="1">
    <w:name w:val="Grid Table 4 - Accent 5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0" w:customStyle="1">
    <w:name w:val="Grid Table 4 - Accent 6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1" w:customStyle="1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9" w:customStyle="1">
    <w:name w:val="Grid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0" w:customStyle="1">
    <w:name w:val="Grid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1" w:customStyle="1">
    <w:name w:val="Grid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2" w:customStyle="1">
    <w:name w:val="Grid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3" w:customStyle="1">
    <w:name w:val="Grid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Grid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6" w:customStyle="1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8" w:customStyle="1">
    <w:name w:val="List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9" w:customStyle="1">
    <w:name w:val="List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0" w:customStyle="1">
    <w:name w:val="List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1" w:customStyle="1">
    <w:name w:val="List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2" w:customStyle="1">
    <w:name w:val="List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3" w:customStyle="1">
    <w:name w:val="List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4" w:customStyle="1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ned - Accent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Lined - Accent 1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Lined - Accent 2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Lined - Accent 3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Lined - Accent 4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Lined - Accent 5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Lined - Accent 6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 &amp; Lined - Accent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Bordered &amp; Lined - Accent 1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Bordered &amp; Lined - Accent 2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Bordered &amp; Lined - Accent 3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Bordered &amp; Lined - Accent 4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Bordered &amp; Lined - Accent 5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Bordered &amp; Lined - Accent 6"/>
    <w:basedOn w:val="703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6" w:customStyle="1">
    <w:name w:val="Bordered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7" w:customStyle="1">
    <w:name w:val="Bordered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8" w:customStyle="1">
    <w:name w:val="Bordered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9" w:customStyle="1">
    <w:name w:val="Bordered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0" w:customStyle="1">
    <w:name w:val="Bordered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1" w:customStyle="1">
    <w:name w:val="Bordered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2">
    <w:name w:val="footnote text"/>
    <w:basedOn w:val="692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Текст сноски Знак"/>
    <w:link w:val="852"/>
    <w:uiPriority w:val="99"/>
    <w:rPr>
      <w:sz w:val="18"/>
    </w:rPr>
  </w:style>
  <w:style w:type="character" w:styleId="854">
    <w:name w:val="footnote reference"/>
    <w:basedOn w:val="702"/>
    <w:uiPriority w:val="99"/>
    <w:unhideWhenUsed/>
    <w:rPr>
      <w:vertAlign w:val="superscript"/>
    </w:rPr>
  </w:style>
  <w:style w:type="paragraph" w:styleId="855">
    <w:name w:val="endnote text"/>
    <w:basedOn w:val="692"/>
    <w:link w:val="856"/>
    <w:uiPriority w:val="99"/>
    <w:semiHidden/>
    <w:unhideWhenUsed/>
    <w:rPr>
      <w:sz w:val="20"/>
    </w:rPr>
  </w:style>
  <w:style w:type="character" w:styleId="856" w:customStyle="1">
    <w:name w:val="Текст концевой сноски Знак"/>
    <w:link w:val="855"/>
    <w:uiPriority w:val="99"/>
    <w:rPr>
      <w:sz w:val="20"/>
    </w:rPr>
  </w:style>
  <w:style w:type="character" w:styleId="857">
    <w:name w:val="endnote reference"/>
    <w:basedOn w:val="702"/>
    <w:uiPriority w:val="99"/>
    <w:semiHidden/>
    <w:unhideWhenUsed/>
    <w:rPr>
      <w:vertAlign w:val="superscript"/>
    </w:rPr>
  </w:style>
  <w:style w:type="paragraph" w:styleId="858">
    <w:name w:val="toc 1"/>
    <w:basedOn w:val="692"/>
    <w:next w:val="692"/>
    <w:uiPriority w:val="39"/>
    <w:unhideWhenUsed/>
    <w:pPr>
      <w:spacing w:after="57"/>
    </w:pPr>
  </w:style>
  <w:style w:type="paragraph" w:styleId="859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0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1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2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3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4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5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6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2"/>
    <w:next w:val="692"/>
    <w:uiPriority w:val="99"/>
    <w:unhideWhenUsed/>
  </w:style>
  <w:style w:type="character" w:styleId="869" w:customStyle="1">
    <w:name w:val="Заголовок 1 Знак"/>
    <w:basedOn w:val="702"/>
    <w:link w:val="693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70">
    <w:name w:val="Table Grid"/>
    <w:basedOn w:val="703"/>
    <w:uiPriority w:val="99"/>
    <w:pPr>
      <w:spacing w:after="0" w:line="240" w:lineRule="auto"/>
    </w:pPr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1">
    <w:name w:val="Header"/>
    <w:basedOn w:val="692"/>
    <w:link w:val="872"/>
    <w:uiPriority w:val="99"/>
    <w:pPr>
      <w:tabs>
        <w:tab w:val="center" w:pos="4677" w:leader="none"/>
        <w:tab w:val="right" w:pos="9355" w:leader="none"/>
      </w:tabs>
    </w:pPr>
  </w:style>
  <w:style w:type="character" w:styleId="872" w:customStyle="1">
    <w:name w:val="Верхний колонтитул Знак"/>
    <w:basedOn w:val="702"/>
    <w:link w:val="871"/>
    <w:uiPriority w:val="99"/>
    <w:semiHidden/>
    <w:rPr>
      <w:rFonts w:cs="Times New Roman"/>
      <w:sz w:val="24"/>
      <w:szCs w:val="24"/>
    </w:rPr>
  </w:style>
  <w:style w:type="paragraph" w:styleId="873">
    <w:name w:val="Footer"/>
    <w:basedOn w:val="692"/>
    <w:link w:val="874"/>
    <w:uiPriority w:val="99"/>
    <w:pPr>
      <w:tabs>
        <w:tab w:val="center" w:pos="4677" w:leader="none"/>
        <w:tab w:val="right" w:pos="9355" w:leader="none"/>
      </w:tabs>
    </w:pPr>
  </w:style>
  <w:style w:type="character" w:styleId="874" w:customStyle="1">
    <w:name w:val="Нижний колонтитул Знак"/>
    <w:basedOn w:val="702"/>
    <w:link w:val="873"/>
    <w:uiPriority w:val="99"/>
    <w:semiHidden/>
    <w:rPr>
      <w:rFonts w:cs="Times New Roman"/>
      <w:sz w:val="24"/>
      <w:szCs w:val="24"/>
    </w:rPr>
  </w:style>
  <w:style w:type="character" w:styleId="875">
    <w:name w:val="page number"/>
    <w:basedOn w:val="702"/>
    <w:uiPriority w:val="99"/>
    <w:rPr>
      <w:rFonts w:cs="Times New Roman"/>
    </w:rPr>
  </w:style>
  <w:style w:type="paragraph" w:styleId="876">
    <w:name w:val="Balloon Text"/>
    <w:basedOn w:val="692"/>
    <w:link w:val="877"/>
    <w:uiPriority w:val="99"/>
    <w:semiHidden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702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79" w:customStyle="1">
    <w:name w:val="Знак Знак Знак Знак Знак Знак Знак Знак Знак Знак"/>
    <w:basedOn w:val="692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80">
    <w:name w:val="Hyperlink"/>
    <w:basedOn w:val="702"/>
    <w:uiPriority w:val="99"/>
    <w:unhideWhenUsed/>
    <w:rPr>
      <w:rFonts w:cs="Times New Roman"/>
      <w:color w:val="0000ff" w:themeColor="hyperlink"/>
      <w:u w:val="single"/>
    </w:rPr>
  </w:style>
  <w:style w:type="paragraph" w:styleId="881" w:customStyle="1">
    <w:name w:val="Style5"/>
    <w:basedOn w:val="692"/>
    <w:uiPriority w:val="99"/>
    <w:pPr>
      <w:spacing w:line="307" w:lineRule="exact"/>
      <w:widowControl w:val="off"/>
    </w:pPr>
  </w:style>
  <w:style w:type="character" w:styleId="882" w:customStyle="1">
    <w:name w:val="Основной текст_"/>
    <w:link w:val="883"/>
    <w:rPr>
      <w:spacing w:val="1"/>
      <w:sz w:val="26"/>
      <w:szCs w:val="26"/>
      <w:shd w:val="clear" w:color="auto" w:fill="ffffff"/>
    </w:rPr>
  </w:style>
  <w:style w:type="paragraph" w:styleId="883" w:customStyle="1">
    <w:name w:val="Основной текст1"/>
    <w:basedOn w:val="692"/>
    <w:link w:val="882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84">
    <w:name w:val="List Paragraph"/>
    <w:basedOn w:val="69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255E0-147E-472E-89A0-665781E58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6</cp:revision>
  <dcterms:created xsi:type="dcterms:W3CDTF">2025-09-02T14:38:00Z</dcterms:created>
  <dcterms:modified xsi:type="dcterms:W3CDTF">2025-09-15T09:25:24Z</dcterms:modified>
</cp:coreProperties>
</file>