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10.09.2025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ab/>
        <w:t xml:space="preserve"> № 1459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left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  <w:bCs/>
        </w:rPr>
      </w:r>
      <w:r>
        <w:rPr>
          <w:b/>
          <w:bCs/>
        </w:rPr>
      </w:r>
    </w:p>
    <w:p>
      <w:pPr>
        <w:jc w:val="left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частью 4 статьи 161 </w:t>
      </w:r>
      <w:r>
        <w:rPr>
          <w:sz w:val="24"/>
          <w:szCs w:val="24"/>
        </w:rPr>
        <w:t xml:space="preserve">Жилищного кодекса Российской Федерации, постановлением 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</w:t>
      </w:r>
      <w:r>
        <w:rPr>
          <w:sz w:val="24"/>
          <w:szCs w:val="24"/>
        </w:rPr>
        <w:t xml:space="preserve">омом»,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домом, расположенном по адресу: Мурманская область, Печенгский район, 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т. Никель, ул.</w:t>
      </w:r>
      <w:r>
        <w:rPr>
          <w:sz w:val="24"/>
          <w:szCs w:val="24"/>
        </w:rPr>
        <w:t xml:space="preserve"> Октябрьская, дом № 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t xml:space="preserve">Князева Э.Г., 60623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10.09.2025 № 1459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многоквартирными домами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№ 2 по ул.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Октябрьская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в п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т. Никель</w:t>
            </w:r>
            <w:r>
              <w:rPr>
                <w:color w:val="000000"/>
                <w:sz w:val="24"/>
                <w:szCs w:val="24"/>
              </w:rPr>
              <w:t xml:space="preserve"> на право управления, которым проводится конкурс.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03232643475150004900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</w:t>
            </w:r>
            <w:r>
              <w:rPr>
                <w:sz w:val="24"/>
                <w:szCs w:val="24"/>
              </w:rPr>
              <w:t xml:space="preserve">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</w:t>
            </w:r>
            <w:r>
              <w:rPr>
                <w:sz w:val="24"/>
                <w:szCs w:val="24"/>
              </w:rPr>
              <w:t xml:space="preserve">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</w:t>
            </w:r>
            <w:r>
              <w:rPr>
                <w:color w:val="000000"/>
                <w:sz w:val="24"/>
                <w:szCs w:val="24"/>
              </w:rPr>
              <w:t xml:space="preserve">013 № 290, Правилами содержания общего имущества в многоквартирном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</w:t>
            </w:r>
            <w:r>
              <w:rPr>
                <w:color w:val="000000"/>
                <w:sz w:val="24"/>
                <w:szCs w:val="24"/>
              </w:rPr>
              <w:t xml:space="preserve">ого дома, степени износа, этажности, наличия лифтов 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</w:t>
            </w:r>
            <w:r>
              <w:rPr>
                <w:color w:val="000000"/>
                <w:sz w:val="24"/>
                <w:szCs w:val="24"/>
              </w:rPr>
              <w:t xml:space="preserve">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</w:t>
            </w:r>
            <w:r>
              <w:rPr>
                <w:color w:val="000000"/>
                <w:sz w:val="24"/>
                <w:szCs w:val="24"/>
              </w:rPr>
              <w:t xml:space="preserve">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ресурсоснабжающей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требованиям, установленным организатором конкурса в соответствии с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</w:t>
            </w:r>
            <w:r>
              <w:rPr>
                <w:sz w:val="24"/>
                <w:szCs w:val="24"/>
              </w:rPr>
              <w:t xml:space="preserve">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</w:t>
            </w:r>
            <w:r>
              <w:rPr>
                <w:sz w:val="24"/>
                <w:szCs w:val="24"/>
              </w:rPr>
              <w:t xml:space="preserve">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перед ресурсоснабжающей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105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2891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две тысячи восемьсот девяносто один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ь 71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йка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</w:t>
            </w:r>
            <w:r>
              <w:rPr>
                <w:sz w:val="24"/>
                <w:szCs w:val="24"/>
              </w:rPr>
              <w:t xml:space="preserve">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конкурса, подписанный им проект договора управления многоквартирным домом, а также </w:t>
            </w:r>
            <w:r>
              <w:rPr>
                <w:sz w:val="24"/>
                <w:szCs w:val="24"/>
              </w:rPr>
              <w:t xml:space="preserve">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2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</w:t>
            </w:r>
            <w:r>
              <w:rPr>
                <w:color w:val="000000"/>
                <w:sz w:val="24"/>
                <w:szCs w:val="24"/>
              </w:rPr>
              <w:t xml:space="preserve"> Российской Федерации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</w:t>
            </w:r>
            <w:r>
              <w:rPr>
                <w:sz w:val="24"/>
                <w:szCs w:val="24"/>
              </w:rPr>
              <w:t xml:space="preserve">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от 06.02.2006 № 75 «О п</w:t>
            </w:r>
            <w:r>
              <w:rPr>
                <w:sz w:val="24"/>
                <w:szCs w:val="24"/>
              </w:rPr>
              <w:t xml:space="preserve">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28 917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двадцать восемь тысяч девятьсот семнадцать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рублей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12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</w:t>
            </w:r>
            <w:r>
              <w:rPr>
                <w:sz w:val="24"/>
                <w:szCs w:val="24"/>
              </w:rPr>
              <w:t xml:space="preserve">ежащего качества и (или) с перерывами, превышающими установленную продолжительность, управляющая организация обязана снизить размер платы за содержание и ремонт жилого помещения собственникам помещений в порядке, установленном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13.08.2006 </w:t>
            </w:r>
            <w:r>
              <w:rPr>
                <w:sz w:val="24"/>
                <w:szCs w:val="24"/>
              </w:rPr>
              <w:t xml:space="preserve">№ 491 «</w:t>
            </w:r>
            <w:r>
              <w:rPr>
                <w:sz w:val="24"/>
                <w:szCs w:val="24"/>
              </w:rPr>
              <w:t xml:space="preserve">Об утверждении Правил содержания общего имущества в многоквартирном доме и правил изменен</w:t>
            </w:r>
            <w:r>
              <w:rPr>
                <w:sz w:val="24"/>
                <w:szCs w:val="24"/>
              </w:rPr>
              <w:t xml:space="preserve">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</w:t>
            </w:r>
            <w:r>
              <w:rPr>
                <w:sz w:val="24"/>
                <w:szCs w:val="24"/>
              </w:rPr>
              <w:t xml:space="preserve">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</w:t>
            </w:r>
            <w:r>
              <w:rPr>
                <w:sz w:val="24"/>
                <w:szCs w:val="24"/>
              </w:rPr>
              <w:t xml:space="preserve">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на основании решения общего собрания о выборе способа непосредственного управления многоквартирным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3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 состоянии 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</w:t>
      </w:r>
      <w:r>
        <w:rPr>
          <w:sz w:val="24"/>
          <w:szCs w:val="24"/>
        </w:rPr>
        <w:t xml:space="preserve">: п.г.т.</w:t>
      </w:r>
      <w:r>
        <w:rPr>
          <w:sz w:val="24"/>
          <w:szCs w:val="24"/>
        </w:rPr>
        <w:t xml:space="preserve"> Никель, ул. </w:t>
      </w:r>
      <w:r>
        <w:rPr>
          <w:sz w:val="24"/>
          <w:szCs w:val="24"/>
        </w:rPr>
        <w:t xml:space="preserve">Октябрьская, </w:t>
      </w:r>
      <w:r>
        <w:rPr>
          <w:sz w:val="24"/>
          <w:szCs w:val="24"/>
        </w:rPr>
        <w:t xml:space="preserve">дом № 2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 </w:t>
      </w:r>
      <w:r>
        <w:rPr>
          <w:sz w:val="24"/>
          <w:szCs w:val="24"/>
        </w:rPr>
        <w:t xml:space="preserve">51:03:0080308:78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- 1962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-</w:t>
      </w:r>
      <w:r>
        <w:rPr>
          <w:sz w:val="24"/>
          <w:szCs w:val="24"/>
        </w:rPr>
        <w:t xml:space="preserve"> 45%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износа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  <w:highlight w:val="yellow"/>
        </w:rPr>
        <w:pBdr>
          <w:top w:val="single" w:color="000000" w:sz="4" w:space="1"/>
        </w:pBdr>
      </w:pP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квартир: 4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7</w:t>
      </w:r>
      <w:r>
        <w:rPr>
          <w:sz w:val="24"/>
          <w:szCs w:val="24"/>
        </w:rPr>
        <w:t xml:space="preserve">256</w:t>
      </w:r>
      <w:r>
        <w:rPr>
          <w:sz w:val="24"/>
          <w:szCs w:val="24"/>
        </w:rPr>
        <w:t xml:space="preserve"> куб.м.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клетками: 2</w:t>
      </w:r>
      <w:r>
        <w:rPr>
          <w:sz w:val="24"/>
          <w:szCs w:val="24"/>
        </w:rPr>
        <w:t xml:space="preserve">088,4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</w:t>
      </w:r>
      <w:r>
        <w:rPr>
          <w:sz w:val="24"/>
          <w:szCs w:val="24"/>
        </w:rPr>
        <w:t xml:space="preserve">щений (общая площадь квартир): 1627,3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шт.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35,4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338</w:t>
      </w:r>
      <w:r>
        <w:rPr>
          <w:sz w:val="24"/>
          <w:szCs w:val="24"/>
        </w:rPr>
        <w:t xml:space="preserve"> кв. 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81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конструктивных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</w:t>
            </w:r>
            <w:r>
              <w:rPr>
                <w:sz w:val="24"/>
                <w:szCs w:val="24"/>
              </w:rPr>
              <w:t xml:space="preserve">железобетонные блоки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осадка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рупн</w:t>
            </w:r>
            <w:r>
              <w:rPr>
                <w:sz w:val="24"/>
                <w:szCs w:val="24"/>
              </w:rPr>
              <w:t xml:space="preserve">ые легкобетонные блоки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 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ягкая</w:t>
            </w:r>
            <w:r>
              <w:rPr>
                <w:sz w:val="24"/>
                <w:szCs w:val="24"/>
              </w:rPr>
              <w:t xml:space="preserve">, совмещенная с перекрытием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щели, стертость на изоляционном слое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дощатые окрашенные, в сан узлах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стертость в ходовых местах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оклейка стен обоями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эмалированные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</w:t>
            </w:r>
            <w:r>
              <w:rPr>
                <w:sz w:val="24"/>
                <w:szCs w:val="24"/>
              </w:rPr>
              <w:t xml:space="preserve">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358" w:type="dxa"/>
        <w:tblInd w:w="-601" w:type="dxa"/>
        <w:tblLook w:val="04A0" w:firstRow="1" w:lastRow="0" w:firstColumn="1" w:lastColumn="0" w:noHBand="0" w:noVBand="1"/>
      </w:tblPr>
      <w:tblGrid>
        <w:gridCol w:w="711"/>
        <w:gridCol w:w="5258"/>
        <w:gridCol w:w="1765"/>
        <w:gridCol w:w="1322"/>
        <w:gridCol w:w="1302"/>
      </w:tblGrid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ПЕРЕЧЕНЬ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пгт. Никель, ул.  Октябрьская, д. 2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734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890 660,83 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35,54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64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15287,09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2"/>
                <w:szCs w:val="22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2"/>
                <w:szCs w:val="22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2"/>
                <w:szCs w:val="22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33330,86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</w:t>
            </w:r>
            <w:r>
              <w:rPr>
                <w:color w:val="000000"/>
                <w:sz w:val="22"/>
                <w:szCs w:val="22"/>
              </w:rPr>
              <w:t xml:space="preserve">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2"/>
                <w:szCs w:val="22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5513,38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2"/>
                <w:szCs w:val="22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13031,62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состояния внутренней отделки.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42102,14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1,68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кровли на отсутствие протечек;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50622,82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2,02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27566,88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</w:t>
            </w:r>
            <w:r>
              <w:rPr>
                <w:color w:val="000000"/>
                <w:sz w:val="22"/>
                <w:szCs w:val="22"/>
              </w:rPr>
              <w:t xml:space="preserve">несущими конструкциями.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1.7.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27566,88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64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31075,39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12279,79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34082,69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32829,65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Регулировка и наладка систем отопления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1253,04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Гидравлическое испытание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11277,36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Промывка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49620,38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Ликвидация воздушных пробок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38593,63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1,54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64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64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46863,70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1,87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раз в месяц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27566,88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2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окон;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4009,73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3759,12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64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42352,75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1,69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76936,66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3,07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73678,75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2,94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11277,36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16038,91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3007,30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6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2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159136,08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 «_____»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 xml:space="preserve"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 xml:space="preserve">Собственник»</w:t>
      </w:r>
      <w:r>
        <w:rPr>
          <w:sz w:val="22"/>
          <w:szCs w:val="22"/>
        </w:rPr>
        <w:t xml:space="preserve"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 xml:space="preserve"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 xml:space="preserve">о нижеследующем.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ОБЩИЕ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(протокол конкурса №____ от «____» _________ 202__ года). Собственник помещени</w:t>
      </w:r>
      <w:r>
        <w:rPr>
          <w:sz w:val="22"/>
          <w:szCs w:val="22"/>
        </w:rPr>
        <w:t xml:space="preserve">я(ий)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 </w:t>
      </w:r>
      <w:r>
        <w:rPr>
          <w:sz w:val="22"/>
          <w:szCs w:val="22"/>
        </w:rPr>
        <w:t xml:space="preserve">в многоквартирном доме по адресу: Мурманская область, Печенгский район,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п.г.т. Никель, ул. </w:t>
      </w:r>
      <w:r>
        <w:rPr>
          <w:sz w:val="22"/>
          <w:szCs w:val="22"/>
          <w:u w:val="single"/>
        </w:rPr>
        <w:t xml:space="preserve">Октябрьская, дом № 2</w:t>
      </w:r>
      <w:bookmarkStart w:id="0" w:name="_GoBack"/>
      <w:r/>
      <w:bookmarkEnd w:id="0"/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за счет средств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 xml:space="preserve">/ не жилых помещений в многоквартирном доме и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2"/>
          <w:szCs w:val="22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1.6. </w:t>
      </w:r>
      <w:r>
        <w:rPr>
          <w:sz w:val="22"/>
          <w:szCs w:val="22"/>
        </w:rPr>
        <w:t xml:space="preserve">При выполнении условий настоящего Договора Стороны руководствуются Гражданским кодекс</w:t>
      </w:r>
      <w:r>
        <w:rPr>
          <w:sz w:val="22"/>
          <w:szCs w:val="22"/>
        </w:rPr>
        <w:t xml:space="preserve">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</w:t>
      </w:r>
      <w:r>
        <w:rPr>
          <w:sz w:val="22"/>
          <w:szCs w:val="22"/>
        </w:rPr>
        <w:t xml:space="preserve">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</w:t>
      </w:r>
      <w:r>
        <w:rPr>
          <w:sz w:val="22"/>
          <w:szCs w:val="22"/>
        </w:rPr>
        <w:t xml:space="preserve">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«Об утверждении Правил и норм технической эксплуатации </w:t>
      </w:r>
      <w:r>
        <w:rPr>
          <w:sz w:val="22"/>
          <w:szCs w:val="22"/>
        </w:rPr>
        <w:t xml:space="preserve">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>
        <w:rPr>
          <w:sz w:val="22"/>
          <w:szCs w:val="22"/>
        </w:rPr>
        <w:t xml:space="preserve">оссийской Федерации</w:t>
      </w:r>
      <w:r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</w:t>
      </w:r>
      <w:r>
        <w:rPr>
          <w:sz w:val="22"/>
          <w:szCs w:val="22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</w:t>
      </w:r>
      <w:r>
        <w:rPr>
          <w:sz w:val="22"/>
          <w:szCs w:val="22"/>
        </w:rPr>
        <w:t xml:space="preserve">ма 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ПРЕДМЕТ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2"/>
          <w:szCs w:val="22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ПРАВА И ОБЯЗАННОСТИ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3.1. «Управляющая организация» обязана: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, в соответствии с целями, </w:t>
      </w:r>
      <w:r>
        <w:rPr>
          <w:sz w:val="22"/>
          <w:szCs w:val="22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3.1.2. Оказывать услуги по содержанию и выполнять работы по текущем</w:t>
      </w:r>
      <w:r>
        <w:rPr>
          <w:sz w:val="22"/>
          <w:szCs w:val="22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услуги Собственнику в </w:t>
      </w:r>
      <w:r>
        <w:rPr>
          <w:sz w:val="22"/>
          <w:szCs w:val="22"/>
        </w:rPr>
        <w:t xml:space="preserve">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</w:t>
      </w:r>
      <w:r>
        <w:rPr>
          <w:sz w:val="22"/>
          <w:szCs w:val="22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3.1.4. </w:t>
      </w:r>
      <w:r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от Собственника жилых/нежилых помещений в многоквартирном доме и нанимателей жилых помещений по </w:t>
      </w:r>
      <w:r>
        <w:rPr>
          <w:sz w:val="22"/>
          <w:szCs w:val="22"/>
        </w:rPr>
        <w:t xml:space="preserve">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работы по устранению причин аварийных ситуаций, приводящих к угрозе жизни, здоро</w:t>
      </w:r>
      <w:r>
        <w:rPr>
          <w:sz w:val="22"/>
          <w:szCs w:val="22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3.1.7. </w:t>
      </w:r>
      <w:r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</w:t>
      </w:r>
      <w:r>
        <w:rPr>
          <w:sz w:val="22"/>
          <w:szCs w:val="22"/>
        </w:rPr>
        <w:t xml:space="preserve">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 ознакомить с содержанием указанных документов.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3.1.8. </w:t>
      </w:r>
      <w:r>
        <w:rPr>
          <w:sz w:val="22"/>
          <w:szCs w:val="22"/>
        </w:rPr>
        <w:t xml:space="preserve"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</w:t>
      </w:r>
      <w:r>
        <w:rPr>
          <w:sz w:val="22"/>
          <w:szCs w:val="22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3.1.9. </w:t>
      </w:r>
      <w:r>
        <w:rPr>
          <w:sz w:val="22"/>
          <w:szCs w:val="22"/>
        </w:rPr>
        <w:t xml:space="preserve"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2"/>
          <w:szCs w:val="22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2"/>
          <w:szCs w:val="22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 xml:space="preserve">системы</w:t>
      </w:r>
      <w:r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</w:t>
      </w:r>
      <w:r>
        <w:rPr>
          <w:sz w:val="22"/>
          <w:szCs w:val="22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</w:t>
      </w:r>
      <w:r>
        <w:rPr>
          <w:sz w:val="22"/>
          <w:szCs w:val="22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2"/>
          <w:szCs w:val="22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4" w:tooltip="consultantplus://offline/ref=580F1D6B77CE3EDE5E287E5B169B85C9DEE78095AB5FC5CA90260F011C83577E92272E3A97644845oDIBP" w:history="1">
        <w:r>
          <w:rPr>
            <w:sz w:val="22"/>
            <w:szCs w:val="22"/>
          </w:rPr>
          <w:t xml:space="preserve">частью 3 статьи 46</w:t>
        </w:r>
      </w:hyperlink>
      <w:r>
        <w:rPr>
          <w:sz w:val="22"/>
          <w:szCs w:val="22"/>
        </w:rPr>
        <w:t xml:space="preserve"> Жилищного </w:t>
      </w:r>
      <w:r>
        <w:rPr>
          <w:sz w:val="22"/>
          <w:szCs w:val="22"/>
        </w:rPr>
        <w:t xml:space="preserve">к</w:t>
      </w:r>
      <w:r>
        <w:rPr>
          <w:sz w:val="22"/>
          <w:szCs w:val="22"/>
        </w:rPr>
        <w:t xml:space="preserve">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3.1.12. </w:t>
      </w:r>
      <w:r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3.1.13. </w:t>
      </w:r>
      <w:r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</w:t>
      </w:r>
      <w:r>
        <w:rPr>
          <w:sz w:val="22"/>
          <w:szCs w:val="22"/>
        </w:rPr>
        <w:t xml:space="preserve">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</w:t>
      </w:r>
      <w:r>
        <w:rPr>
          <w:sz w:val="22"/>
          <w:szCs w:val="22"/>
        </w:rPr>
        <w:t xml:space="preserve">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2"/>
          <w:szCs w:val="22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2"/>
          <w:szCs w:val="22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</w:t>
      </w:r>
      <w:r>
        <w:rPr>
          <w:sz w:val="22"/>
          <w:szCs w:val="22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2"/>
          <w:szCs w:val="22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2"/>
          <w:szCs w:val="22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3.1.21. </w:t>
      </w:r>
      <w:r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3.1.22. </w:t>
      </w:r>
      <w:r>
        <w:rPr>
          <w:sz w:val="22"/>
          <w:szCs w:val="22"/>
        </w:rPr>
        <w:t xml:space="preserve">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3.1.23. </w:t>
      </w:r>
      <w:r>
        <w:rPr>
          <w:sz w:val="22"/>
          <w:szCs w:val="22"/>
        </w:rPr>
        <w:t xml:space="preserve">Не распространять конфиденциальную информацию, касаю</w:t>
      </w:r>
      <w:r>
        <w:rPr>
          <w:sz w:val="22"/>
          <w:szCs w:val="22"/>
        </w:rPr>
        <w:t xml:space="preserve">щуюся Собственника, нанимателей</w:t>
      </w:r>
      <w:r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3.1.24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Средства, поступившие на счет Управляющей </w:t>
      </w:r>
      <w:r>
        <w:rPr>
          <w:sz w:val="22"/>
          <w:szCs w:val="22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3.1.26. </w:t>
      </w:r>
      <w:r>
        <w:rPr>
          <w:sz w:val="22"/>
          <w:szCs w:val="22"/>
        </w:rPr>
        <w:t xml:space="preserve"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</w:t>
      </w:r>
      <w:r>
        <w:rPr>
          <w:sz w:val="22"/>
          <w:szCs w:val="22"/>
        </w:rPr>
        <w:t xml:space="preserve">порядке, установленном федеральным ор</w:t>
      </w:r>
      <w:r>
        <w:rPr>
          <w:sz w:val="22"/>
          <w:szCs w:val="22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3.1.27. </w:t>
      </w:r>
      <w:r>
        <w:rPr>
          <w:sz w:val="22"/>
          <w:szCs w:val="22"/>
        </w:rPr>
        <w:t xml:space="preserve"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2"/>
          <w:szCs w:val="22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2"/>
          <w:szCs w:val="22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2"/>
          <w:szCs w:val="22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3.1.29.</w:t>
      </w:r>
      <w:r>
        <w:rPr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3.1.30.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обращения о нарушениях требова</w:t>
      </w:r>
      <w:r>
        <w:rPr>
          <w:bCs/>
          <w:sz w:val="22"/>
          <w:szCs w:val="22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2"/>
          <w:szCs w:val="22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3.1.31.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Обеспечивать ресурсоснабжающим организациям до</w:t>
      </w:r>
      <w:r>
        <w:rPr>
          <w:bCs/>
          <w:sz w:val="22"/>
          <w:szCs w:val="22"/>
        </w:rPr>
        <w:t xml:space="preserve">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</w:t>
      </w:r>
      <w:r>
        <w:rPr>
          <w:bCs/>
          <w:sz w:val="22"/>
          <w:szCs w:val="22"/>
        </w:rPr>
        <w:t xml:space="preserve">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3.1.32. </w:t>
      </w:r>
      <w:r>
        <w:rPr>
          <w:color w:val="000000"/>
          <w:sz w:val="22"/>
          <w:szCs w:val="22"/>
        </w:rPr>
        <w:t xml:space="preserve">Принимать от собственника </w:t>
      </w:r>
      <w:r>
        <w:rPr>
          <w:sz w:val="22"/>
          <w:szCs w:val="22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3.2. «Управляющая организация» вправе: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Самостоятельно определять порядок и способ выполнения своих обязательств по настоящему Договору, в том числе </w:t>
      </w:r>
      <w:r>
        <w:rPr>
          <w:sz w:val="22"/>
          <w:szCs w:val="22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3.2.2. </w:t>
      </w:r>
      <w:r>
        <w:rPr>
          <w:sz w:val="22"/>
          <w:szCs w:val="22"/>
        </w:rPr>
        <w:t xml:space="preserve">Ок</w:t>
      </w:r>
      <w:r>
        <w:rPr>
          <w:sz w:val="22"/>
          <w:szCs w:val="22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3.2.3. </w:t>
      </w:r>
      <w:r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>
        <w:rPr>
          <w:sz w:val="22"/>
          <w:szCs w:val="22"/>
        </w:rPr>
        <w:t xml:space="preserve">и нанимателей </w:t>
      </w:r>
      <w:r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</w:t>
      </w:r>
      <w:r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Принимать участие в общих собраниях Собственник</w:t>
      </w:r>
      <w:r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 xml:space="preserve">вносить предложения для внесения в повестку дня общего Собрания.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3.2.5. </w:t>
      </w:r>
      <w:r>
        <w:rPr>
          <w:sz w:val="22"/>
          <w:szCs w:val="22"/>
        </w:rPr>
        <w:t xml:space="preserve"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</w:t>
      </w:r>
      <w:r>
        <w:rPr>
          <w:sz w:val="22"/>
          <w:szCs w:val="22"/>
        </w:rPr>
        <w:t xml:space="preserve">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 xml:space="preserve">ередном общем годовом С</w:t>
      </w:r>
      <w:r>
        <w:rPr>
          <w:sz w:val="22"/>
          <w:szCs w:val="22"/>
        </w:rPr>
        <w:t xml:space="preserve">обрании.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3.2.6. При возникновении аварийной ситуации, пожара, в случае отсутствия сведений о местонахождении Собственник</w:t>
      </w:r>
      <w:r>
        <w:rPr>
          <w:sz w:val="22"/>
          <w:szCs w:val="22"/>
        </w:rPr>
        <w:t xml:space="preserve"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Запрашивать и хранить копии правоустанавл</w:t>
      </w:r>
      <w:r>
        <w:rPr>
          <w:sz w:val="22"/>
          <w:szCs w:val="22"/>
        </w:rPr>
        <w:t xml:space="preserve">ивающих документов на помещение</w:t>
      </w:r>
      <w:r>
        <w:rPr>
          <w:sz w:val="22"/>
          <w:szCs w:val="22"/>
        </w:rPr>
        <w:t xml:space="preserve">(я) Собственника, а также документов, подтверждающих законное пользование помещением(ями) Собственника лицами, принявшими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</w:t>
      </w:r>
      <w:r>
        <w:rPr>
          <w:sz w:val="22"/>
          <w:szCs w:val="22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3.2.9.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Сопровождать ины</w:t>
      </w:r>
      <w:r>
        <w:rPr>
          <w:sz w:val="22"/>
          <w:szCs w:val="22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3.2.10. </w:t>
      </w:r>
      <w:r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3.2.11. </w:t>
      </w:r>
      <w:r>
        <w:rPr>
          <w:sz w:val="22"/>
          <w:szCs w:val="22"/>
        </w:rPr>
        <w:t xml:space="preserve"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3.2.12. </w:t>
      </w:r>
      <w:r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 решения о благоустройстве земельного участка, </w:t>
      </w:r>
      <w:r>
        <w:rPr>
          <w:sz w:val="22"/>
          <w:szCs w:val="22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3.3. «Собственник, наниматель»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3.3.1. </w:t>
      </w:r>
      <w:r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Поручать вносить платежи, указанные в п</w:t>
      </w:r>
      <w:r>
        <w:rPr>
          <w:sz w:val="22"/>
          <w:szCs w:val="22"/>
        </w:rPr>
        <w:t xml:space="preserve">ункте </w:t>
      </w:r>
      <w:r>
        <w:rPr>
          <w:sz w:val="22"/>
          <w:szCs w:val="22"/>
        </w:rPr>
        <w:t xml:space="preserve">4 статьи 155 Ж</w:t>
      </w:r>
      <w:r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 xml:space="preserve"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</w:t>
      </w:r>
      <w:r>
        <w:rPr>
          <w:sz w:val="22"/>
          <w:szCs w:val="22"/>
        </w:rPr>
        <w:t xml:space="preserve">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3.3.3. Соблюдать следующие требования: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перенос инженерных сетей;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капитальный ремонт инженерных сетей в помещении без согласования с Управляющей организацией;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создавать повышенного шума в жилых помещениях и местах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2"/>
          <w:szCs w:val="22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о выявленных неисправностях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3.3.7. </w:t>
      </w:r>
      <w:r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2"/>
          <w:szCs w:val="22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3.3.9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2"/>
          <w:szCs w:val="22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3.3.10. </w:t>
      </w:r>
      <w:r>
        <w:rPr>
          <w:sz w:val="22"/>
          <w:szCs w:val="22"/>
        </w:rPr>
        <w:t xml:space="preserve"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3.3.11. </w:t>
      </w:r>
      <w:r>
        <w:rPr>
          <w:sz w:val="22"/>
          <w:szCs w:val="22"/>
        </w:rPr>
        <w:t xml:space="preserve">Нести иные обязанности в соответствии с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3.4. «Собственник, наниматель» имеет право: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3.4.1. </w:t>
      </w:r>
      <w:r>
        <w:rPr>
          <w:sz w:val="22"/>
          <w:szCs w:val="22"/>
        </w:rPr>
        <w:t xml:space="preserve">Осуществлять контроль над выполнением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2"/>
          <w:szCs w:val="22"/>
        </w:rPr>
        <w:t xml:space="preserve">Управляющей организацией, </w:t>
      </w:r>
      <w:r>
        <w:rPr>
          <w:sz w:val="22"/>
          <w:szCs w:val="22"/>
        </w:rPr>
        <w:t xml:space="preserve">связанных с выполнением ею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3.4.2. </w:t>
      </w:r>
      <w:r>
        <w:rPr>
          <w:sz w:val="22"/>
          <w:szCs w:val="22"/>
        </w:rPr>
        <w:t xml:space="preserve">Требовать перерасчета разме</w:t>
      </w:r>
      <w:r>
        <w:rPr>
          <w:sz w:val="22"/>
          <w:szCs w:val="22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 xml:space="preserve">«</w:t>
      </w:r>
      <w:r>
        <w:rPr>
          <w:rFonts w:eastAsia="Arial" w:cs="Arial"/>
          <w:sz w:val="22"/>
          <w:szCs w:val="22"/>
        </w:rPr>
        <w:t xml:space="preserve"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 xml:space="preserve">»</w:t>
      </w:r>
      <w:r>
        <w:rPr>
          <w:rFonts w:eastAsia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3.4.3. 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своих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3.4.4. 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3.4.5. </w:t>
      </w:r>
      <w:r>
        <w:rPr>
          <w:sz w:val="22"/>
          <w:szCs w:val="22"/>
        </w:rPr>
        <w:t xml:space="preserve"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3.4.6. </w:t>
      </w:r>
      <w:r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2"/>
          <w:szCs w:val="22"/>
        </w:rPr>
        <w:t xml:space="preserve">Управляющей организации, </w:t>
      </w:r>
      <w:r>
        <w:rPr>
          <w:sz w:val="22"/>
          <w:szCs w:val="22"/>
        </w:rPr>
        <w:t xml:space="preserve">часах приема </w:t>
      </w:r>
      <w:r>
        <w:rPr>
          <w:bCs/>
          <w:sz w:val="22"/>
          <w:szCs w:val="22"/>
        </w:rPr>
        <w:t xml:space="preserve">Собственника </w:t>
      </w:r>
      <w:r>
        <w:rPr>
          <w:sz w:val="22"/>
          <w:szCs w:val="22"/>
        </w:rPr>
        <w:t xml:space="preserve">руководителями и специалистами </w:t>
      </w:r>
      <w:r>
        <w:rPr>
          <w:bCs/>
          <w:sz w:val="22"/>
          <w:szCs w:val="22"/>
        </w:rPr>
        <w:t xml:space="preserve">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3.4.7. </w:t>
      </w:r>
      <w:r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3.4.8. </w:t>
      </w:r>
      <w:r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и принять решение о выборе </w:t>
      </w:r>
      <w:r>
        <w:rPr>
          <w:rFonts w:eastAsia="Arial" w:cs="Arial"/>
          <w:sz w:val="22"/>
          <w:szCs w:val="22"/>
        </w:rPr>
        <w:t xml:space="preserve">способа управления данным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3.4.9. </w:t>
      </w:r>
      <w:r>
        <w:rPr>
          <w:sz w:val="22"/>
          <w:szCs w:val="22"/>
        </w:rPr>
        <w:t xml:space="preserve">Обращаться с жалобами на действия (бездействия)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ЦЕНА ДОГОВОРА И ПОРЯДОК РАСЧЕТОВ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4.1. </w:t>
      </w:r>
      <w:r>
        <w:rPr>
          <w:sz w:val="22"/>
          <w:szCs w:val="22"/>
        </w:rPr>
        <w:t xml:space="preserve">Размер платы за управление многоквартирным домом, содержание и текущий</w:t>
      </w:r>
      <w:r>
        <w:rPr>
          <w:sz w:val="22"/>
          <w:szCs w:val="22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4.2. </w:t>
      </w:r>
      <w:r>
        <w:rPr>
          <w:sz w:val="22"/>
          <w:szCs w:val="22"/>
        </w:rPr>
        <w:t xml:space="preserve">Цена настоящего Договора на момент его подписания определяется: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 </w:t>
      </w:r>
      <w:r>
        <w:rPr>
          <w:sz w:val="22"/>
          <w:szCs w:val="22"/>
        </w:rPr>
        <w:t xml:space="preserve">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 Плата за соде</w:t>
      </w:r>
      <w:r>
        <w:rPr>
          <w:sz w:val="22"/>
          <w:szCs w:val="22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4.4. </w:t>
      </w:r>
      <w:r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4.5. </w:t>
      </w:r>
      <w:r>
        <w:rPr>
          <w:sz w:val="22"/>
          <w:szCs w:val="22"/>
        </w:rPr>
        <w:t xml:space="preserve"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4.6. </w:t>
      </w:r>
      <w:r>
        <w:rPr>
          <w:sz w:val="22"/>
          <w:szCs w:val="22"/>
        </w:rPr>
        <w:t xml:space="preserve">Собственник, наниматель не вправе требовать изменения размера платы, если оказание услу</w:t>
      </w:r>
      <w:r>
        <w:rPr>
          <w:sz w:val="22"/>
          <w:szCs w:val="22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5. ОТВЕТСТВЕННОСТЬ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оговора. Собственник не отвечает по обязательствам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5.3. </w:t>
      </w:r>
      <w:r>
        <w:rPr>
          <w:sz w:val="22"/>
          <w:szCs w:val="22"/>
        </w:rPr>
        <w:t xml:space="preserve"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</w:t>
      </w:r>
      <w:r>
        <w:rPr>
          <w:sz w:val="22"/>
          <w:szCs w:val="22"/>
        </w:rPr>
        <w:t xml:space="preserve">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>
        <w:rPr>
          <w:sz w:val="22"/>
          <w:szCs w:val="22"/>
        </w:rPr>
        <w:t xml:space="preserve">астью </w:t>
      </w:r>
      <w:r>
        <w:rPr>
          <w:sz w:val="22"/>
          <w:szCs w:val="22"/>
        </w:rPr>
        <w:t xml:space="preserve">14 ст</w:t>
      </w:r>
      <w:r>
        <w:rPr>
          <w:sz w:val="22"/>
          <w:szCs w:val="22"/>
        </w:rPr>
        <w:t xml:space="preserve">атьи </w:t>
      </w:r>
      <w:r>
        <w:rPr>
          <w:sz w:val="22"/>
          <w:szCs w:val="22"/>
        </w:rPr>
        <w:t xml:space="preserve">155 Жилищного кодекса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5.4. </w:t>
      </w:r>
      <w:r>
        <w:rPr>
          <w:sz w:val="22"/>
          <w:szCs w:val="22"/>
        </w:rPr>
        <w:t xml:space="preserve"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5.5. </w:t>
      </w:r>
      <w:r>
        <w:rPr>
          <w:sz w:val="22"/>
          <w:szCs w:val="22"/>
        </w:rPr>
        <w:t xml:space="preserve"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5.6. </w:t>
      </w:r>
      <w:r>
        <w:rPr>
          <w:sz w:val="22"/>
          <w:szCs w:val="22"/>
        </w:rPr>
        <w:t xml:space="preserve">Управляющая организация не несет ответственность: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противоправные действия (бездействия) Собственника и лиц, проживающих в помещениях собственника;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действия, которые произведены Управляющей организаций по решению общего собрания Собственник;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Собственником условий настоящего Договора;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5.7. </w:t>
      </w:r>
      <w:r>
        <w:rPr>
          <w:sz w:val="22"/>
          <w:szCs w:val="22"/>
        </w:rPr>
        <w:t xml:space="preserve">Стороны не несут ответственности по своим обязательствам,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</w:t>
      </w:r>
      <w:r>
        <w:rPr>
          <w:sz w:val="22"/>
          <w:szCs w:val="22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Контрол</w:t>
      </w:r>
      <w:r>
        <w:rPr>
          <w:sz w:val="22"/>
          <w:szCs w:val="22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6.3. </w:t>
      </w:r>
      <w:r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</w:t>
      </w:r>
      <w:r>
        <w:rPr>
          <w:sz w:val="22"/>
          <w:szCs w:val="22"/>
        </w:rPr>
        <w:t xml:space="preserve">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 и органы местного самоуправлен</w:t>
      </w:r>
      <w:r>
        <w:rPr>
          <w:sz w:val="22"/>
          <w:szCs w:val="22"/>
        </w:rPr>
        <w:t xml:space="preserve">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</w:t>
      </w:r>
      <w:r>
        <w:rPr>
          <w:sz w:val="22"/>
          <w:szCs w:val="22"/>
        </w:rPr>
        <w:t xml:space="preserve">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6.4. </w:t>
      </w:r>
      <w:r>
        <w:rPr>
          <w:sz w:val="22"/>
          <w:szCs w:val="22"/>
        </w:rPr>
        <w:t xml:space="preserve">Принятые решения общего собрания о комиссионном обс</w:t>
      </w:r>
      <w:r>
        <w:rPr>
          <w:sz w:val="22"/>
          <w:szCs w:val="22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7.1. </w:t>
      </w:r>
      <w:r>
        <w:rPr>
          <w:sz w:val="22"/>
          <w:szCs w:val="22"/>
        </w:rPr>
        <w:t xml:space="preserve">Договор заключается сроком на 3 (три) года и действует с «____» ___20 ___года.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Изменение и расторжение настоящего Договора осуществляется в порядке, предусмотренном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Договор может быть прекращен до истечения срока его действия: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как юридического лица;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 xml:space="preserve">Собственник</w:t>
      </w:r>
      <w:r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7.4. </w:t>
      </w:r>
      <w:r>
        <w:rPr>
          <w:sz w:val="22"/>
          <w:szCs w:val="22"/>
        </w:rPr>
        <w:t xml:space="preserve">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большинство нанимателей помещений </w:t>
      </w:r>
      <w:r>
        <w:rPr>
          <w:sz w:val="22"/>
          <w:szCs w:val="22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2"/>
          <w:szCs w:val="22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>
        <w:rPr>
          <w:sz w:val="22"/>
          <w:szCs w:val="22"/>
        </w:rPr>
        <w:t xml:space="preserve">№ 75 «</w:t>
      </w:r>
      <w:r>
        <w:rPr>
          <w:sz w:val="22"/>
          <w:szCs w:val="22"/>
        </w:rPr>
        <w:t xml:space="preserve"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8. ОСОБЫЕ УСЛОВИЯ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8.1. </w:t>
      </w:r>
      <w:r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2"/>
          <w:szCs w:val="22"/>
        </w:rPr>
        <w:t xml:space="preserve">Собственник </w:t>
      </w:r>
      <w:r>
        <w:rPr>
          <w:spacing w:val="5"/>
          <w:sz w:val="22"/>
          <w:szCs w:val="22"/>
        </w:rPr>
        <w:t xml:space="preserve">жилых помещений.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8.2. </w:t>
      </w:r>
      <w:r>
        <w:rPr>
          <w:spacing w:val="5"/>
          <w:sz w:val="22"/>
          <w:szCs w:val="22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</w:t>
      </w:r>
      <w:r>
        <w:rPr>
          <w:spacing w:val="5"/>
          <w:sz w:val="22"/>
          <w:szCs w:val="22"/>
        </w:rPr>
        <w:t xml:space="preserve">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водоотведения. В эксплуатационной ответственности Собстве</w:t>
      </w:r>
      <w:r>
        <w:rPr>
          <w:spacing w:val="5"/>
          <w:sz w:val="22"/>
          <w:szCs w:val="22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2"/>
          <w:szCs w:val="22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холодного и горячего водоснабжения. В эксплуатационной отв</w:t>
      </w:r>
      <w:r>
        <w:rPr>
          <w:spacing w:val="5"/>
          <w:sz w:val="22"/>
          <w:szCs w:val="22"/>
        </w:rPr>
        <w:t xml:space="preserve">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</w:t>
      </w:r>
      <w:r>
        <w:rPr>
          <w:spacing w:val="5"/>
          <w:sz w:val="22"/>
          <w:szCs w:val="22"/>
        </w:rPr>
        <w:t xml:space="preserve">приборы учета, разводящие и стояковые трубопроводы холодного и горячего водоснабжения с запорной арматурой на врезках к расп</w:t>
      </w:r>
      <w:r>
        <w:rPr>
          <w:spacing w:val="5"/>
          <w:sz w:val="22"/>
          <w:szCs w:val="22"/>
        </w:rPr>
        <w:t xml:space="preserve">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8.3. </w:t>
      </w:r>
      <w:r>
        <w:rPr>
          <w:spacing w:val="5"/>
          <w:sz w:val="22"/>
          <w:szCs w:val="22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</w:t>
      </w:r>
      <w:r>
        <w:rPr>
          <w:spacing w:val="5"/>
          <w:sz w:val="22"/>
          <w:szCs w:val="22"/>
        </w:rPr>
        <w:t xml:space="preserve">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2"/>
          <w:szCs w:val="22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rPr>
          <w:sz w:val="22"/>
          <w:szCs w:val="22"/>
        </w:rP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rPr>
          <w:sz w:val="22"/>
          <w:szCs w:val="22"/>
        </w:rP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rPr>
          <w:sz w:val="22"/>
          <w:szCs w:val="22"/>
        </w:rP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Размер обеспечения исполнения обязательств рассчитан в соответствии с требованиями, установленными постановлением Правительства Российской Фед</w:t>
      </w:r>
      <w:r>
        <w:rPr>
          <w:spacing w:val="5"/>
          <w:sz w:val="22"/>
          <w:szCs w:val="22"/>
        </w:rPr>
        <w:t xml:space="preserve">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сумму____________________________руб., (____________рублей______копеек).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 xml:space="preserve">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 xml:space="preserve">ФОРС-МАЖОР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9.1.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2"/>
          <w:szCs w:val="22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 необходимых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9.2. </w:t>
      </w:r>
      <w:r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не может требовать от другой возмещения возможных убытков.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10. ЗАКЛЮЧИТЕЛЬНЫЕ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Все споры и разногласия, которые могут возникнуть меж</w:t>
      </w:r>
      <w:r>
        <w:rPr>
          <w:sz w:val="22"/>
          <w:szCs w:val="22"/>
        </w:rPr>
        <w:t xml:space="preserve">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 Настоящий Д</w:t>
      </w:r>
      <w:r>
        <w:rPr>
          <w:sz w:val="22"/>
          <w:szCs w:val="22"/>
        </w:rPr>
        <w:t xml:space="preserve">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10.3. </w:t>
      </w:r>
      <w:r>
        <w:rPr>
          <w:sz w:val="22"/>
          <w:szCs w:val="22"/>
        </w:rPr>
        <w:t xml:space="preserve">Во всем остальном</w:t>
      </w:r>
      <w:r>
        <w:rPr>
          <w:sz w:val="22"/>
          <w:szCs w:val="22"/>
        </w:rPr>
        <w:t xml:space="preserve">, не предусмотренном настоящим Д</w:t>
      </w:r>
      <w:r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обязательными для исполнения.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11.  ПЕРЕЧЕНЬ ПРИЛОЖЕНИЙ К ДОГОВОРУ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№1;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№2.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12. ЮРИДИЧЕСКИЕ АДРЕСА И РЕКВИЗИТЫ СТОРОН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4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48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от_________ № 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Общие сведения о многоквартирном доме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II</w:t>
      </w:r>
      <w:r>
        <w:rPr>
          <w:b/>
          <w:sz w:val="22"/>
          <w:szCs w:val="22"/>
        </w:rPr>
        <w:t xml:space="preserve">. Техническое состояние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2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ПЕРЕЧЕНЬ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3. В заявлении необходимо указать: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Фамилию, имя</w:t>
      </w:r>
      <w:r>
        <w:rPr>
          <w:rStyle w:val="973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контактные телефоны.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73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Заявление об участии в конкурсе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Указывается полное наименование юридического лица с указанием организацио</w:t>
      </w:r>
      <w:r>
        <w:rPr>
          <w:sz w:val="22"/>
          <w:szCs w:val="22"/>
        </w:rPr>
        <w:t xml:space="preserve">нно-правовой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</w:t>
      </w:r>
      <w:r>
        <w:rPr>
          <w:sz w:val="22"/>
          <w:szCs w:val="22"/>
        </w:rPr>
        <w:t xml:space="preserve">имя 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2"/>
          <w:szCs w:val="22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2"/>
          <w:szCs w:val="22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sz w:val="22"/>
          <w:szCs w:val="22"/>
        </w:rPr>
        <w:t xml:space="preserve"> </w:t>
      </w:r>
      <w:r>
        <w:rPr>
          <w:b/>
          <w:sz w:val="22"/>
          <w:szCs w:val="22"/>
        </w:rPr>
        <w:t xml:space="preserve">Предложения претендента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по условиям договора управления многоквартирным домом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В пустых строках указываются п</w:t>
      </w:r>
      <w:r>
        <w:rPr>
          <w:sz w:val="22"/>
          <w:szCs w:val="22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5" w:tooltip="consultantplus://offline/ref=406632DA162C54D5513B545C239C1882C9BF381B2D574F884054A23FFBE78E3033025BF08D2C0FM" w:history="1">
        <w:r>
          <w:rPr>
            <w:rStyle w:val="945"/>
            <w:sz w:val="22"/>
            <w:szCs w:val="22"/>
          </w:rPr>
          <w:t xml:space="preserve">статьей 157.2</w:t>
        </w:r>
      </w:hyperlink>
      <w:r>
        <w:rPr>
          <w:sz w:val="22"/>
          <w:szCs w:val="22"/>
        </w:rPr>
        <w:t xml:space="preserve"> Жилищного кодекса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наличными в кассу управляющей организации;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посредством почтовых переводов;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 Перечень прилагаемых к заявке документов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3.2. Документ, подтверждающий полномочия лица на </w:t>
      </w:r>
      <w:r>
        <w:rPr>
          <w:sz w:val="22"/>
          <w:szCs w:val="22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2"/>
          <w:szCs w:val="22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2"/>
          <w:szCs w:val="22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2"/>
          <w:szCs w:val="22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2"/>
          <w:szCs w:val="22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2"/>
          <w:szCs w:val="22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6" w:tooltip="https://login.consultant.ru/link/?req=doc&amp;base=RZB&amp;n=314161&amp;date=11.04.2019&amp;dst=100020&amp;fld=134" w:history="1">
        <w:r>
          <w:rPr>
            <w:sz w:val="22"/>
            <w:szCs w:val="22"/>
          </w:rPr>
          <w:t xml:space="preserve">Правилами</w:t>
        </w:r>
      </w:hyperlink>
      <w:r>
        <w:rPr>
          <w:sz w:val="22"/>
          <w:szCs w:val="22"/>
        </w:rPr>
        <w:t xml:space="preserve"> определения управляющей организации для управления многоквартирным домом, в отношении которого собственник</w:t>
      </w:r>
      <w:r>
        <w:rPr>
          <w:sz w:val="22"/>
          <w:szCs w:val="22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Об утверждении Правил определения управляющей организации для управления много</w:t>
      </w:r>
      <w:r>
        <w:rPr>
          <w:sz w:val="22"/>
          <w:szCs w:val="22"/>
        </w:rPr>
        <w:t xml:space="preserve">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</w:t>
      </w:r>
      <w:r>
        <w:rPr>
          <w:sz w:val="22"/>
          <w:szCs w:val="22"/>
        </w:rPr>
        <w:t xml:space="preserve">вительства Российской Федерации»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br w:type="page" w:clear="all"/>
      </w:r>
      <w:r>
        <w:rPr>
          <w:b/>
          <w:bCs/>
          <w:i/>
          <w:sz w:val="22"/>
          <w:szCs w:val="22"/>
        </w:rPr>
      </w:r>
      <w:r>
        <w:rPr>
          <w:b/>
          <w:bCs/>
          <w:i/>
          <w:sz w:val="22"/>
          <w:szCs w:val="22"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7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ф.и.о. руководителя организации или ф.и.о.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(ф.и.о.)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8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4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4" w:default="1">
    <w:name w:val="Normal"/>
    <w:qFormat/>
  </w:style>
  <w:style w:type="paragraph" w:styleId="745">
    <w:name w:val="Heading 1"/>
    <w:basedOn w:val="744"/>
    <w:next w:val="744"/>
    <w:link w:val="757"/>
    <w:qFormat/>
    <w:pPr>
      <w:ind w:left="-567"/>
      <w:jc w:val="center"/>
      <w:keepNext/>
      <w:outlineLvl w:val="0"/>
    </w:pPr>
    <w:rPr>
      <w:sz w:val="40"/>
    </w:rPr>
  </w:style>
  <w:style w:type="paragraph" w:styleId="746">
    <w:name w:val="Heading 2"/>
    <w:basedOn w:val="744"/>
    <w:next w:val="744"/>
    <w:link w:val="75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59"/>
    <w:qFormat/>
    <w:pPr>
      <w:jc w:val="right"/>
      <w:keepNext/>
      <w:outlineLvl w:val="2"/>
    </w:pPr>
    <w:rPr>
      <w:b/>
      <w:sz w:val="28"/>
    </w:rPr>
  </w:style>
  <w:style w:type="paragraph" w:styleId="748">
    <w:name w:val="Heading 4"/>
    <w:basedOn w:val="744"/>
    <w:next w:val="744"/>
    <w:link w:val="760"/>
    <w:qFormat/>
    <w:pPr>
      <w:jc w:val="both"/>
      <w:keepNext/>
      <w:outlineLvl w:val="3"/>
    </w:pPr>
    <w:rPr>
      <w:b/>
      <w:bCs/>
      <w:sz w:val="24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68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54"/>
    <w:uiPriority w:val="10"/>
    <w:rPr>
      <w:sz w:val="48"/>
      <w:szCs w:val="48"/>
    </w:rPr>
  </w:style>
  <w:style w:type="character" w:styleId="776" w:customStyle="1">
    <w:name w:val="Subtitle Char"/>
    <w:basedOn w:val="754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Footnote Text Char"/>
    <w:uiPriority w:val="99"/>
    <w:rPr>
      <w:sz w:val="18"/>
    </w:rPr>
  </w:style>
  <w:style w:type="character" w:styleId="780" w:customStyle="1">
    <w:name w:val="Endnote Text Char"/>
    <w:uiPriority w:val="99"/>
    <w:rPr>
      <w:sz w:val="20"/>
    </w:rPr>
  </w:style>
  <w:style w:type="paragraph" w:styleId="781">
    <w:name w:val="Title"/>
    <w:basedOn w:val="744"/>
    <w:next w:val="744"/>
    <w:link w:val="7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2" w:customStyle="1">
    <w:name w:val="Заголовок Знак"/>
    <w:basedOn w:val="754"/>
    <w:link w:val="781"/>
    <w:uiPriority w:val="10"/>
    <w:rPr>
      <w:sz w:val="48"/>
      <w:szCs w:val="48"/>
    </w:rPr>
  </w:style>
  <w:style w:type="paragraph" w:styleId="783">
    <w:name w:val="Subtitle"/>
    <w:basedOn w:val="744"/>
    <w:next w:val="744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 w:customStyle="1">
    <w:name w:val="Подзаголовок Знак"/>
    <w:basedOn w:val="754"/>
    <w:link w:val="783"/>
    <w:uiPriority w:val="11"/>
    <w:rPr>
      <w:sz w:val="24"/>
      <w:szCs w:val="24"/>
    </w:rPr>
  </w:style>
  <w:style w:type="paragraph" w:styleId="785">
    <w:name w:val="Quote"/>
    <w:basedOn w:val="744"/>
    <w:next w:val="744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4"/>
    <w:next w:val="744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Header Char"/>
    <w:basedOn w:val="754"/>
    <w:uiPriority w:val="99"/>
  </w:style>
  <w:style w:type="character" w:styleId="790" w:customStyle="1">
    <w:name w:val="Footer Char"/>
    <w:basedOn w:val="754"/>
    <w:uiPriority w:val="99"/>
  </w:style>
  <w:style w:type="paragraph" w:styleId="791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8">
    <w:name w:val="footnote text"/>
    <w:basedOn w:val="744"/>
    <w:link w:val="919"/>
    <w:uiPriority w:val="99"/>
    <w:semiHidden/>
    <w:unhideWhenUsed/>
    <w:pPr>
      <w:spacing w:after="40"/>
    </w:pPr>
    <w:rPr>
      <w:sz w:val="18"/>
    </w:rPr>
  </w:style>
  <w:style w:type="character" w:styleId="919" w:customStyle="1">
    <w:name w:val="Текст сноски Знак"/>
    <w:link w:val="918"/>
    <w:uiPriority w:val="99"/>
    <w:rPr>
      <w:sz w:val="18"/>
    </w:rPr>
  </w:style>
  <w:style w:type="character" w:styleId="920">
    <w:name w:val="footnote reference"/>
    <w:basedOn w:val="754"/>
    <w:uiPriority w:val="99"/>
    <w:unhideWhenUsed/>
    <w:rPr>
      <w:vertAlign w:val="superscript"/>
    </w:rPr>
  </w:style>
  <w:style w:type="paragraph" w:styleId="921">
    <w:name w:val="endnote text"/>
    <w:basedOn w:val="744"/>
    <w:link w:val="922"/>
    <w:uiPriority w:val="99"/>
    <w:semiHidden/>
    <w:unhideWhenUsed/>
  </w:style>
  <w:style w:type="character" w:styleId="922" w:customStyle="1">
    <w:name w:val="Текст концевой сноски Знак"/>
    <w:link w:val="921"/>
    <w:uiPriority w:val="99"/>
    <w:rPr>
      <w:sz w:val="20"/>
    </w:rPr>
  </w:style>
  <w:style w:type="character" w:styleId="923">
    <w:name w:val="endnote reference"/>
    <w:basedOn w:val="754"/>
    <w:uiPriority w:val="99"/>
    <w:semiHidden/>
    <w:unhideWhenUsed/>
    <w:rPr>
      <w:vertAlign w:val="superscript"/>
    </w:rPr>
  </w:style>
  <w:style w:type="paragraph" w:styleId="924">
    <w:name w:val="toc 1"/>
    <w:basedOn w:val="744"/>
    <w:next w:val="744"/>
    <w:uiPriority w:val="39"/>
    <w:unhideWhenUsed/>
    <w:pPr>
      <w:spacing w:after="57"/>
    </w:pPr>
  </w:style>
  <w:style w:type="paragraph" w:styleId="92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2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2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2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2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3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3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3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33">
    <w:name w:val="TOC Heading"/>
    <w:uiPriority w:val="39"/>
    <w:unhideWhenUsed/>
  </w:style>
  <w:style w:type="paragraph" w:styleId="934">
    <w:name w:val="table of figures"/>
    <w:basedOn w:val="744"/>
    <w:next w:val="744"/>
    <w:uiPriority w:val="99"/>
    <w:unhideWhenUsed/>
  </w:style>
  <w:style w:type="paragraph" w:styleId="935">
    <w:name w:val="Body Text"/>
    <w:basedOn w:val="744"/>
    <w:semiHidden/>
    <w:pPr>
      <w:jc w:val="both"/>
    </w:pPr>
    <w:rPr>
      <w:sz w:val="24"/>
      <w:szCs w:val="24"/>
    </w:rPr>
  </w:style>
  <w:style w:type="paragraph" w:styleId="936">
    <w:name w:val="Body Text Indent"/>
    <w:basedOn w:val="744"/>
    <w:link w:val="937"/>
    <w:semiHidden/>
    <w:pPr>
      <w:ind w:left="283"/>
      <w:spacing w:after="120"/>
    </w:pPr>
  </w:style>
  <w:style w:type="character" w:styleId="937" w:customStyle="1">
    <w:name w:val="Основной текст с отступом Знак"/>
    <w:basedOn w:val="754"/>
    <w:link w:val="936"/>
    <w:semiHidden/>
  </w:style>
  <w:style w:type="paragraph" w:styleId="938">
    <w:name w:val="Body Text 2"/>
    <w:basedOn w:val="74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9">
    <w:name w:val="Body Text Indent 2"/>
    <w:basedOn w:val="744"/>
    <w:link w:val="940"/>
    <w:semiHidden/>
    <w:pPr>
      <w:ind w:firstLine="709"/>
      <w:jc w:val="both"/>
    </w:pPr>
    <w:rPr>
      <w:bCs/>
      <w:sz w:val="26"/>
      <w:szCs w:val="26"/>
    </w:rPr>
  </w:style>
  <w:style w:type="character" w:styleId="940" w:customStyle="1">
    <w:name w:val="Основной текст с отступом 2 Знак"/>
    <w:link w:val="939"/>
    <w:semiHidden/>
    <w:rPr>
      <w:bCs/>
      <w:sz w:val="26"/>
      <w:szCs w:val="26"/>
    </w:rPr>
  </w:style>
  <w:style w:type="paragraph" w:styleId="941">
    <w:name w:val="Body Text Indent 3"/>
    <w:basedOn w:val="74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4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4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44" w:customStyle="1">
    <w:name w:val="Основной текст1"/>
    <w:basedOn w:val="74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45">
    <w:name w:val="Hyperlink"/>
    <w:semiHidden/>
    <w:rPr>
      <w:color w:val="0000ff"/>
      <w:u w:val="single"/>
    </w:rPr>
  </w:style>
  <w:style w:type="paragraph" w:styleId="94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47" w:customStyle="1">
    <w:name w:val="Default"/>
    <w:rPr>
      <w:color w:val="000000"/>
      <w:sz w:val="24"/>
      <w:szCs w:val="24"/>
    </w:rPr>
  </w:style>
  <w:style w:type="paragraph" w:styleId="94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4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50">
    <w:name w:val="Body Text 3"/>
    <w:basedOn w:val="74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51">
    <w:name w:val="Block Text"/>
    <w:basedOn w:val="74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5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53" w:customStyle="1">
    <w:name w:val="Основной текст (6)_"/>
    <w:rPr>
      <w:sz w:val="18"/>
      <w:szCs w:val="18"/>
      <w:lang w:bidi="ar-SA"/>
    </w:rPr>
  </w:style>
  <w:style w:type="paragraph" w:styleId="954" w:customStyle="1">
    <w:name w:val="Основной текст (6)"/>
    <w:basedOn w:val="74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55" w:customStyle="1">
    <w:name w:val="Основной текст с отступом1"/>
    <w:basedOn w:val="744"/>
    <w:pPr>
      <w:ind w:right="76" w:firstLine="900"/>
      <w:jc w:val="both"/>
    </w:pPr>
    <w:rPr>
      <w:sz w:val="24"/>
      <w:szCs w:val="24"/>
    </w:rPr>
  </w:style>
  <w:style w:type="character" w:styleId="956" w:customStyle="1">
    <w:name w:val="Знак Знак5"/>
    <w:rPr>
      <w:sz w:val="40"/>
      <w:lang w:val="ru-RU" w:eastAsia="ru-RU" w:bidi="ar-SA"/>
    </w:rPr>
  </w:style>
  <w:style w:type="paragraph" w:styleId="957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59" w:customStyle="1">
    <w:name w:val="consplusnormal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Стиль Заголовок 2 + Times New Roman По ширине"/>
    <w:basedOn w:val="74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61" w:customStyle="1">
    <w:name w:val="Прижатый влево"/>
    <w:basedOn w:val="744"/>
    <w:next w:val="744"/>
    <w:rPr>
      <w:rFonts w:ascii="Arial" w:hAnsi="Arial" w:cs="Arial"/>
      <w:sz w:val="24"/>
      <w:szCs w:val="24"/>
    </w:rPr>
  </w:style>
  <w:style w:type="paragraph" w:styleId="962" w:customStyle="1">
    <w:name w:val="Абзац списка1"/>
    <w:basedOn w:val="744"/>
    <w:pPr>
      <w:contextualSpacing/>
      <w:ind w:left="720"/>
      <w:widowControl w:val="off"/>
    </w:pPr>
    <w:rPr>
      <w:rFonts w:eastAsia="Calibri"/>
    </w:rPr>
  </w:style>
  <w:style w:type="paragraph" w:styleId="963">
    <w:name w:val="Balloon Text"/>
    <w:basedOn w:val="744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Текст выноски Знак"/>
    <w:link w:val="963"/>
    <w:uiPriority w:val="99"/>
    <w:semiHidden/>
    <w:rPr>
      <w:rFonts w:ascii="Tahoma" w:hAnsi="Tahoma" w:cs="Tahoma"/>
      <w:sz w:val="16"/>
      <w:szCs w:val="16"/>
    </w:rPr>
  </w:style>
  <w:style w:type="table" w:styleId="965">
    <w:name w:val="Table Grid"/>
    <w:basedOn w:val="75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6" w:customStyle="1">
    <w:name w:val="tekstob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7" w:customStyle="1">
    <w:name w:val="Знак Знак Знак Знак Знак Знак Знак"/>
    <w:basedOn w:val="74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68" w:customStyle="1">
    <w:name w:val="formattext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9">
    <w:name w:val="List Paragraph"/>
    <w:basedOn w:val="744"/>
    <w:uiPriority w:val="34"/>
    <w:qFormat/>
    <w:pPr>
      <w:contextualSpacing/>
      <w:ind w:left="720"/>
    </w:pPr>
  </w:style>
  <w:style w:type="paragraph" w:styleId="970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71" w:customStyle="1">
    <w:name w:val="Сетка таблицы1"/>
    <w:basedOn w:val="755"/>
    <w:next w:val="96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Заголовок таблицы"/>
    <w:basedOn w:val="74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73">
    <w:name w:val="Emphasis"/>
    <w:qFormat/>
    <w:rPr>
      <w:i/>
      <w:iCs/>
    </w:rPr>
  </w:style>
  <w:style w:type="paragraph" w:styleId="974">
    <w:name w:val="Header"/>
    <w:basedOn w:val="744"/>
    <w:link w:val="9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5" w:customStyle="1">
    <w:name w:val="Верхний колонтитул Знак"/>
    <w:basedOn w:val="754"/>
    <w:link w:val="974"/>
    <w:uiPriority w:val="99"/>
  </w:style>
  <w:style w:type="paragraph" w:styleId="976">
    <w:name w:val="Footer"/>
    <w:basedOn w:val="744"/>
    <w:link w:val="9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7" w:customStyle="1">
    <w:name w:val="Нижний колонтитул Знак"/>
    <w:basedOn w:val="754"/>
    <w:link w:val="97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consultantplus://offline/ref=406632DA162C54D5513B545C239C1882C9BF381B2D574F884054A23FFBE78E3033025BF08D2C0FM" TargetMode="External"/><Relationship Id="rId13" Type="http://schemas.openxmlformats.org/officeDocument/2006/relationships/hyperlink" Target="consultantplus://offline/ref=C6BBDE6DC34D6BAAF6B575E1F5EE66000F036F1225C5FF26E399AD278E287F42EADED174A5B05F2EQ9E1N" TargetMode="External"/><Relationship Id="rId14" Type="http://schemas.openxmlformats.org/officeDocument/2006/relationships/hyperlink" Target="consultantplus://offline/ref=580F1D6B77CE3EDE5E287E5B169B85C9DEE78095AB5FC5CA90260F011C83577E92272E3A97644845oDIBP" TargetMode="External"/><Relationship Id="rId15" Type="http://schemas.openxmlformats.org/officeDocument/2006/relationships/hyperlink" Target="consultantplus://offline/ref=406632DA162C54D5513B545C239C1882C9BF381B2D574F884054A23FFBE78E3033025BF08D2C0FM" TargetMode="External"/><Relationship Id="rId16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D18F2-C873-4A06-A336-751684C2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33</cp:revision>
  <dcterms:created xsi:type="dcterms:W3CDTF">2022-02-17T11:45:00Z</dcterms:created>
  <dcterms:modified xsi:type="dcterms:W3CDTF">2025-09-15T09:21:23Z</dcterms:modified>
</cp:coreProperties>
</file>