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color w:val="000000"/>
          <w:sz w:val="28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8240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both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10.09.2025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</w:t>
      </w:r>
      <w:r>
        <w:rPr>
          <w:b/>
          <w:color w:val="000000"/>
          <w:sz w:val="24"/>
        </w:rPr>
        <w:tab/>
        <w:t xml:space="preserve"> № 1457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проведении открытого конкурса по отбору управляющей организации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для управления многоквартирным домом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частью 4 статьи 161 </w:t>
      </w:r>
      <w:r>
        <w:rPr>
          <w:sz w:val="24"/>
          <w:szCs w:val="24"/>
        </w:rPr>
        <w:t xml:space="preserve">Жилищного кодекса Российской Федерации, постановлением Правительства Российской Федерации от 06.02.2006 № 75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порядке проведения органом местного самоуправления открытого конкурса по отбору управляющей организации для управления многоквартирным д</w:t>
      </w:r>
      <w:r>
        <w:rPr>
          <w:sz w:val="24"/>
          <w:szCs w:val="24"/>
        </w:rPr>
        <w:t xml:space="preserve">омом», </w:t>
      </w:r>
      <w:r>
        <w:rPr>
          <w:sz w:val="24"/>
          <w:szCs w:val="24"/>
        </w:rPr>
        <w:t xml:space="preserve">Уставом Печенгского муниципального округа,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Провести открытый конкурс по отбору управляющей организации для управления многоквартирным домом, расположенном по адресу: Мурманская область, Печенгский район, п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т. Никель, ул.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Спортивная, </w:t>
      </w:r>
      <w:r>
        <w:rPr>
          <w:sz w:val="24"/>
          <w:szCs w:val="24"/>
        </w:rPr>
        <w:t xml:space="preserve">дом </w:t>
      </w:r>
      <w:r>
        <w:rPr>
          <w:sz w:val="24"/>
          <w:szCs w:val="24"/>
        </w:rPr>
        <w:t xml:space="preserve">№ 2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конкурсную документацию на проведение конкурса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numPr>
          <w:ilvl w:val="0"/>
          <w:numId w:val="1"/>
        </w:numPr>
        <w:ind w:left="0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Отделу строительства и жилищно-коммунального хозяйства администрации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3.1. Подготовить извещение о проведении конкурса и обеспечить его размещение на официальном сайте Российской Федерации в информационно-телекоммуникационной сети «Интернет» для размещения информации о проведении торгов по адресу </w:t>
      </w:r>
      <w:hyperlink r:id="rId11" w:tooltip="http://www.torgi.gov.ru" w:history="1">
        <w:r>
          <w:rPr>
            <w:sz w:val="24"/>
            <w:szCs w:val="24"/>
          </w:rPr>
          <w:t xml:space="preserve">www.torgi.gov.ru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3.2. Не позднее чем за 25 календарных дней до даты начала процедуры вскрытия конвертов с з</w:t>
      </w:r>
      <w:r>
        <w:rPr>
          <w:sz w:val="24"/>
          <w:szCs w:val="24"/>
        </w:rPr>
        <w:t xml:space="preserve">аявками на участие в конкурсе уведомить о дате проведения конкурса всех собственников помещений в многоквартирном доме путем размещения сообщения в местах, удобных для ознакомления: на досках объявлений, размещенных во всех подъездах многоквартирного дома.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1134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4.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tabs>
          <w:tab w:val="left" w:pos="1134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5. Контроль за исполнением настоящего постановления возложить на заместителя Главы Печенгского муниципального округа </w:t>
      </w:r>
      <w:r>
        <w:rPr>
          <w:color w:val="000000"/>
          <w:sz w:val="24"/>
          <w:szCs w:val="24"/>
        </w:rPr>
        <w:t xml:space="preserve">Пономарева А.В.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t xml:space="preserve">Князева Э.Г., 60623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10.09.2025 № 1457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142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 xml:space="preserve">Конкурсная документация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проведение открытого конкурса по отбору управляющей организации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для управления многоквартирными домами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tbl>
      <w:tblPr>
        <w:tblW w:w="974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16"/>
        <w:gridCol w:w="3170"/>
        <w:gridCol w:w="6056"/>
      </w:tblGrid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Объект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Объектом конкурса является общее имущество собственников помещений в многоквартирном доме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№ 2 по ул.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Спортивная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в п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г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 xml:space="preserve">т. Никель</w:t>
            </w:r>
            <w:r>
              <w:rPr>
                <w:color w:val="000000"/>
                <w:sz w:val="24"/>
                <w:szCs w:val="24"/>
              </w:rPr>
              <w:t xml:space="preserve"> на право управления, которым проводится конкурс.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Акт о состоянии общего имущества собственников помещений в многоквартирном доме, являющимся объектом конкурса, приведен в Приложении № 1 к конкурсной документации.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Реквизиты банковского счета для перечисления средств в качестве обеспечения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Администрация Печенгского муниципального округа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ИНН 5105013648 / КПП 510501001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Наименование получателя платежа: Финансовое управление администрации Печенгского муниципального округа (Администрация Печенгского муниципального округа, л/с 05493D50400)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Казначейский счёт: 03232643475150004900 /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Единый казначейский счёт 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(ЕКС): 40102810745370000041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Банк: ОТДЕЛЕНИЕ МУРМАНСК БАНКА РОССИИ// УФК по Мурманской области г. Мурманск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БИК 014705901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  <w:p>
            <w:pPr>
              <w:contextualSpacing/>
              <w:jc w:val="both"/>
              <w:shd w:val="clear" w:color="auto" w:fill="ffffff"/>
              <w:widowControl w:val="off"/>
              <w:rPr>
                <w:color w:val="000000"/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ОКТМО:47515000</w:t>
            </w:r>
            <w:r>
              <w:rPr>
                <w:color w:val="000000"/>
                <w:sz w:val="32"/>
                <w:szCs w:val="32"/>
              </w:rPr>
            </w:r>
            <w:r>
              <w:rPr>
                <w:color w:val="000000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Порядок проведения осмотров заинтересованными лицами и претендентами объекта конкурса и график проведения таких осмотров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Осмотр объекта конкурса будет проводиться каждые 5 рабочих дней с даты размещения извещения о проведении конкурса, но не позднее чем за 2 рабочих дня до даты окончания срока подачи заявок на участие в конкурсе (Приложение № 4 к конкурсной документации)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Перечень обязательных работ и услуг, устанавливаемый организ</w:t>
            </w:r>
            <w:r>
              <w:rPr>
                <w:sz w:val="24"/>
                <w:szCs w:val="24"/>
              </w:rPr>
              <w:t xml:space="preserve">атором конкурса в зависимости от уровня благоустройства, конструктивных и технических параметров многоквартирного дома, включая требования к объемам, качеству, периодичности каждой из таких работ и услуг, сформированный из числа работ и услуг, указанных в </w:t>
            </w:r>
            <w:r>
              <w:rPr>
                <w:sz w:val="24"/>
                <w:szCs w:val="24"/>
              </w:rPr>
              <w:t xml:space="preserve">минимальном перечне услуг и работ, необходимых для обеспечения надлежащего содержания общего имущества в многоквартирном доме, утвержденном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03.04.2013 № 290.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color w:val="000000"/>
                <w:sz w:val="24"/>
                <w:szCs w:val="24"/>
              </w:rPr>
              <w:t xml:space="preserve">Перечень работ и услуг и расчетная стоимость данных работ и услуг установлены организатором конкурса в соответствии с постановлением Правительства Российской Федерации от 03.04.2</w:t>
            </w:r>
            <w:r>
              <w:rPr>
                <w:color w:val="000000"/>
                <w:sz w:val="24"/>
                <w:szCs w:val="24"/>
              </w:rPr>
              <w:t xml:space="preserve">013 № 290, Правилами содержания общего имущества в многоквартирном доме, утвержденные постановлением Правительства Российской Федерации от 13.08.2006 № 491 в зависимости от уровня благоустройства, конструктивных, технических и иных параметров многоквартирн</w:t>
            </w:r>
            <w:r>
              <w:rPr>
                <w:color w:val="000000"/>
                <w:sz w:val="24"/>
                <w:szCs w:val="24"/>
              </w:rPr>
              <w:t xml:space="preserve">ого дома, степени износа, этажности, наличия лифтов и другого механического, электрического, санитарно-технического оборудования, включая требования к объемам, качеству и периодичности каждой из таких работ и услуг, необходимых для обеспечения надлежащего </w:t>
            </w:r>
            <w:r>
              <w:rPr>
                <w:color w:val="000000"/>
                <w:sz w:val="24"/>
                <w:szCs w:val="24"/>
              </w:rPr>
              <w:t xml:space="preserve">содержания общего имущества в многоквартирном доме  и приведены</w:t>
            </w:r>
            <w:r>
              <w:rPr>
                <w:sz w:val="24"/>
                <w:szCs w:val="24"/>
              </w:rPr>
              <w:t xml:space="preserve"> в Приложение № 2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Расчетная плата за содержание и ремонт жилого помещения, установленная организатором конкурса, не включает в себя плату за коммунальные ресурсы, потребленные при использовании и содержании</w:t>
            </w:r>
            <w:r>
              <w:rPr>
                <w:sz w:val="24"/>
                <w:szCs w:val="24"/>
              </w:rPr>
              <w:t xml:space="preserve"> общего имущества в многоквартирном доме. Плата за коммунальные ресурсы, потребленные при использовании и содержании общего имущества в многоквартирном доме, рассчитывается и включается в плату за содержание и ремонт жилого помещения управляющей организаци</w:t>
            </w:r>
            <w:r>
              <w:rPr>
                <w:sz w:val="24"/>
                <w:szCs w:val="24"/>
              </w:rPr>
              <w:t xml:space="preserve">ей самостоятельно,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коммунальных, утверждаемых органами государственной власти субъектов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Срок внесения собственниками помещений в многоквартирном доме и лицами, принявшими помещения, платы за содержание и ремонт жилого помещения и коммунальные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color w:val="000000"/>
                <w:sz w:val="24"/>
                <w:szCs w:val="24"/>
              </w:rPr>
              <w:t xml:space="preserve">Плата за </w:t>
            </w:r>
            <w:r>
              <w:rPr>
                <w:color w:val="000000"/>
                <w:sz w:val="24"/>
                <w:szCs w:val="24"/>
              </w:rPr>
              <w:t xml:space="preserve">содержание и ремонт жилого помещения и коммунальные услуги вносится в установленные договором управления сроки на основании платежных документов, предоставленных Собственнику и (или) Пользователю Управляющей организацией или ресурсоснабжающей организацией.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Требования к участникам конкурса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0"/>
            </w:pPr>
            <w:r>
              <w:rPr>
                <w:sz w:val="24"/>
                <w:szCs w:val="24"/>
              </w:rPr>
              <w:t xml:space="preserve">Претенденты должны соответствовать следующим требованиям, установленным организатором конкурса в соответствии с постановлением Правительства Р</w:t>
            </w:r>
            <w:r>
              <w:rPr>
                <w:sz w:val="24"/>
                <w:szCs w:val="24"/>
              </w:rPr>
              <w:t xml:space="preserve">оссийской </w:t>
            </w:r>
            <w:r>
              <w:rPr>
                <w:sz w:val="24"/>
                <w:szCs w:val="24"/>
              </w:rPr>
              <w:t xml:space="preserve">Ф</w:t>
            </w:r>
            <w:r>
              <w:rPr>
                <w:sz w:val="24"/>
                <w:szCs w:val="24"/>
              </w:rPr>
              <w:t xml:space="preserve">едерации</w:t>
            </w:r>
            <w:r>
              <w:rPr>
                <w:sz w:val="24"/>
                <w:szCs w:val="24"/>
              </w:rPr>
              <w:t xml:space="preserve">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1)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соответствие претендентов установленным федеральными законами требованиям к лицам, осуществляющим выполнение работ, оказание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tabs>
                <w:tab w:val="left" w:pos="210" w:leader="none"/>
              </w:tabs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2)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 отношении претендента не проводится процедура банкротства либо в отношении претендента - юридического лица не проводится процедура ликвидации;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3)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деятельность претендента не приостановлена в порядке, предусмотренном Кодексом Российской Федерации об административных правонарушениях;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4)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</w:t>
            </w:r>
            <w:r>
              <w:rPr>
                <w:sz w:val="24"/>
                <w:szCs w:val="24"/>
              </w:rPr>
              <w:t xml:space="preserve">лженности по налогам,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</w:t>
            </w:r>
            <w:r>
              <w:rPr>
                <w:sz w:val="24"/>
                <w:szCs w:val="24"/>
              </w:rPr>
              <w:t xml:space="preserve">отчетности з</w:t>
            </w:r>
            <w:r>
              <w:rPr>
                <w:sz w:val="24"/>
                <w:szCs w:val="24"/>
              </w:rPr>
              <w:t xml:space="preserve">а последний завершенный отчетный период. Претендент считается соответствующим установленному требованию,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5)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кредиторской задолженности за последний завершенный отчетный период в размере свыше 70 проце</w:t>
            </w:r>
            <w:r>
              <w:rPr>
                <w:sz w:val="24"/>
                <w:szCs w:val="24"/>
              </w:rPr>
              <w:t xml:space="preserve">нтов балансовой стоимости активов претендента по данным бухгалтерской отчетности за последний завершенный отчетный период. При этом под кредиторской задолженностью в целях применения настоящего подпункта понимается совокупность обязательств претендента (кр</w:t>
            </w:r>
            <w:r>
              <w:rPr>
                <w:sz w:val="24"/>
                <w:szCs w:val="24"/>
              </w:rPr>
              <w:t xml:space="preserve">аткосрочных и долгосрочных), предполагающих существующие в текущее время (неисполненные) ее обязательства в пользу другого лица (кредитора), включая обязательства по кредитам и займам, которые приводят к уменьшению балансовой стоимости активов претендента;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6)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внесение претендентом на счет, указанный в конкурсной документации, средств в качестве обеспечения з</w:t>
            </w:r>
            <w:r>
              <w:rPr>
                <w:sz w:val="24"/>
                <w:szCs w:val="24"/>
              </w:rPr>
              <w:t xml:space="preserve">аявки на участие в конкурсе. При этом претендент считается соответствующим данному требованию, если непосредственно перед началом процедуры вскрытия конвертов с заявками на участие в конкурсе средства поступили на счет, указанный в конкурсной документации;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7)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перед ресурсоснабжающей организацией за 2 и более расчетных периода, подтвержденное актами сверки либо решением суда, вступившим в законную силу;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8)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отсутствие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105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7.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Обеспечение заявки на участие в конкурсе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shd w:val="clear" w:color="auto" w:fill="auto"/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заявки на участие в конкурсе составляет 5 процентов размера платы за содержание и ремонт жилого помещения, умноженного на общую площадь жилых и нежилых помещений (за исключением помещений общего пользования) в многоквартирном доме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4803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четыре тысячи восемьсот три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) 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я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05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копе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ек</w:t>
            </w:r>
            <w:r>
              <w:rPr>
                <w:b/>
                <w:i/>
                <w:color w:val="000000"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8.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Форма заявки на участие в конкурсе и инструкция по ее заполнению.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5 к конкурсной документации. 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9.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Срок, в течение которого победитель конкурса должен подписать договоры управления </w:t>
            </w:r>
            <w:r>
              <w:rPr>
                <w:sz w:val="24"/>
                <w:szCs w:val="24"/>
              </w:rPr>
              <w:t xml:space="preserve">многоквартирным домом и предоставить обеспечение исполнения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10 рабочих дней с даты утверждения протокола конкурса представляет организатору конкурса, подписанный им проект договора управления многоквартирным домом, а также </w:t>
            </w:r>
            <w:r>
              <w:rPr>
                <w:sz w:val="24"/>
                <w:szCs w:val="24"/>
              </w:rPr>
              <w:t xml:space="preserve">обеспечение исполнения обязательств (нотариально заверенную копию договора о страховании ответственности или договора о залоге депозита либо безотзывную банковскую гарантию).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Победитель конкурса в течение 20 дней с даты утверждения протокола конкурса, но не ранее чем через 10 дней со дня размещения протокола конкурса на официальном сайте, направляет </w:t>
            </w:r>
            <w:r>
              <w:rPr>
                <w:sz w:val="24"/>
                <w:szCs w:val="24"/>
              </w:rPr>
              <w:t xml:space="preserve">подписанные им проекты договоров управления многоквартирным домом собственникам помещений и лицам, принявшим помещения в многоквартирном доме для подписания указанных договоров в порядке, установленном статьей 445 Гражданского кодекса Российской Федерации.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10.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Требования к порядку изменения обязательств сторон по договору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Обязательства сторон, вытекающие из договора управления, могут быть изменены только в случае наступления обстоятельств непреодолимой силы либо на</w:t>
            </w:r>
            <w:r>
              <w:rPr>
                <w:sz w:val="24"/>
                <w:szCs w:val="24"/>
              </w:rPr>
              <w:t xml:space="preserve"> основании решения общего собрания собственников помещений в многоквартирном доме. 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</w:t>
            </w:r>
            <w:r>
              <w:rPr>
                <w:sz w:val="24"/>
                <w:szCs w:val="24"/>
              </w:rPr>
              <w:t xml:space="preserve">емонту общего имущества собственников помещений в многоквартирном доме, выполнение и оказание которых возможно в сложившихся условиях, и предъявляет собственникам помещений лицами, принявшими помещения в многоквартирном доме, счета по оплате таких выполнен</w:t>
            </w:r>
            <w:r>
              <w:rPr>
                <w:sz w:val="24"/>
                <w:szCs w:val="24"/>
              </w:rPr>
              <w:t xml:space="preserve">ных работ и оказанных услуг. При этом размер платы за содержание и ремонт жилого помещения, предусмотренный договором управления многоквартирным домом, должен быть изменен пропорционально объемам и количеству фактически выполненных работ и оказанных услуг.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11.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начала выполнения управляющей организацией возникших по результатам конкурса обязательств, который должен составлять не более 30 дней с даты подписания собственниками помещений в многоквартирном доме и (или) лицами, принявшими помещения, и управляю</w:t>
            </w:r>
            <w:r>
              <w:rPr>
                <w:sz w:val="24"/>
                <w:szCs w:val="24"/>
              </w:rPr>
              <w:t xml:space="preserve">щей организацией подготовленных в соответствии с договором управления многоквартирным домом. Управляющая организация вправе взимать с собственников помещений в многоквартирном доме и лиц, принявших помещения, плату за содержание и ремонт жилого помещения, </w:t>
            </w:r>
            <w:r>
              <w:rPr>
                <w:color w:val="000000"/>
                <w:sz w:val="24"/>
                <w:szCs w:val="24"/>
              </w:rPr>
              <w:t xml:space="preserve">а также плату за коммунальные услуги (за исключением платы за коммунальные услуги, предоставляемые в соответствии со </w:t>
            </w:r>
            <w:hyperlink r:id="rId12" w:tooltip="consultantplus://offline/ref=406632DA162C54D5513B545C239C1882C9BF381B2D574F884054A23FFBE78E3033025BF08D2C0FM" w:history="1">
              <w:r>
                <w:rPr>
                  <w:color w:val="000000"/>
                  <w:sz w:val="24"/>
                  <w:szCs w:val="24"/>
                </w:rPr>
                <w:t xml:space="preserve">статьей 157.2</w:t>
              </w:r>
            </w:hyperlink>
            <w:r>
              <w:rPr>
                <w:color w:val="000000"/>
                <w:sz w:val="24"/>
                <w:szCs w:val="24"/>
              </w:rPr>
              <w:t xml:space="preserve"> Жилищного кодекса</w:t>
            </w:r>
            <w:r>
              <w:rPr>
                <w:color w:val="000000"/>
                <w:sz w:val="24"/>
                <w:szCs w:val="24"/>
              </w:rPr>
              <w:t xml:space="preserve"> Российской Федерации</w:t>
            </w:r>
            <w:r>
              <w:rPr>
                <w:color w:val="000000"/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 xml:space="preserve">в порядке, предусмотренном определенным по результатам конкурса договором управления многоквартирным домом. Собственники помещений в многоквартирном доме и лица, принявшие помещения, обязаны вносить указанную плату.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12.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</w:t>
            </w:r>
            <w:r>
              <w:rPr>
                <w:sz w:val="24"/>
                <w:szCs w:val="24"/>
              </w:rPr>
              <w:t xml:space="preserve">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b/>
                <w:i/>
                <w:sz w:val="32"/>
                <w:szCs w:val="32"/>
                <w:u w:val="single"/>
              </w:rPr>
              <w:outlineLvl w:val="1"/>
            </w:pPr>
            <w:r>
              <w:rPr>
                <w:sz w:val="24"/>
                <w:szCs w:val="24"/>
              </w:rPr>
              <w:t xml:space="preserve">Размер обеспечения исполнения обязательств рассчитан в соответствии с требованиями, установленными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от 06.02.2006 № 75 «О п</w:t>
            </w:r>
            <w:r>
              <w:rPr>
                <w:sz w:val="24"/>
                <w:szCs w:val="24"/>
              </w:rPr>
              <w:t xml:space="preserve">орядке проведения органом местного самоуправления открытого конкурса по отбору управляющей организации» и установлен в размере одной второй цены договора управления многоквартирным домом, подлежащей уплате собственниками помещений в многоквартирном доме и </w:t>
            </w:r>
            <w:r>
              <w:rPr>
                <w:sz w:val="24"/>
                <w:szCs w:val="24"/>
              </w:rPr>
              <w:t xml:space="preserve">пользователями помещений, в течение месяца и составляет 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48 030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(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сорок восемь тысяч тридцать)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рубл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ей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 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5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3 копейки</w:t>
            </w:r>
            <w:r>
              <w:rPr>
                <w:b/>
                <w:i/>
                <w:sz w:val="24"/>
                <w:szCs w:val="24"/>
                <w:u w:val="single"/>
              </w:rPr>
              <w:t xml:space="preserve">.</w:t>
            </w:r>
            <w:r>
              <w:rPr>
                <w:b/>
                <w:i/>
                <w:sz w:val="32"/>
                <w:szCs w:val="32"/>
                <w:u w:val="single"/>
              </w:rPr>
            </w:r>
            <w:r>
              <w:rPr>
                <w:b/>
                <w:i/>
                <w:sz w:val="32"/>
                <w:szCs w:val="32"/>
                <w:u w:val="single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Предоставление победителем конкурса обеспечения производится в 10-дневный срок со дня подписания протокола конкурса.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  <w:highlight w:val="yellow"/>
              </w:rPr>
            </w:pPr>
            <w:r>
              <w:rPr>
                <w:sz w:val="24"/>
                <w:szCs w:val="24"/>
              </w:rPr>
              <w:t xml:space="preserve">Мерами по обеспечению исполнения обязательств могут я</w:t>
            </w:r>
            <w:r>
              <w:rPr>
                <w:sz w:val="24"/>
                <w:szCs w:val="24"/>
              </w:rPr>
      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      </w:r>
            <w:r>
              <w:rPr>
                <w:sz w:val="32"/>
                <w:szCs w:val="32"/>
                <w:highlight w:val="yellow"/>
              </w:rPr>
            </w:r>
            <w:r>
              <w:rPr>
                <w:sz w:val="32"/>
                <w:szCs w:val="32"/>
                <w:highlight w:val="yellow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13.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Порядок оплаты собственниками помещений в многоквартирном доме и пользователями помещений, работ и услуг по содержанию и ремонту общего имущества в случае неисполнения либо ненадлежаще</w:t>
            </w:r>
            <w:r>
              <w:rPr>
                <w:sz w:val="24"/>
                <w:szCs w:val="24"/>
              </w:rPr>
              <w:t xml:space="preserve">го исполнения управляющей организацией обязательств по договорам управления многоквартирным домом, предусматривающий право собственников помещений в многоквартирном доме и пользователей помещений, оплачивать фактически выполненные работы и оказанные услуги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В случаях оказания услуг и выполнения работ по содержанию и ремонту общего имущества в многоквартирном доме  ненадл</w:t>
            </w:r>
            <w:r>
              <w:rPr>
                <w:sz w:val="24"/>
                <w:szCs w:val="24"/>
              </w:rPr>
              <w:t xml:space="preserve">ежащего качества и (или) с перерывами, превышающими установленную продолжительность, управляющая организация обязана снизить размер платы за содержание и ремонт жилого помещения собственникам помещений в порядке, установленном Постановлением Правительства </w:t>
            </w:r>
            <w:r>
              <w:rPr>
                <w:sz w:val="24"/>
                <w:szCs w:val="24"/>
              </w:rPr>
              <w:t xml:space="preserve">Российской Федерации</w:t>
            </w:r>
            <w:r>
              <w:rPr>
                <w:sz w:val="24"/>
                <w:szCs w:val="24"/>
              </w:rPr>
              <w:t xml:space="preserve"> 13.08.2006 </w:t>
            </w:r>
            <w:r>
              <w:rPr>
                <w:sz w:val="24"/>
                <w:szCs w:val="24"/>
              </w:rPr>
              <w:t xml:space="preserve">№ 491 «</w:t>
            </w:r>
            <w:r>
              <w:rPr>
                <w:sz w:val="24"/>
                <w:szCs w:val="24"/>
              </w:rPr>
              <w:t xml:space="preserve">Об утверждении Правил содержания общего имущества в многоквартирном доме и правил изменен</w:t>
            </w:r>
            <w:r>
              <w:rPr>
                <w:sz w:val="24"/>
                <w:szCs w:val="24"/>
              </w:rPr>
              <w:t xml:space="preserve">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ind w:left="34"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В случае неисполнения либо ненадлежащего исполнения управляющей организацией обязательств по договору управления многоквартирным домом собственники и лица, принявшие помещения имеют право оплачивать фактически выполненные работы и оказанные услуги.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14.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Формы и способы осуществления собственниками помещений в многоквартирном доме и лицами, принявшими помещения, контроля за выполнением управляющей </w:t>
            </w:r>
            <w:r>
              <w:rPr>
                <w:sz w:val="24"/>
                <w:szCs w:val="24"/>
              </w:rPr>
              <w:t xml:space="preserve">организацией ее обязательств по договорам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Управляющая организация обязана п</w:t>
            </w:r>
            <w:r>
              <w:rPr>
                <w:sz w:val="24"/>
                <w:szCs w:val="24"/>
              </w:rPr>
              <w:t xml:space="preserve">редоставлять по запросу любого собственника помещения, пользователя помещения в многоквартирном доме, в течение 3 рабочих дней документы, связанные с выполнением обязательств по договору управления многоквартирным домом. К числу таких документов относятся: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об объемах фактически выполненных работ и </w:t>
            </w:r>
            <w:r>
              <w:rPr>
                <w:sz w:val="24"/>
                <w:szCs w:val="24"/>
              </w:rPr>
              <w:t xml:space="preserve">оказанных услуг;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  <w:t xml:space="preserve">справки о сумме собранных с собственников помещений денежных средств в счет оплаты работ и услуг по содержанию жилого помещения;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справки о сроках выполнения отдельных видов работ и услуг, предусмотренных договором управления многоквартирным домом;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- сведения о рабочих телефонах и адресах аварийной службы, сведения о времени работы бухгалтерии управляющей организации, часах приема собственников руководителями и специалистами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помещений не вправе требовать от управляющей организации предоставления сведений, составляющих коммерческую тайну, бухгалтерскую и налоговую отчетность управляющей организации.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 помещения в многоквартирном доме, пользователи помещений, вправе за 15 дней до окончания срока </w:t>
            </w:r>
            <w:r>
              <w:rPr>
                <w:sz w:val="24"/>
                <w:szCs w:val="24"/>
              </w:rPr>
              <w:t xml:space="preserve">действия договора управления многоквартирным домом ознакомиться с расположенным в помещении управляющей организации, а также на досках объявлений, находящихся во всех подъездах многоквартирного дома или в пределах земельного участка, на котором расположен </w:t>
            </w:r>
            <w:r>
              <w:rPr>
                <w:sz w:val="24"/>
                <w:szCs w:val="24"/>
              </w:rPr>
              <w:t xml:space="preserve">многоквартирный дом, ежегодным письменным отчетом управляющей организации перед собственниками помещений, пользователями помещений в многоквартирном доме о выполнении договора управления многоквартирным домом, включающем информацию о выполненных работах, о</w:t>
            </w:r>
            <w:r>
              <w:rPr>
                <w:sz w:val="24"/>
                <w:szCs w:val="24"/>
              </w:rPr>
              <w:t xml:space="preserve">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Письменные претензии собственников, нанимателей помещений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Собственники, пользователи помещений вправе направлять копии претензий для осуществления контроля за их исполнением в уполномоченные органы государственного надзора и контроля.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15.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Срок действия договора управления многоквартирным домом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договоров управления многоквартирным домом составляет 3 года.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действия договора продлевается на 3 месяца если: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большинство собственников помещений на основании решения общего собрания о выборе способа непосредственного управления многоквартирным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  <w:p>
            <w:pPr>
              <w:pStyle w:val="970"/>
              <w:contextualSpacing/>
              <w:jc w:val="both"/>
              <w:widowControl w:val="off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настоящими Правилами, не приступила к выполнению договора управления многоквартирным домом.</w:t>
            </w:r>
            <w:r>
              <w:rPr>
                <w:rFonts w:ascii="Times New Roman" w:hAnsi="Times New Roman"/>
                <w:sz w:val="32"/>
                <w:szCs w:val="32"/>
              </w:rPr>
            </w:r>
            <w:r>
              <w:rPr>
                <w:rFonts w:ascii="Times New Roman" w:hAnsi="Times New Roman"/>
                <w:sz w:val="32"/>
                <w:szCs w:val="32"/>
              </w:rPr>
            </w:r>
          </w:p>
        </w:tc>
      </w:tr>
      <w:tr>
        <w:tblPrEx/>
        <w:trPr>
          <w:trHeight w:val="20"/>
        </w:trPr>
        <w:tc>
          <w:tcPr>
            <w:tcW w:w="516" w:type="dxa"/>
            <w:textDirection w:val="lrTb"/>
            <w:noWrap w:val="false"/>
          </w:tcPr>
          <w:p>
            <w:pPr>
              <w:contextualSpacing/>
              <w:jc w:val="center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16.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Borders>
              <w:bottom w:val="single" w:color="auto" w:sz="4" w:space="0"/>
            </w:tcBorders>
            <w:tcW w:w="3170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  <w:outlineLvl w:val="1"/>
            </w:pPr>
            <w:r>
              <w:rPr>
                <w:sz w:val="24"/>
                <w:szCs w:val="24"/>
              </w:rPr>
              <w:t xml:space="preserve">Проект договора управления многоквартирным домом, составленный в соответствии со </w:t>
            </w:r>
            <w:hyperlink r:id="rId13" w:tooltip="consultantplus://offline/ref=C6BBDE6DC34D6BAAF6B575E1F5EE66000F036F1225C5FF26E399AD278E287F42EADED174A5B05F2EQ9E1N" w:history="1">
              <w:r>
                <w:rPr>
                  <w:sz w:val="24"/>
                  <w:szCs w:val="24"/>
                </w:rPr>
                <w:t xml:space="preserve">статьей 162</w:t>
              </w:r>
            </w:hyperlink>
            <w:r>
              <w:rPr>
                <w:sz w:val="24"/>
                <w:szCs w:val="24"/>
              </w:rPr>
              <w:t xml:space="preserve"> Жилищного кодекса Российской Федерации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  <w:tc>
          <w:tcPr>
            <w:tcW w:w="6056" w:type="dxa"/>
            <w:textDirection w:val="lrTb"/>
            <w:noWrap w:val="false"/>
          </w:tcPr>
          <w:p>
            <w:pPr>
              <w:contextualSpacing/>
              <w:jc w:val="both"/>
              <w:widowControl w:val="off"/>
              <w:rPr>
                <w:sz w:val="32"/>
                <w:szCs w:val="32"/>
              </w:rPr>
            </w:pPr>
            <w:r>
              <w:rPr>
                <w:sz w:val="24"/>
                <w:szCs w:val="24"/>
              </w:rPr>
              <w:t xml:space="preserve">Приложение № 3 к конкурсной документации.</w:t>
            </w:r>
            <w:r>
              <w:rPr>
                <w:sz w:val="32"/>
                <w:szCs w:val="32"/>
              </w:rPr>
            </w:r>
            <w:r>
              <w:rPr>
                <w:sz w:val="32"/>
                <w:szCs w:val="32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АКТ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о состоянии общего имущества собственников помещений</w:t>
      </w:r>
      <w:r>
        <w:rPr>
          <w:b/>
          <w:bCs/>
          <w:sz w:val="24"/>
          <w:szCs w:val="24"/>
        </w:rPr>
        <w:br/>
        <w:t xml:space="preserve">в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</w:t>
      </w:r>
      <w:r>
        <w:rPr>
          <w:sz w:val="24"/>
          <w:szCs w:val="24"/>
        </w:rPr>
        <w:t xml:space="preserve">. Общие сведения о многоквартирном доме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84"/>
        <w:rPr>
          <w:sz w:val="32"/>
          <w:szCs w:val="32"/>
        </w:rPr>
      </w:pPr>
      <w:r>
        <w:rPr>
          <w:sz w:val="24"/>
          <w:szCs w:val="24"/>
        </w:rPr>
        <w:t xml:space="preserve">1. Адрес многоквартирного </w:t>
      </w:r>
      <w:r>
        <w:rPr>
          <w:sz w:val="24"/>
          <w:szCs w:val="24"/>
        </w:rPr>
        <w:t xml:space="preserve">дома</w:t>
      </w:r>
      <w:r>
        <w:rPr>
          <w:sz w:val="24"/>
          <w:szCs w:val="24"/>
        </w:rPr>
        <w:t xml:space="preserve">: п.г.т.</w:t>
      </w:r>
      <w:r>
        <w:rPr>
          <w:sz w:val="24"/>
          <w:szCs w:val="24"/>
        </w:rPr>
        <w:t xml:space="preserve"> Никель, ул. </w:t>
      </w:r>
      <w:r>
        <w:rPr>
          <w:sz w:val="24"/>
          <w:szCs w:val="24"/>
        </w:rPr>
        <w:t xml:space="preserve">Спортивная, дом № 2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rPr>
          <w:sz w:val="2"/>
          <w:szCs w:val="2"/>
        </w:rPr>
        <w:pBdr>
          <w:top w:val="single" w:color="000000" w:sz="4" w:space="0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2. Кадастровый номер многоквартирного дома (при его </w:t>
      </w:r>
      <w:r>
        <w:rPr>
          <w:sz w:val="24"/>
          <w:szCs w:val="24"/>
        </w:rPr>
        <w:t xml:space="preserve">наличии)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51:03:0080305:63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3. Серия, тип </w:t>
      </w:r>
      <w:r>
        <w:rPr>
          <w:sz w:val="24"/>
          <w:szCs w:val="24"/>
        </w:rPr>
        <w:t xml:space="preserve">постройки -</w:t>
      </w:r>
      <w:r>
        <w:rPr>
          <w:sz w:val="24"/>
          <w:szCs w:val="24"/>
        </w:rPr>
        <w:t xml:space="preserve">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4. Год постройки - 19</w:t>
      </w:r>
      <w:r>
        <w:rPr>
          <w:sz w:val="24"/>
          <w:szCs w:val="24"/>
        </w:rPr>
        <w:t xml:space="preserve">65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5. Степень износа по данным государственного технического </w:t>
      </w:r>
      <w:r>
        <w:rPr>
          <w:sz w:val="24"/>
          <w:szCs w:val="24"/>
        </w:rPr>
        <w:t xml:space="preserve">учета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%</w:t>
      </w:r>
      <w:r>
        <w:rPr>
          <w:sz w:val="24"/>
          <w:szCs w:val="24"/>
        </w:rPr>
        <w:t xml:space="preserve"> по состоянию на 2015 год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</w:pPr>
      <w:r>
        <w:rPr>
          <w:sz w:val="24"/>
          <w:szCs w:val="24"/>
        </w:rPr>
        <w:t xml:space="preserve">6. Степень фактического износа -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  <w:highlight w:val="yellow"/>
        </w:rPr>
        <w:pBdr>
          <w:top w:val="single" w:color="000000" w:sz="4" w:space="1"/>
        </w:pBdr>
      </w:pP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  <w:r>
        <w:rPr>
          <w:sz w:val="2"/>
          <w:szCs w:val="2"/>
          <w:highlight w:val="yellow"/>
        </w:rPr>
      </w:r>
    </w:p>
    <w:p>
      <w:pPr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7. Год последнего капитального ремонта: 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Реквизиты правового акта о признании многоквартирного дома аварийным и подлежащим сносу: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10. Наличие подвала: 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12. Наличие мансарды: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13. Наличие мезонина: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14. Количество квартир: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Реквизиты правового акта о признании всех жилых помещений в многоквартирном доме непригодными для проживания: 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 xml:space="preserve">нет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18. Строительный объем: 1</w:t>
      </w:r>
      <w:r>
        <w:rPr>
          <w:sz w:val="24"/>
          <w:szCs w:val="24"/>
        </w:rPr>
        <w:t xml:space="preserve">0773</w:t>
      </w:r>
      <w:r>
        <w:rPr>
          <w:sz w:val="24"/>
          <w:szCs w:val="24"/>
        </w:rPr>
        <w:t xml:space="preserve"> куб.м.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5387" w:leader="none"/>
          <w:tab w:val="left" w:pos="737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19. Площадь: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center" w:pos="2835" w:leader="none"/>
          <w:tab w:val="left" w:pos="467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а) многоквартирного дома с лоджиями, балконами, шкафами, кори</w:t>
      </w:r>
      <w:r>
        <w:rPr>
          <w:sz w:val="24"/>
          <w:szCs w:val="24"/>
        </w:rPr>
        <w:t xml:space="preserve">дорами и лестничными клетками: </w:t>
      </w:r>
      <w:r>
        <w:rPr>
          <w:sz w:val="24"/>
          <w:szCs w:val="24"/>
        </w:rPr>
        <w:t xml:space="preserve">3096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564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7598" w:leader="none"/>
          <w:tab w:val="right" w:pos="10206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б) жилых поме</w:t>
      </w:r>
      <w:r>
        <w:rPr>
          <w:sz w:val="24"/>
          <w:szCs w:val="24"/>
        </w:rPr>
        <w:t xml:space="preserve">щений (общая площадь квартир): </w:t>
      </w:r>
      <w:r>
        <w:rPr>
          <w:sz w:val="24"/>
          <w:szCs w:val="24"/>
        </w:rPr>
        <w:t xml:space="preserve">2568,1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62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096" w:leader="none"/>
          <w:tab w:val="left" w:pos="8080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</w:t>
      </w:r>
      <w:r>
        <w:rPr>
          <w:sz w:val="24"/>
          <w:szCs w:val="24"/>
        </w:rPr>
        <w:t xml:space="preserve">доме) </w:t>
      </w:r>
      <w:r>
        <w:rPr>
          <w:sz w:val="24"/>
          <w:szCs w:val="24"/>
        </w:rPr>
        <w:t xml:space="preserve">134,8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2240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804" w:leader="none"/>
          <w:tab w:val="left" w:pos="8931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89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center" w:pos="5245" w:leader="none"/>
          <w:tab w:val="left" w:pos="7088" w:leader="none"/>
        </w:tabs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шт.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232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rPr>
          <w:sz w:val="24"/>
          <w:szCs w:val="24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 xml:space="preserve">259,7</w:t>
      </w:r>
      <w:r>
        <w:rPr>
          <w:sz w:val="24"/>
          <w:szCs w:val="24"/>
        </w:rPr>
        <w:t xml:space="preserve"> кв.м.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center" w:pos="7230" w:leader="none"/>
          <w:tab w:val="left" w:pos="935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22. Уборочная площадь общих коридоров: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964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center" w:pos="6379" w:leader="none"/>
          <w:tab w:val="left" w:pos="8505" w:leader="none"/>
        </w:tabs>
        <w:rPr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23. </w:t>
      </w:r>
      <w:r>
        <w:rPr>
          <w:sz w:val="24"/>
          <w:szCs w:val="24"/>
        </w:rPr>
        <w:t xml:space="preserve">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both"/>
        <w:tabs>
          <w:tab w:val="left" w:pos="4970" w:leader="none"/>
        </w:tabs>
        <w:rPr>
          <w:color w:val="000000"/>
          <w:sz w:val="2"/>
          <w:szCs w:val="2"/>
        </w:rPr>
        <w:pBdr>
          <w:bottom w:val="single" w:color="000000" w:sz="4" w:space="1"/>
        </w:pBdr>
      </w:pPr>
      <w:r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 xml:space="preserve">1165 кв.м.</w:t>
      </w:r>
      <w:r>
        <w:rPr>
          <w:color w:val="000000"/>
          <w:sz w:val="2"/>
          <w:szCs w:val="2"/>
        </w:rPr>
      </w:r>
      <w:r>
        <w:rPr>
          <w:color w:val="000000"/>
          <w:sz w:val="2"/>
          <w:szCs w:val="2"/>
        </w:rPr>
      </w:r>
    </w:p>
    <w:p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>
        <w:rPr>
          <w:color w:val="000000"/>
          <w:sz w:val="24"/>
          <w:szCs w:val="24"/>
        </w:rPr>
        <w:t xml:space="preserve">51:03:0080305:12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240"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II</w:t>
      </w:r>
      <w:r>
        <w:rPr>
          <w:sz w:val="24"/>
          <w:szCs w:val="24"/>
        </w:rPr>
        <w:t xml:space="preserve">. Техническое состояние многоквартирного дома, включая пристройки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конструктивных элементов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элементов (материал, конструкция или система, отделка и прочее)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Техническое состояние элементов общего имущества многоквартирного дома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Фундамент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</w:t>
            </w:r>
            <w:r>
              <w:rPr>
                <w:sz w:val="24"/>
                <w:szCs w:val="24"/>
              </w:rPr>
              <w:t xml:space="preserve">железобетонные блоки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Наружные и внутренние капитальные стены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крупно</w:t>
            </w:r>
            <w:r>
              <w:rPr>
                <w:sz w:val="24"/>
                <w:szCs w:val="24"/>
              </w:rPr>
              <w:t xml:space="preserve">блочные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Перегородки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гипсолитовые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Перекрытия чердачные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железобетонные 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  <w:trHeight w:val="144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междуэтажные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 подвальное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835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железобетонные плиты</w:t>
            </w:r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Крыша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бесчердачная </w:t>
            </w:r>
            <w:r>
              <w:rPr>
                <w:sz w:val="24"/>
                <w:szCs w:val="24"/>
              </w:rPr>
              <w:t xml:space="preserve">м</w:t>
            </w:r>
            <w:r>
              <w:rPr>
                <w:sz w:val="24"/>
                <w:szCs w:val="24"/>
              </w:rPr>
              <w:t xml:space="preserve">ягкая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повреждения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Полы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дощатые </w:t>
            </w:r>
            <w:r>
              <w:rPr>
                <w:sz w:val="24"/>
                <w:szCs w:val="24"/>
              </w:rPr>
              <w:t xml:space="preserve">по лагам</w:t>
            </w:r>
            <w:r>
              <w:rPr>
                <w:sz w:val="24"/>
                <w:szCs w:val="24"/>
              </w:rPr>
              <w:t xml:space="preserve">, в сан узлах плиточные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просадка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Проемы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2-е створные остекленные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двери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филенчатые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Отделка: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restar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Внутренняя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оклейка стен обоями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Механическое, электрическое, санитарно-техническое и иное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учета тепловой энергии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6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ванны напольные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электроплиты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телефонные сети и оборудование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проводного радиовещания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>
              <w:rPr>
                <w:sz w:val="24"/>
                <w:szCs w:val="24"/>
              </w:rPr>
              <w:t xml:space="preserve">удовлетворительное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сигнализация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мусоропровод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лифт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вентиляция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 Внутридомовые инженерные коммуникации и оборудование для предоставления коммунальных </w:t>
            </w:r>
            <w:r>
              <w:rPr>
                <w:sz w:val="24"/>
                <w:szCs w:val="24"/>
              </w:rPr>
              <w:t xml:space="preserve">услуг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скрытая проводка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холодное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горячее водоснабжение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стальные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водоотведение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чугунные трубы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r/>
            <w:r/>
          </w:p>
        </w:tc>
      </w:tr>
      <w:tr>
        <w:tblPrEx/>
        <w:trPr>
          <w:jc w:val="center"/>
          <w:trHeight w:val="3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отопление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центральное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59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11. Крыльца, отмостки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835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бетонные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0418" w:type="dxa"/>
        <w:tblInd w:w="-601" w:type="dxa"/>
        <w:tblLook w:val="04A0" w:firstRow="1" w:lastRow="0" w:firstColumn="1" w:lastColumn="0" w:noHBand="0" w:noVBand="1"/>
      </w:tblPr>
      <w:tblGrid>
        <w:gridCol w:w="711"/>
        <w:gridCol w:w="5192"/>
        <w:gridCol w:w="1765"/>
        <w:gridCol w:w="1448"/>
        <w:gridCol w:w="1302"/>
      </w:tblGrid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18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ПЕРЕЧЕНЬ</w:t>
            </w:r>
            <w:r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5"/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41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пгт. Никель, ул.  Спортивная,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ом №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2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  <w:p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№ пп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Наименование работ и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Периодичность выполнения работ и оказания услуг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Годовая плата (рублей)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Стоимость на 1 кв. метр общей площади (рублей в месяц)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gridSpan w:val="3"/>
            <w:shd w:val="clear" w:color="auto" w:fill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tcW w:w="7655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Услуги и работы по управлению многоквартирным домом, содержанию и текущему ремонту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1 320 382,08 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35,54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Фундамент, подвал: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23405,76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технического состояния видимых частей конструкций с вы</w:t>
            </w:r>
            <w:r>
              <w:rPr>
                <w:color w:val="000000"/>
                <w:sz w:val="22"/>
                <w:szCs w:val="22"/>
              </w:rPr>
              <w:t xml:space="preserve">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</w:t>
            </w:r>
            <w:r>
              <w:rPr>
                <w:color w:val="000000"/>
                <w:sz w:val="22"/>
                <w:szCs w:val="22"/>
              </w:rPr>
              <w:t xml:space="preserve">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</w:t>
            </w:r>
            <w:r>
              <w:rPr>
                <w:color w:val="000000"/>
                <w:sz w:val="22"/>
                <w:szCs w:val="22"/>
              </w:rPr>
              <w:t xml:space="preserve">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Фасад и стены: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47926,08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</w:t>
            </w:r>
            <w:r>
              <w:rPr>
                <w:color w:val="000000"/>
                <w:sz w:val="22"/>
                <w:szCs w:val="22"/>
              </w:rPr>
              <w:t xml:space="preserve">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</w:t>
            </w:r>
            <w:r>
              <w:rPr>
                <w:color w:val="000000"/>
                <w:sz w:val="22"/>
                <w:szCs w:val="22"/>
              </w:rPr>
              <w:t xml:space="preserve">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пружины), ограничителей хода дверей (остановы).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Перекрытия, полы: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8173,44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</w:t>
            </w:r>
            <w:r>
              <w:rPr>
                <w:color w:val="000000"/>
                <w:sz w:val="22"/>
                <w:szCs w:val="22"/>
              </w:rPr>
              <w:t xml:space="preserve">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Внутренняя отделка: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19319,04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0,52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состояния внутренней отделки.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Крыша: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61672,32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1,66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кровли на отсутствие протечек;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1.5.1.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кровли от снега, сбивание сосулек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71703,36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1,93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Лестницы: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40867,20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</w:t>
            </w:r>
            <w:r>
              <w:rPr>
                <w:color w:val="000000"/>
                <w:sz w:val="22"/>
                <w:szCs w:val="22"/>
              </w:rPr>
              <w:t xml:space="preserve">несущими конструкциями.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1.7.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Оконные и дверные заполнения помещений, относящихся к общему имуществу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40867,20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системах водоснабжения и водоотведения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53498,88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1,44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вентиляции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18204,48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электротехнических устройствах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42353,28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технических осмотров и устранение неисправностей в системе теплоснабжения, а также: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48669,12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1,31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Регулировка и наладка систем отопления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1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2600,64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0,07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Гидравлическое испытание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13003,20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Промывка трубопроводов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71331,84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Ликвидация воздушных пробок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47926,08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1,29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3.1.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помещений, входящих в состав общего имущества в многоквартирном доме: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80248,32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2,16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лестничных площадок и маршей;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 раз в месяц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44210,88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1,19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71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635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46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Borders>
              <w:top w:val="none" w:color="000000" w:sz="4" w:space="0"/>
              <w:left w:val="single" w:color="auto" w:sz="8" w:space="0"/>
              <w:bottom w:val="single" w:color="000000" w:sz="8" w:space="0"/>
              <w:right w:val="single" w:color="auto" w:sz="8" w:space="0"/>
            </w:tcBorders>
            <w:tcW w:w="1302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Мытье окон;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4458,24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3.1.4.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Проведение дератизации и дезинсекции помещений, входящих в состав общего имущества в многоквартирном доме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необходимости, но не менее 2 раз в год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7430,40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3.2.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auto" w:sz="8" w:space="0"/>
              <w:left w:val="none" w:color="000000" w:sz="4" w:space="0"/>
              <w:bottom w:val="single" w:color="auto" w:sz="8" w:space="0"/>
              <w:right w:val="single" w:color="000000" w:sz="8" w:space="0"/>
            </w:tcBorders>
            <w:tcW w:w="9707" w:type="dxa"/>
            <w:vAlign w:val="center"/>
            <w:textDirection w:val="lrTb"/>
            <w:noWrap w:val="false"/>
          </w:tcPr>
          <w:p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3.2.1.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</w:t>
            </w:r>
            <w:r>
              <w:rPr>
                <w:color w:val="000000"/>
                <w:sz w:val="22"/>
                <w:szCs w:val="22"/>
              </w:rPr>
              <w:t xml:space="preserve">канализации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66502,08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1,79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3.2.2.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Сдвижка и подметание снега на придомовой территории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114799,68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3,09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3.2.3.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109969,92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2,96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3.2.4.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Посыпка территории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 мере необходимости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17089,92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0,46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3.2.5.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холодный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23777,28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0,64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3.2.6.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Уборка крыльца и (или) площадки перед входом в подъезд  (в теплый период года)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 раза в неделю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4458,24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0,12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14"/>
        </w:trPr>
        <w:tc>
          <w:tcPr>
            <w:shd w:val="clear" w:color="auto" w:fill="auto"/>
            <w:tcBorders>
              <w:top w:val="none" w:color="000000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W w:w="711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4.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5309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Устранение аварии на внутридомовых инженерных сетях, выполнение заявок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635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постоянно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235915,20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8" w:space="0"/>
            </w:tcBorders>
            <w:tcW w:w="130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6,35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3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ПРОЕКТ</w:t>
      </w:r>
      <w:r>
        <w:rPr>
          <w:b/>
          <w:i/>
          <w:sz w:val="24"/>
          <w:szCs w:val="24"/>
        </w:rPr>
      </w:r>
      <w:r>
        <w:rPr>
          <w:b/>
          <w:i/>
          <w:sz w:val="24"/>
          <w:szCs w:val="24"/>
        </w:rPr>
      </w:r>
    </w:p>
    <w:p>
      <w:pPr>
        <w:pStyle w:val="9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ДОГОВОР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№ 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 «_____» ____________ _____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567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 xml:space="preserve"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 xml:space="preserve">Собственник»</w:t>
      </w:r>
      <w:r>
        <w:rPr>
          <w:sz w:val="22"/>
          <w:szCs w:val="22"/>
        </w:rPr>
        <w:t xml:space="preserve"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 xml:space="preserve"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 xml:space="preserve">о нижеследующем.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ОБЩИЕ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(протокол конкурса №____ от «____» _________ 202__ года). Собственник помещени</w:t>
      </w:r>
      <w:r>
        <w:rPr>
          <w:sz w:val="22"/>
          <w:szCs w:val="22"/>
        </w:rPr>
        <w:t xml:space="preserve">я(ий)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 </w:t>
      </w:r>
      <w:r>
        <w:rPr>
          <w:sz w:val="22"/>
          <w:szCs w:val="22"/>
        </w:rPr>
        <w:t xml:space="preserve">в многоквартирном доме по адресу: Мурманская область, Печенгский район,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 xml:space="preserve">п.г.т. Никель, ул. </w:t>
      </w:r>
      <w:r>
        <w:rPr>
          <w:sz w:val="22"/>
          <w:szCs w:val="22"/>
          <w:u w:val="single"/>
        </w:rPr>
        <w:t xml:space="preserve">Спортивная, </w:t>
      </w:r>
      <w:r>
        <w:rPr>
          <w:sz w:val="22"/>
          <w:szCs w:val="22"/>
          <w:u w:val="single"/>
        </w:rPr>
        <w:t xml:space="preserve">дом № </w:t>
      </w:r>
      <w:bookmarkStart w:id="0" w:name="_GoBack"/>
      <w:r/>
      <w:bookmarkEnd w:id="0"/>
      <w:r>
        <w:rPr>
          <w:sz w:val="22"/>
          <w:szCs w:val="22"/>
          <w:u w:val="single"/>
        </w:rPr>
        <w:t xml:space="preserve">2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за счет средств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 xml:space="preserve">/ не жилых помещений в многоквартирном доме и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</w:t>
      </w:r>
      <w:r>
        <w:rPr>
          <w:sz w:val="22"/>
          <w:szCs w:val="22"/>
        </w:rPr>
        <w:t xml:space="preserve">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1.6. </w:t>
      </w:r>
      <w:r>
        <w:rPr>
          <w:sz w:val="22"/>
          <w:szCs w:val="22"/>
        </w:rPr>
        <w:t xml:space="preserve">При выполнении условий настоящего Договора Стороны руководствуются Гражданским кодекс</w:t>
      </w:r>
      <w:r>
        <w:rPr>
          <w:sz w:val="22"/>
          <w:szCs w:val="22"/>
        </w:rPr>
        <w:t xml:space="preserve">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</w:t>
      </w:r>
      <w:r>
        <w:rPr>
          <w:sz w:val="22"/>
          <w:szCs w:val="22"/>
        </w:rPr>
        <w:t xml:space="preserve">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</w:t>
      </w:r>
      <w:r>
        <w:rPr>
          <w:sz w:val="22"/>
          <w:szCs w:val="22"/>
        </w:rPr>
        <w:t xml:space="preserve">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«Об утверждении Правил и норм технической эксплуатации </w:t>
      </w:r>
      <w:r>
        <w:rPr>
          <w:sz w:val="22"/>
          <w:szCs w:val="22"/>
        </w:rPr>
        <w:t xml:space="preserve">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>
        <w:rPr>
          <w:sz w:val="22"/>
          <w:szCs w:val="22"/>
        </w:rPr>
        <w:t xml:space="preserve">оссийской Федерации</w:t>
      </w:r>
      <w:r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</w:t>
      </w:r>
      <w:r>
        <w:rPr>
          <w:sz w:val="22"/>
          <w:szCs w:val="22"/>
        </w:rPr>
        <w:t xml:space="preserve">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</w:t>
      </w:r>
      <w:r>
        <w:rPr>
          <w:sz w:val="22"/>
          <w:szCs w:val="22"/>
        </w:rPr>
        <w:t xml:space="preserve">ма жилых помещений государственного либо муниципального жилищного фонда, предоставляются 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ПРЕДМЕТ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</w:t>
      </w:r>
      <w:r>
        <w:rPr>
          <w:sz w:val="22"/>
          <w:szCs w:val="22"/>
        </w:rPr>
        <w:t xml:space="preserve">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Вопросы капитального ремонта многоквартирного дома регулируются отдельным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ПРАВА И ОБЯЗАННОСТИ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tabs>
          <w:tab w:val="left" w:pos="3360" w:leader="none"/>
        </w:tabs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 xml:space="preserve">3.1. «Управляющая организация» обязана: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, в соответствии с целями, </w:t>
      </w:r>
      <w:r>
        <w:rPr>
          <w:sz w:val="22"/>
          <w:szCs w:val="22"/>
        </w:rPr>
        <w:t xml:space="preserve">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3.1.2. Оказывать услуги по содержанию и выполнять работы по текущем</w:t>
      </w:r>
      <w:r>
        <w:rPr>
          <w:sz w:val="22"/>
          <w:szCs w:val="22"/>
        </w:rPr>
        <w:t xml:space="preserve">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услуги Собственнику в </w:t>
      </w:r>
      <w:r>
        <w:rPr>
          <w:sz w:val="22"/>
          <w:szCs w:val="22"/>
        </w:rPr>
        <w:t xml:space="preserve">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>
        <w:rPr>
          <w:sz w:val="22"/>
          <w:szCs w:val="22"/>
        </w:rPr>
        <w:t xml:space="preserve"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</w:t>
      </w:r>
      <w:r>
        <w:rPr>
          <w:sz w:val="22"/>
          <w:szCs w:val="22"/>
        </w:rPr>
        <w:t xml:space="preserve">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3.1.4. </w:t>
      </w:r>
      <w:r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 xml:space="preserve">от Собственника жилых/нежилых помещений в многоквартирном доме и нанимателей жилых помещений по </w:t>
      </w:r>
      <w:r>
        <w:rPr>
          <w:sz w:val="22"/>
          <w:szCs w:val="22"/>
        </w:rPr>
        <w:t xml:space="preserve">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Организовывать работы по устранению причин аварийных ситуаций, приводящих к угрозе жизни, здоро</w:t>
      </w:r>
      <w:r>
        <w:rPr>
          <w:sz w:val="22"/>
          <w:szCs w:val="22"/>
        </w:rPr>
        <w:t xml:space="preserve">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3.1.7. </w:t>
      </w:r>
      <w:r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</w:t>
      </w:r>
      <w:r>
        <w:rPr>
          <w:sz w:val="22"/>
          <w:szCs w:val="22"/>
        </w:rPr>
        <w:t xml:space="preserve">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 ознакомить с содержанием указанных документов.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3.1.8. </w:t>
      </w:r>
      <w:r>
        <w:rPr>
          <w:sz w:val="22"/>
          <w:szCs w:val="22"/>
        </w:rPr>
        <w:t xml:space="preserve"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</w:t>
      </w:r>
      <w:r>
        <w:rPr>
          <w:sz w:val="22"/>
          <w:szCs w:val="22"/>
        </w:rPr>
        <w:t xml:space="preserve">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3.1.9. </w:t>
      </w:r>
      <w:r>
        <w:rPr>
          <w:sz w:val="22"/>
          <w:szCs w:val="22"/>
        </w:rPr>
        <w:t xml:space="preserve"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</w:t>
      </w:r>
      <w:r>
        <w:rPr>
          <w:sz w:val="22"/>
          <w:szCs w:val="22"/>
        </w:rPr>
        <w:t xml:space="preserve">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</w:t>
      </w:r>
      <w:r>
        <w:rPr>
          <w:sz w:val="22"/>
          <w:szCs w:val="22"/>
        </w:rPr>
        <w:t xml:space="preserve">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 xml:space="preserve">системы</w:t>
      </w:r>
      <w:r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</w:t>
      </w:r>
      <w:r>
        <w:rPr>
          <w:sz w:val="22"/>
          <w:szCs w:val="22"/>
        </w:rPr>
        <w:t xml:space="preserve">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</w:t>
      </w:r>
      <w:r>
        <w:rPr>
          <w:sz w:val="22"/>
          <w:szCs w:val="22"/>
        </w:rPr>
        <w:t xml:space="preserve">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</w:t>
      </w:r>
      <w:r>
        <w:rPr>
          <w:sz w:val="22"/>
          <w:szCs w:val="22"/>
        </w:rPr>
        <w:t xml:space="preserve">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14" w:tooltip="consultantplus://offline/ref=580F1D6B77CE3EDE5E287E5B169B85C9DEE78095AB5FC5CA90260F011C83577E92272E3A97644845oDIBP" w:history="1">
        <w:r>
          <w:rPr>
            <w:sz w:val="22"/>
            <w:szCs w:val="22"/>
          </w:rPr>
          <w:t xml:space="preserve">частью 3 статьи 46</w:t>
        </w:r>
      </w:hyperlink>
      <w:r>
        <w:rPr>
          <w:sz w:val="22"/>
          <w:szCs w:val="22"/>
        </w:rPr>
        <w:t xml:space="preserve"> Жилищного </w:t>
      </w:r>
      <w:r>
        <w:rPr>
          <w:sz w:val="22"/>
          <w:szCs w:val="22"/>
        </w:rPr>
        <w:t xml:space="preserve">к</w:t>
      </w:r>
      <w:r>
        <w:rPr>
          <w:sz w:val="22"/>
          <w:szCs w:val="22"/>
        </w:rPr>
        <w:t xml:space="preserve">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3.1.12. </w:t>
      </w:r>
      <w:r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tabs>
          <w:tab w:val="left" w:pos="3360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3.1.13. </w:t>
      </w:r>
      <w:r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</w:t>
      </w:r>
      <w:r>
        <w:rPr>
          <w:sz w:val="22"/>
          <w:szCs w:val="22"/>
        </w:rPr>
        <w:t xml:space="preserve">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</w:t>
      </w:r>
      <w:r>
        <w:rPr>
          <w:sz w:val="22"/>
          <w:szCs w:val="22"/>
        </w:rPr>
        <w:t xml:space="preserve">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>
        <w:rPr>
          <w:bCs/>
          <w:sz w:val="22"/>
          <w:szCs w:val="22"/>
        </w:rPr>
        <w:t xml:space="preserve">многоквартирным домом</w:t>
      </w:r>
      <w:r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</w:t>
      </w:r>
      <w:r>
        <w:rPr>
          <w:sz w:val="22"/>
          <w:szCs w:val="22"/>
        </w:rPr>
        <w:t xml:space="preserve">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3.1.15. Обеспечить доставку Собственнику платежных документов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 xml:space="preserve"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</w:t>
      </w:r>
      <w:r>
        <w:rPr>
          <w:sz w:val="22"/>
          <w:szCs w:val="22"/>
        </w:rPr>
        <w:t xml:space="preserve">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</w:t>
      </w:r>
      <w:r>
        <w:rPr>
          <w:sz w:val="22"/>
          <w:szCs w:val="22"/>
        </w:rPr>
        <w:t xml:space="preserve">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</w:t>
      </w:r>
      <w:r>
        <w:rPr>
          <w:sz w:val="22"/>
          <w:szCs w:val="22"/>
        </w:rPr>
        <w:t xml:space="preserve">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</w:t>
      </w:r>
      <w:r>
        <w:rPr>
          <w:sz w:val="22"/>
          <w:szCs w:val="22"/>
        </w:rPr>
        <w:t xml:space="preserve"> в многоквартирном доме, перечню и размеру 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3.1.21. </w:t>
      </w:r>
      <w:r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3.1.22. </w:t>
      </w:r>
      <w:r>
        <w:rPr>
          <w:sz w:val="22"/>
          <w:szCs w:val="22"/>
        </w:rPr>
        <w:t xml:space="preserve">На основании заявки Собственника составлять акт нанесения ущерба общему имуществу многоквартирного дома или помещению (ям)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3.1.23. </w:t>
      </w:r>
      <w:r>
        <w:rPr>
          <w:sz w:val="22"/>
          <w:szCs w:val="22"/>
        </w:rPr>
        <w:t xml:space="preserve">Не распространять конфиденциальную информацию, касаю</w:t>
      </w:r>
      <w:r>
        <w:rPr>
          <w:sz w:val="22"/>
          <w:szCs w:val="22"/>
        </w:rPr>
        <w:t xml:space="preserve">щуюся Собственника, нанимателей</w:t>
      </w:r>
      <w:r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3.1.24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Средства, поступившие на счет Управляющей </w:t>
      </w:r>
      <w:r>
        <w:rPr>
          <w:sz w:val="22"/>
          <w:szCs w:val="22"/>
        </w:rPr>
        <w:t xml:space="preserve">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3.1.26. </w:t>
      </w:r>
      <w:r>
        <w:rPr>
          <w:sz w:val="22"/>
          <w:szCs w:val="22"/>
        </w:rPr>
        <w:t xml:space="preserve"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</w:t>
      </w:r>
      <w:r>
        <w:rPr>
          <w:sz w:val="22"/>
          <w:szCs w:val="22"/>
        </w:rPr>
        <w:t xml:space="preserve">порядке, установленном федеральным ор</w:t>
      </w:r>
      <w:r>
        <w:rPr>
          <w:sz w:val="22"/>
          <w:szCs w:val="22"/>
        </w:rPr>
        <w:t xml:space="preserve">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3.1.27. </w:t>
      </w:r>
      <w:r>
        <w:rPr>
          <w:sz w:val="22"/>
          <w:szCs w:val="22"/>
        </w:rPr>
        <w:t xml:space="preserve"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</w:t>
      </w:r>
      <w:r>
        <w:rPr>
          <w:sz w:val="22"/>
          <w:szCs w:val="22"/>
        </w:rPr>
        <w:t xml:space="preserve">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</w:t>
      </w:r>
      <w:r>
        <w:rPr>
          <w:sz w:val="22"/>
          <w:szCs w:val="22"/>
        </w:rPr>
        <w:t xml:space="preserve">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</w:t>
      </w:r>
      <w:r>
        <w:rPr>
          <w:sz w:val="22"/>
          <w:szCs w:val="22"/>
        </w:rPr>
        <w:t xml:space="preserve">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3.1.29.</w:t>
      </w:r>
      <w:r>
        <w:rPr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Осуществлять контроль качества коммунальных ресурсов и непрерывности их подачи до границ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3.1.30.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обращения о нарушениях требова</w:t>
      </w:r>
      <w:r>
        <w:rPr>
          <w:bCs/>
          <w:sz w:val="22"/>
          <w:szCs w:val="22"/>
        </w:rPr>
        <w:t xml:space="preserve">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</w:t>
      </w:r>
      <w:r>
        <w:rPr>
          <w:bCs/>
          <w:sz w:val="22"/>
          <w:szCs w:val="22"/>
        </w:rPr>
        <w:t xml:space="preserve">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3.1.31.</w:t>
      </w:r>
      <w:r>
        <w:rPr>
          <w:bCs/>
          <w:sz w:val="22"/>
          <w:szCs w:val="22"/>
        </w:rPr>
        <w:t xml:space="preserve"> </w:t>
      </w:r>
      <w:r>
        <w:rPr>
          <w:bCs/>
          <w:sz w:val="22"/>
          <w:szCs w:val="22"/>
        </w:rPr>
        <w:t xml:space="preserve">Обеспечивать ресурсоснабжающим организациям до</w:t>
      </w:r>
      <w:r>
        <w:rPr>
          <w:bCs/>
          <w:sz w:val="22"/>
          <w:szCs w:val="22"/>
        </w:rPr>
        <w:t xml:space="preserve">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</w:t>
      </w:r>
      <w:r>
        <w:rPr>
          <w:bCs/>
          <w:sz w:val="22"/>
          <w:szCs w:val="22"/>
        </w:rPr>
        <w:t xml:space="preserve">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3.1.32. </w:t>
      </w:r>
      <w:r>
        <w:rPr>
          <w:color w:val="000000"/>
          <w:sz w:val="22"/>
          <w:szCs w:val="22"/>
        </w:rPr>
        <w:t xml:space="preserve">Принимать от собственника </w:t>
      </w:r>
      <w:r>
        <w:rPr>
          <w:sz w:val="22"/>
          <w:szCs w:val="22"/>
        </w:rPr>
        <w:t xml:space="preserve"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3.2. «Управляющая организация» вправе: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Самостоятельно определять порядок и способ выполнения своих обязательств по настоящему Договору, в том числе </w:t>
      </w:r>
      <w:r>
        <w:rPr>
          <w:sz w:val="22"/>
          <w:szCs w:val="22"/>
        </w:rPr>
        <w:t xml:space="preserve">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3.2.2. </w:t>
      </w:r>
      <w:r>
        <w:rPr>
          <w:sz w:val="22"/>
          <w:szCs w:val="22"/>
        </w:rPr>
        <w:t xml:space="preserve">Ок</w:t>
      </w:r>
      <w:r>
        <w:rPr>
          <w:sz w:val="22"/>
          <w:szCs w:val="22"/>
        </w:rPr>
        <w:t xml:space="preserve">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3.2.3. </w:t>
      </w:r>
      <w:r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>
        <w:rPr>
          <w:sz w:val="22"/>
          <w:szCs w:val="22"/>
        </w:rPr>
        <w:t xml:space="preserve">и нанимателей </w:t>
      </w:r>
      <w:r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</w:t>
      </w:r>
      <w:r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Принимать участие в общих собраниях Собственник</w:t>
      </w:r>
      <w:r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 xml:space="preserve">вносить предложения для внесения в повестку дня общего Собрания.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3.2.5. </w:t>
      </w:r>
      <w:r>
        <w:rPr>
          <w:sz w:val="22"/>
          <w:szCs w:val="22"/>
        </w:rPr>
        <w:t xml:space="preserve"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</w:t>
      </w:r>
      <w:r>
        <w:rPr>
          <w:sz w:val="22"/>
          <w:szCs w:val="22"/>
        </w:rPr>
        <w:t xml:space="preserve">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 xml:space="preserve">ередном общем годовом С</w:t>
      </w:r>
      <w:r>
        <w:rPr>
          <w:sz w:val="22"/>
          <w:szCs w:val="22"/>
        </w:rPr>
        <w:t xml:space="preserve">обрании.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3.2.6. При возникновении аварийной ситуации, пожара, в случае отсутствия сведений о местонахождении Собственник</w:t>
      </w:r>
      <w:r>
        <w:rPr>
          <w:sz w:val="22"/>
          <w:szCs w:val="22"/>
        </w:rPr>
        <w:t xml:space="preserve"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3.2.7.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Запрашивать и хранить копии правоустанавл</w:t>
      </w:r>
      <w:r>
        <w:rPr>
          <w:sz w:val="22"/>
          <w:szCs w:val="22"/>
        </w:rPr>
        <w:t xml:space="preserve">ивающих документов на помещение</w:t>
      </w:r>
      <w:r>
        <w:rPr>
          <w:sz w:val="22"/>
          <w:szCs w:val="22"/>
        </w:rPr>
        <w:t xml:space="preserve">(я) Собственника, а также документов, подтверждающих законное пользование помещением(ями) Собственника лицами, принявшими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</w:t>
      </w:r>
      <w:r>
        <w:rPr>
          <w:sz w:val="22"/>
          <w:szCs w:val="22"/>
        </w:rPr>
        <w:t xml:space="preserve">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3.2.9.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Сопровождать ины</w:t>
      </w:r>
      <w:r>
        <w:rPr>
          <w:sz w:val="22"/>
          <w:szCs w:val="22"/>
        </w:rPr>
        <w:t xml:space="preserve">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3.2.10. </w:t>
      </w:r>
      <w:r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3.2.11. </w:t>
      </w:r>
      <w:r>
        <w:rPr>
          <w:sz w:val="22"/>
          <w:szCs w:val="22"/>
        </w:rPr>
        <w:t xml:space="preserve"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3.2.12. </w:t>
      </w:r>
      <w:r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многоквартирного дома решения о благоустройстве земельного участка, </w:t>
      </w:r>
      <w:r>
        <w:rPr>
          <w:sz w:val="22"/>
          <w:szCs w:val="22"/>
        </w:rPr>
        <w:t xml:space="preserve">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Направлять Собственнику при необходимости предложения о проведении капитального ремонта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3.2.15.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Осуществлять иные права, предусмотренные действующим законодательством, отнесенные к полномочиям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3.3. «Собственник, наниматель» обязан: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3.3.1. </w:t>
      </w:r>
      <w:r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Поручать вносить платежи, указанные в п</w:t>
      </w:r>
      <w:r>
        <w:rPr>
          <w:sz w:val="22"/>
          <w:szCs w:val="22"/>
        </w:rPr>
        <w:t xml:space="preserve">ункте </w:t>
      </w:r>
      <w:r>
        <w:rPr>
          <w:sz w:val="22"/>
          <w:szCs w:val="22"/>
        </w:rPr>
        <w:t xml:space="preserve">4 статьи 155 Ж</w:t>
      </w:r>
      <w:r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 xml:space="preserve"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</w:t>
      </w:r>
      <w:r>
        <w:rPr>
          <w:sz w:val="22"/>
          <w:szCs w:val="22"/>
        </w:rPr>
        <w:t xml:space="preserve">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3.3.3. Соблюдать следующие требования: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перенос инженерных сетей;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производить капитальный ремонт инженерных сетей в помещении без согласования с Управляющей организацией;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допускать производства в помещении работ или совершения других действий, приводящих к порче общего имущества многоквартирного дома;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не создавать повышенного шума в жилых помещениях и местах общего пользования;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информировать Управляющую организацию о проведении работ по ремонту, переустройству и перепланировке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3.3.4.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</w:t>
      </w:r>
      <w:r>
        <w:rPr>
          <w:sz w:val="22"/>
          <w:szCs w:val="22"/>
        </w:rPr>
        <w:t xml:space="preserve">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3.3.5.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о выявленных неисправностях общего имущества в многоквартирном доме.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3.3.6.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Сообщать Управляющей организации сведения о количестве фактически проживающих граждан в принадлежащем ему помещении.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3.3.7. </w:t>
      </w:r>
      <w:r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3.3.8.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</w:t>
      </w:r>
      <w:r>
        <w:rPr>
          <w:sz w:val="22"/>
          <w:szCs w:val="22"/>
        </w:rPr>
        <w:t xml:space="preserve">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3.3.9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</w:t>
      </w:r>
      <w:r>
        <w:rPr>
          <w:sz w:val="22"/>
          <w:szCs w:val="22"/>
        </w:rPr>
        <w:t xml:space="preserve">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3.3.10. </w:t>
      </w:r>
      <w:r>
        <w:rPr>
          <w:sz w:val="22"/>
          <w:szCs w:val="22"/>
        </w:rPr>
        <w:t xml:space="preserve"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3.3.11. </w:t>
      </w:r>
      <w:r>
        <w:rPr>
          <w:sz w:val="22"/>
          <w:szCs w:val="22"/>
        </w:rPr>
        <w:t xml:space="preserve">Нести иные обязанности в соответствии с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3.4. «Собственник, наниматель» имеет право: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3.4.1. </w:t>
      </w:r>
      <w:r>
        <w:rPr>
          <w:sz w:val="22"/>
          <w:szCs w:val="22"/>
        </w:rPr>
        <w:t xml:space="preserve">Осуществлять контроль над выполнением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>
        <w:rPr>
          <w:bCs/>
          <w:sz w:val="22"/>
          <w:szCs w:val="22"/>
        </w:rPr>
        <w:t xml:space="preserve">Управляющей организацией, </w:t>
      </w:r>
      <w:r>
        <w:rPr>
          <w:sz w:val="22"/>
          <w:szCs w:val="22"/>
        </w:rPr>
        <w:t xml:space="preserve">связанных с выполнением ею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3.4.2. </w:t>
      </w:r>
      <w:r>
        <w:rPr>
          <w:sz w:val="22"/>
          <w:szCs w:val="22"/>
        </w:rPr>
        <w:t xml:space="preserve">Требовать перерасчета разме</w:t>
      </w:r>
      <w:r>
        <w:rPr>
          <w:sz w:val="22"/>
          <w:szCs w:val="22"/>
        </w:rPr>
        <w:t xml:space="preserve">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 xml:space="preserve">«</w:t>
      </w:r>
      <w:r>
        <w:rPr>
          <w:rFonts w:eastAsia="Arial" w:cs="Arial"/>
          <w:sz w:val="22"/>
          <w:szCs w:val="22"/>
        </w:rPr>
        <w:t xml:space="preserve"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 xml:space="preserve">»</w:t>
      </w:r>
      <w:r>
        <w:rPr>
          <w:rFonts w:eastAsia="Arial" w:cs="Arial"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3.4.3. 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>
        <w:rPr>
          <w:bCs/>
          <w:sz w:val="22"/>
          <w:szCs w:val="22"/>
        </w:rPr>
        <w:t xml:space="preserve">Управляющей организацией </w:t>
      </w:r>
      <w:r>
        <w:rPr>
          <w:sz w:val="22"/>
          <w:szCs w:val="22"/>
        </w:rPr>
        <w:t xml:space="preserve">своих обязанностей по настоящему Договору.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3.4.4. </w:t>
      </w:r>
      <w:r>
        <w:rPr>
          <w:sz w:val="22"/>
          <w:szCs w:val="22"/>
        </w:rPr>
        <w:t xml:space="preserve">Требовать от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 xml:space="preserve">1</w:t>
      </w:r>
      <w:r>
        <w:rPr>
          <w:sz w:val="22"/>
          <w:szCs w:val="22"/>
        </w:rPr>
        <w:t xml:space="preserve"> настоящего Договора.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3.4.5. </w:t>
      </w:r>
      <w:r>
        <w:rPr>
          <w:sz w:val="22"/>
          <w:szCs w:val="22"/>
        </w:rPr>
        <w:t xml:space="preserve"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3.4.6. </w:t>
      </w:r>
      <w:r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>
        <w:rPr>
          <w:bCs/>
          <w:sz w:val="22"/>
          <w:szCs w:val="22"/>
        </w:rPr>
        <w:t xml:space="preserve">Управляющей организации, </w:t>
      </w:r>
      <w:r>
        <w:rPr>
          <w:sz w:val="22"/>
          <w:szCs w:val="22"/>
        </w:rPr>
        <w:t xml:space="preserve">часах приема </w:t>
      </w:r>
      <w:r>
        <w:rPr>
          <w:bCs/>
          <w:sz w:val="22"/>
          <w:szCs w:val="22"/>
        </w:rPr>
        <w:t xml:space="preserve">Собственника </w:t>
      </w:r>
      <w:r>
        <w:rPr>
          <w:sz w:val="22"/>
          <w:szCs w:val="22"/>
        </w:rPr>
        <w:t xml:space="preserve">руководителями и специалистами </w:t>
      </w:r>
      <w:r>
        <w:rPr>
          <w:bCs/>
          <w:sz w:val="22"/>
          <w:szCs w:val="22"/>
        </w:rPr>
        <w:t xml:space="preserve">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3.4.7. </w:t>
      </w:r>
      <w:r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3.4.8. </w:t>
      </w:r>
      <w:r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и принять решение о выборе </w:t>
      </w:r>
      <w:r>
        <w:rPr>
          <w:rFonts w:eastAsia="Arial" w:cs="Arial"/>
          <w:sz w:val="22"/>
          <w:szCs w:val="22"/>
        </w:rPr>
        <w:t xml:space="preserve">способа управления данным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3.4.9. </w:t>
      </w:r>
      <w:r>
        <w:rPr>
          <w:sz w:val="22"/>
          <w:szCs w:val="22"/>
        </w:rPr>
        <w:t xml:space="preserve">Обращаться с жалобами на действия (бездействия)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3.4.10.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ЦЕНА ДОГОВОРА И ПОРЯДОК РАСЧЕТОВ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4.1. </w:t>
      </w:r>
      <w:r>
        <w:rPr>
          <w:sz w:val="22"/>
          <w:szCs w:val="22"/>
        </w:rPr>
        <w:t xml:space="preserve">Размер платы за управление многоквартирным домом, содержание и текущий</w:t>
      </w:r>
      <w:r>
        <w:rPr>
          <w:sz w:val="22"/>
          <w:szCs w:val="22"/>
        </w:rPr>
        <w:t xml:space="preserve">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4.2. </w:t>
      </w:r>
      <w:r>
        <w:rPr>
          <w:sz w:val="22"/>
          <w:szCs w:val="22"/>
        </w:rPr>
        <w:t xml:space="preserve">Цена настоящего Договора на момент его подписания определяется: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 </w:t>
      </w:r>
      <w:r>
        <w:rPr>
          <w:sz w:val="22"/>
          <w:szCs w:val="22"/>
        </w:rPr>
        <w:t xml:space="preserve">стоимостью услуг и работ по содержанию и текущему ремонту общего имущества, приведенных в приложениях № 2 к настоящему Договору;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Плата за услуги по управлению многоквартирным домом включена в состав платы за содержание жилого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 Плата за соде</w:t>
      </w:r>
      <w:r>
        <w:rPr>
          <w:sz w:val="22"/>
          <w:szCs w:val="22"/>
        </w:rPr>
        <w:t xml:space="preserve">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4.4. </w:t>
      </w:r>
      <w:r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4.5. </w:t>
      </w:r>
      <w:r>
        <w:rPr>
          <w:sz w:val="22"/>
          <w:szCs w:val="22"/>
        </w:rPr>
        <w:t xml:space="preserve"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4.6. </w:t>
      </w:r>
      <w:r>
        <w:rPr>
          <w:sz w:val="22"/>
          <w:szCs w:val="22"/>
        </w:rPr>
        <w:t xml:space="preserve">Собственник, наниматель не вправе требовать изменения размера платы, если оказание услу</w:t>
      </w:r>
      <w:r>
        <w:rPr>
          <w:sz w:val="22"/>
          <w:szCs w:val="22"/>
        </w:rPr>
        <w:t xml:space="preserve">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5. ОТВЕТСТВЕННОСТЬ СТОРОН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оговора. Собственник не отвечает по обязательствам Управляющей организации.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5.3. </w:t>
      </w:r>
      <w:r>
        <w:rPr>
          <w:sz w:val="22"/>
          <w:szCs w:val="22"/>
        </w:rPr>
        <w:t xml:space="preserve"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В случае несвоевременного и (или) неполного внесения платы за услуги </w:t>
      </w:r>
      <w:r>
        <w:rPr>
          <w:sz w:val="22"/>
          <w:szCs w:val="22"/>
        </w:rPr>
        <w:t xml:space="preserve">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>
        <w:rPr>
          <w:sz w:val="22"/>
          <w:szCs w:val="22"/>
        </w:rPr>
        <w:t xml:space="preserve">астью </w:t>
      </w:r>
      <w:r>
        <w:rPr>
          <w:sz w:val="22"/>
          <w:szCs w:val="22"/>
        </w:rPr>
        <w:t xml:space="preserve">14 ст</w:t>
      </w:r>
      <w:r>
        <w:rPr>
          <w:sz w:val="22"/>
          <w:szCs w:val="22"/>
        </w:rPr>
        <w:t xml:space="preserve">атьи </w:t>
      </w:r>
      <w:r>
        <w:rPr>
          <w:sz w:val="22"/>
          <w:szCs w:val="22"/>
        </w:rPr>
        <w:t xml:space="preserve">155 Жилищного кодекса Российской Федерации и настоящим Договором.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5.4. </w:t>
      </w:r>
      <w:r>
        <w:rPr>
          <w:sz w:val="22"/>
          <w:szCs w:val="22"/>
        </w:rPr>
        <w:t xml:space="preserve"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5.5. </w:t>
      </w:r>
      <w:r>
        <w:rPr>
          <w:sz w:val="22"/>
          <w:szCs w:val="22"/>
        </w:rPr>
        <w:t xml:space="preserve"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5.6. </w:t>
      </w:r>
      <w:r>
        <w:rPr>
          <w:sz w:val="22"/>
          <w:szCs w:val="22"/>
        </w:rPr>
        <w:t xml:space="preserve">Управляющая организация не несет ответственность: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противоправные действия (бездействия) Собственника и лиц, проживающих в помещениях собственника;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действия, которые произведены Управляющей организаций по решению общего собрания Собственник;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за неисполнение Собственником условий настоящего Договора;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5.7. </w:t>
      </w:r>
      <w:r>
        <w:rPr>
          <w:sz w:val="22"/>
          <w:szCs w:val="22"/>
        </w:rPr>
        <w:t xml:space="preserve">Стороны не несут ответственности по своим обязательствам,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 период действия настоящего Договора произошли изменения в действующем законодательстве, делающие невозможным их выполнение;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>
        <w:rPr>
          <w:sz w:val="22"/>
          <w:szCs w:val="22"/>
        </w:rPr>
        <w:t xml:space="preserve">Д</w:t>
      </w:r>
      <w:r>
        <w:rPr>
          <w:sz w:val="22"/>
          <w:szCs w:val="22"/>
        </w:rPr>
        <w:t xml:space="preserve"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Управляющая орг</w:t>
      </w:r>
      <w:r>
        <w:rPr>
          <w:sz w:val="22"/>
          <w:szCs w:val="22"/>
        </w:rPr>
        <w:t xml:space="preserve">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79/п</w:t>
      </w:r>
      <w:r>
        <w:rPr>
          <w:sz w:val="22"/>
          <w:szCs w:val="22"/>
        </w:rPr>
        <w:t xml:space="preserve">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 xml:space="preserve">№</w:t>
      </w:r>
      <w:r>
        <w:rPr>
          <w:sz w:val="22"/>
          <w:szCs w:val="22"/>
        </w:rPr>
        <w:t xml:space="preserve"> 209-ФЗ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Контрол</w:t>
      </w:r>
      <w:r>
        <w:rPr>
          <w:sz w:val="22"/>
          <w:szCs w:val="22"/>
        </w:rPr>
        <w:t xml:space="preserve">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6.3. </w:t>
      </w:r>
      <w:r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</w:t>
      </w:r>
      <w:r>
        <w:rPr>
          <w:sz w:val="22"/>
          <w:szCs w:val="22"/>
        </w:rPr>
        <w:t xml:space="preserve">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 и органы местного самоуправлен</w:t>
      </w:r>
      <w:r>
        <w:rPr>
          <w:sz w:val="22"/>
          <w:szCs w:val="22"/>
        </w:rPr>
        <w:t xml:space="preserve">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</w:t>
      </w:r>
      <w:r>
        <w:rPr>
          <w:sz w:val="22"/>
          <w:szCs w:val="22"/>
        </w:rPr>
        <w:t xml:space="preserve">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6.4. </w:t>
      </w:r>
      <w:r>
        <w:rPr>
          <w:sz w:val="22"/>
          <w:szCs w:val="22"/>
        </w:rPr>
        <w:t xml:space="preserve">Принятые решения общего собрания о комиссионном обс</w:t>
      </w:r>
      <w:r>
        <w:rPr>
          <w:sz w:val="22"/>
          <w:szCs w:val="22"/>
        </w:rPr>
        <w:t xml:space="preserve">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7.1. </w:t>
      </w:r>
      <w:r>
        <w:rPr>
          <w:sz w:val="22"/>
          <w:szCs w:val="22"/>
        </w:rPr>
        <w:t xml:space="preserve">Договор заключается сроком на 3 (три) года и действует с «____» ___20 ___года.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7.2.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Изменение и расторжение настоящего Договора осуществляется в порядке, предусмотренном действующим законодательством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7.3.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Договор может быть прекращен до истечения срока его действия: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как юридического лица;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-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 xml:space="preserve">Собственник</w:t>
      </w:r>
      <w:r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7.4. </w:t>
      </w:r>
      <w:r>
        <w:rPr>
          <w:sz w:val="22"/>
          <w:szCs w:val="22"/>
        </w:rPr>
        <w:t xml:space="preserve">Срок действия договора управления многоквартирным домом может быть продлен на срок не более чем на 3 месяца, в случае если: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большинство нанимателей помещений </w:t>
      </w:r>
      <w:r>
        <w:rPr>
          <w:sz w:val="22"/>
          <w:szCs w:val="22"/>
        </w:rPr>
        <w:t xml:space="preserve">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выбранная на основании решения общего собрания о выборе способа управления многоквартирным домом, созы</w:t>
      </w:r>
      <w:r>
        <w:rPr>
          <w:sz w:val="22"/>
          <w:szCs w:val="22"/>
        </w:rPr>
        <w:t xml:space="preserve">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>
        <w:rPr>
          <w:sz w:val="22"/>
          <w:szCs w:val="22"/>
        </w:rPr>
        <w:t xml:space="preserve">№ 75 «</w:t>
      </w:r>
      <w:r>
        <w:rPr>
          <w:sz w:val="22"/>
          <w:szCs w:val="22"/>
        </w:rPr>
        <w:t xml:space="preserve"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>
        <w:rPr>
          <w:sz w:val="22"/>
          <w:szCs w:val="22"/>
        </w:rPr>
        <w:t xml:space="preserve"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  <w:r>
        <w:rPr>
          <w:b/>
          <w:bCs/>
          <w:sz w:val="22"/>
          <w:szCs w:val="22"/>
          <w:u w:val="single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8. ОСОБЫЕ УСЛОВИЯ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8.1. </w:t>
      </w:r>
      <w:r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>
        <w:rPr>
          <w:bCs/>
          <w:spacing w:val="5"/>
          <w:sz w:val="22"/>
          <w:szCs w:val="22"/>
        </w:rPr>
        <w:t xml:space="preserve">Собственник </w:t>
      </w:r>
      <w:r>
        <w:rPr>
          <w:spacing w:val="5"/>
          <w:sz w:val="22"/>
          <w:szCs w:val="22"/>
        </w:rPr>
        <w:t xml:space="preserve">жилых помещений.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8.2. </w:t>
      </w:r>
      <w:r>
        <w:rPr>
          <w:spacing w:val="5"/>
          <w:sz w:val="22"/>
          <w:szCs w:val="22"/>
        </w:rPr>
        <w:t xml:space="preserve">При эксплуатации сетей Управляющая организация и Собственник руководствуются следующим разграничением ответственности: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</w:t>
      </w:r>
      <w:r>
        <w:rPr>
          <w:spacing w:val="5"/>
          <w:sz w:val="22"/>
          <w:szCs w:val="22"/>
        </w:rPr>
        <w:t xml:space="preserve">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водоотведения. В эксплуатационной ответственности Собстве</w:t>
      </w:r>
      <w:r>
        <w:rPr>
          <w:spacing w:val="5"/>
          <w:sz w:val="22"/>
          <w:szCs w:val="22"/>
        </w:rPr>
        <w:t xml:space="preserve">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</w:t>
      </w:r>
      <w:r>
        <w:rPr>
          <w:spacing w:val="5"/>
          <w:sz w:val="22"/>
          <w:szCs w:val="22"/>
        </w:rPr>
        <w:t xml:space="preserve">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Система холодного и горячего водоснабжения. В эксплуатационной отв</w:t>
      </w:r>
      <w:r>
        <w:rPr>
          <w:spacing w:val="5"/>
          <w:sz w:val="22"/>
          <w:szCs w:val="22"/>
        </w:rPr>
        <w:t xml:space="preserve">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</w:t>
      </w:r>
      <w:r>
        <w:rPr>
          <w:spacing w:val="5"/>
          <w:sz w:val="22"/>
          <w:szCs w:val="22"/>
        </w:rPr>
        <w:t xml:space="preserve">приборы учета, разводящие и стояковые трубопроводы холодного и горячего водоснабжения с запорной арматурой на врезках к расп</w:t>
      </w:r>
      <w:r>
        <w:rPr>
          <w:spacing w:val="5"/>
          <w:sz w:val="22"/>
          <w:szCs w:val="22"/>
        </w:rPr>
        <w:t xml:space="preserve">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  <w:r>
        <w:rPr>
          <w:spacing w:val="5"/>
          <w:sz w:val="22"/>
          <w:szCs w:val="22"/>
        </w:rPr>
      </w:r>
      <w:r>
        <w:rPr>
          <w:spacing w:val="5"/>
          <w:sz w:val="22"/>
          <w:szCs w:val="22"/>
        </w:rPr>
      </w:r>
    </w:p>
    <w:p>
      <w:pPr>
        <w:ind w:firstLine="539"/>
        <w:jc w:val="both"/>
        <w:shd w:val="clear" w:color="auto" w:fill="ffffff"/>
        <w:widowControl w:val="off"/>
        <w:rPr>
          <w:sz w:val="22"/>
          <w:szCs w:val="22"/>
        </w:rPr>
      </w:pPr>
      <w:r>
        <w:rPr>
          <w:sz w:val="22"/>
          <w:szCs w:val="22"/>
        </w:rPr>
        <w:t xml:space="preserve">8.3. </w:t>
      </w:r>
      <w:r>
        <w:rPr>
          <w:spacing w:val="5"/>
          <w:sz w:val="22"/>
          <w:szCs w:val="22"/>
        </w:rPr>
        <w:t xml:space="preserve"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</w:t>
      </w:r>
      <w:r>
        <w:rPr>
          <w:spacing w:val="5"/>
          <w:sz w:val="22"/>
          <w:szCs w:val="22"/>
        </w:rPr>
        <w:t xml:space="preserve">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</w:t>
      </w:r>
      <w:r>
        <w:rPr>
          <w:spacing w:val="5"/>
          <w:sz w:val="22"/>
          <w:szCs w:val="22"/>
        </w:rPr>
        <w:t xml:space="preserve">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</w:t>
      </w:r>
      <w:r>
        <w:rPr>
          <w:sz w:val="22"/>
          <w:szCs w:val="22"/>
        </w:rPr>
        <w:t xml:space="preserve">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</w:t>
      </w:r>
      <w:r>
        <w:rPr>
          <w:sz w:val="22"/>
          <w:szCs w:val="22"/>
        </w:rPr>
        <w:t xml:space="preserve">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</w:t>
      </w:r>
      <w:r>
        <w:rPr>
          <w:sz w:val="22"/>
          <w:szCs w:val="22"/>
        </w:rPr>
        <w:t xml:space="preserve">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5"/>
        <w:ind w:firstLine="539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Размер обеспечения исполнения обязательств рассчитан в соответствии с требованиями, установленными постановлением Правительства Российской Фед</w:t>
      </w:r>
      <w:r>
        <w:rPr>
          <w:spacing w:val="5"/>
          <w:sz w:val="22"/>
          <w:szCs w:val="22"/>
        </w:rPr>
        <w:t xml:space="preserve">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сумму____________________________руб., (____________рублей______копеек).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39"/>
        <w:jc w:val="both"/>
        <w:shd w:val="clear" w:color="auto" w:fill="ffffff"/>
        <w:rPr>
          <w:sz w:val="22"/>
          <w:szCs w:val="22"/>
        </w:rPr>
      </w:pPr>
      <w:r>
        <w:rPr>
          <w:spacing w:val="5"/>
          <w:sz w:val="22"/>
          <w:szCs w:val="22"/>
        </w:rPr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 xml:space="preserve">Сторон.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shd w:val="clear" w:color="auto" w:fill="ffffff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 xml:space="preserve">ФОРС-МАЖОР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shd w:val="clear" w:color="auto" w:fill="ffffff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shd w:val="clear" w:color="auto" w:fill="ffffff"/>
        <w:rPr>
          <w:sz w:val="22"/>
          <w:szCs w:val="22"/>
        </w:rPr>
      </w:pPr>
      <w:r>
        <w:rPr>
          <w:sz w:val="22"/>
          <w:szCs w:val="22"/>
        </w:rPr>
        <w:t xml:space="preserve">9.1.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</w:t>
      </w:r>
      <w:r>
        <w:rPr>
          <w:sz w:val="22"/>
          <w:szCs w:val="22"/>
        </w:rPr>
        <w:t xml:space="preserve">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 необходимых денежных средств.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9.2. </w:t>
      </w:r>
      <w:r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не может требовать от другой возмещения возможных убытков.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9.3</w:t>
      </w:r>
      <w:r>
        <w:rPr>
          <w:sz w:val="22"/>
          <w:szCs w:val="22"/>
        </w:rPr>
        <w:t xml:space="preserve">. </w:t>
      </w:r>
      <w:r>
        <w:rPr>
          <w:sz w:val="22"/>
          <w:szCs w:val="22"/>
        </w:rPr>
        <w:t xml:space="preserve"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10. ЗАКЛЮЧИТЕЛЬНЫЕ ПОЛОЖЕНИЯ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10"/>
          <w:szCs w:val="10"/>
        </w:rPr>
      </w:pP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  <w:r>
        <w:rPr>
          <w:b/>
          <w:bCs/>
          <w:sz w:val="10"/>
          <w:szCs w:val="10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10.1.</w:t>
      </w:r>
      <w:r>
        <w:rPr>
          <w:sz w:val="22"/>
          <w:szCs w:val="22"/>
        </w:rPr>
        <w:t xml:space="preserve"> </w:t>
      </w:r>
      <w:r>
        <w:rPr>
          <w:sz w:val="22"/>
          <w:szCs w:val="22"/>
        </w:rPr>
        <w:t xml:space="preserve">Все споры и разногласия, которые могут возникнуть меж</w:t>
      </w:r>
      <w:r>
        <w:rPr>
          <w:sz w:val="22"/>
          <w:szCs w:val="22"/>
        </w:rPr>
        <w:t xml:space="preserve">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10.2. Настоящий Д</w:t>
      </w:r>
      <w:r>
        <w:rPr>
          <w:sz w:val="22"/>
          <w:szCs w:val="22"/>
        </w:rPr>
        <w:t xml:space="preserve">оговор составлен в двух экземплярах, имеющих одинаковую юридическую силу, по одному экземпляру для каждой Стороны</w:t>
      </w:r>
      <w:r>
        <w:rPr>
          <w:i/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10.3. </w:t>
      </w:r>
      <w:r>
        <w:rPr>
          <w:sz w:val="22"/>
          <w:szCs w:val="22"/>
        </w:rPr>
        <w:t xml:space="preserve">Во всем остальном</w:t>
      </w:r>
      <w:r>
        <w:rPr>
          <w:sz w:val="22"/>
          <w:szCs w:val="22"/>
        </w:rPr>
        <w:t xml:space="preserve">, не предусмотренном настоящим Д</w:t>
      </w:r>
      <w:r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обязательными для исполнения.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11. ПЕРЕЧЕНЬ ПРИЛОЖЕНИЙ К ДОГОВОРУ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№1;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Приложение №2.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12. ЮРИДИЧЕСКИЕ АДРЕСА И РЕКВИЗИТЫ СТОРОН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tbl>
      <w:tblPr>
        <w:tblW w:w="946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4910"/>
        <w:gridCol w:w="4536"/>
      </w:tblGrid>
      <w:tr>
        <w:tblPrEx/>
        <w:trPr/>
        <w:tc>
          <w:tcPr>
            <w:shd w:val="clear" w:color="auto" w:fill="auto"/>
            <w:tcW w:w="23" w:type="dxa"/>
            <w:textDirection w:val="lrTb"/>
            <w:noWrap w:val="false"/>
          </w:tcPr>
          <w:p>
            <w:pPr>
              <w:pStyle w:val="9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10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53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4933" w:type="dxa"/>
            <w:textDirection w:val="lrTb"/>
            <w:noWrap w:val="false"/>
          </w:tcPr>
          <w:p>
            <w:pPr>
              <w:pStyle w:val="948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6" w:type="dxa"/>
            <w:textDirection w:val="lrTb"/>
            <w:noWrap w:val="false"/>
          </w:tcPr>
          <w:p>
            <w:pPr>
              <w:pStyle w:val="948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1080"/>
        </w:trPr>
        <w:tc>
          <w:tcPr>
            <w:gridSpan w:val="3"/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469" w:type="dxa"/>
            <w:textDirection w:val="lrTb"/>
            <w:noWrap w:val="false"/>
          </w:tcPr>
          <w:p>
            <w:pPr>
              <w:pStyle w:val="948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pStyle w:val="948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______________________/__________________                              ______________________________/________________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от_________ № 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 xml:space="preserve">Общие сведения о многоквартирном доме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sz w:val="22"/>
          <w:szCs w:val="22"/>
        </w:rPr>
      </w:pPr>
      <w:r>
        <w:rPr>
          <w:b/>
          <w:sz w:val="22"/>
          <w:szCs w:val="22"/>
          <w:lang w:val="en-US"/>
        </w:rPr>
        <w:t xml:space="preserve">II</w:t>
      </w:r>
      <w:r>
        <w:rPr>
          <w:b/>
          <w:sz w:val="22"/>
          <w:szCs w:val="22"/>
        </w:rPr>
        <w:t xml:space="preserve">. Техническое состояние многоквартирного дома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Приложение № 2 к договору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7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ПЕРЕЧЕНЬ</w:t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</w:r>
    </w:p>
    <w:p>
      <w:pPr>
        <w:jc w:val="center"/>
        <w:rPr>
          <w:b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обязательных работ и услуг по содержанию и ремонту общего имущества собственников помещений в многоквартирном доме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rPr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caps/>
          <w:sz w:val="24"/>
          <w:szCs w:val="24"/>
        </w:rPr>
        <w:t xml:space="preserve">Порядок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проведения осмотра объекта конкурса заинтересованными лицами и претендентами на участие в открытом конкурсе по отбору управляющей организации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1. Заинтересованные лица и претенденты объекта конкурса имеют право обратиться один раз к организатору конкурса с заявлением об осмотре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2. Организатор конкурса, на основании заявлений, поступивших в течение 5 рабочих дней от заинтересованных лиц и претендентов объекта конкурса, проводит осмотр объекта конкурса.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3. В заявлении необходимо указать: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Фамилию, имя</w:t>
      </w:r>
      <w:r>
        <w:rPr>
          <w:rStyle w:val="973"/>
          <w:i w:val="0"/>
          <w:sz w:val="24"/>
          <w:szCs w:val="24"/>
        </w:rPr>
        <w:t xml:space="preserve">, отчество заинтересованного лица или доверенного лица претендента объекта конкурса (претендентом является любое юридическое лицо не зависимо от организационно-правовой формы или индивидуальный предприниматель, предоставивший заявку на участие в конкурсе);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rStyle w:val="973"/>
          <w:i w:val="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- контактные телефоны.</w:t>
      </w:r>
      <w:r>
        <w:rPr>
          <w:rStyle w:val="973"/>
          <w:i w:val="0"/>
          <w:sz w:val="24"/>
          <w:szCs w:val="24"/>
        </w:rPr>
      </w:r>
      <w:r>
        <w:rPr>
          <w:rStyle w:val="973"/>
          <w:i w:val="0"/>
          <w:sz w:val="24"/>
          <w:szCs w:val="24"/>
        </w:rPr>
      </w:r>
    </w:p>
    <w:p>
      <w:pPr>
        <w:ind w:left="11" w:firstLine="839"/>
        <w:jc w:val="both"/>
        <w:shd w:val="clear" w:color="auto" w:fill="ffffff"/>
        <w:tabs>
          <w:tab w:val="left" w:pos="365" w:leader="none"/>
        </w:tabs>
        <w:rPr>
          <w:bCs/>
          <w:color w:val="000000"/>
          <w:sz w:val="24"/>
          <w:szCs w:val="24"/>
        </w:rPr>
      </w:pPr>
      <w:r>
        <w:rPr>
          <w:rStyle w:val="973"/>
          <w:i w:val="0"/>
          <w:sz w:val="24"/>
          <w:szCs w:val="24"/>
        </w:rPr>
        <w:t xml:space="preserve">4. Осмотр объектов конкурса проводится каж</w:t>
      </w:r>
      <w:r>
        <w:rPr>
          <w:rStyle w:val="973"/>
          <w:i w:val="0"/>
          <w:sz w:val="24"/>
          <w:szCs w:val="24"/>
        </w:rPr>
        <w:t xml:space="preserve">дый четверг (в 15 часов) с даты опубликования извещения о проведении открытого конкурса по отбору управляющей организации для управления многоквартирным домом, но не позднее, чем за 2 рабочих дня до даты окончания срока подачи заявок на участие в конкурсе.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№ 5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10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конкурсной документации на проведение открытого конкурса по отбору управляющей организации для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Форма заявки на участие в конкурсе и инструкция по ее заполнению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ИНСТРУКЦИЯ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 заполнению заявки на участие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1. Заявление об участии в конкурсе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Указывается полное наименование юридического лица с указанием организацио</w:t>
      </w:r>
      <w:r>
        <w:rPr>
          <w:sz w:val="22"/>
          <w:szCs w:val="22"/>
        </w:rPr>
        <w:t xml:space="preserve">нно-правовой формы. Если юридическое лицо имеет фирменное наименование, отличающееся от полного наименования, фирменное наименование указывается после полного наименования юридического лица. Индивидуальные предприниматели указывают полностью свою фамилию, </w:t>
      </w:r>
      <w:r>
        <w:rPr>
          <w:sz w:val="22"/>
          <w:szCs w:val="22"/>
        </w:rPr>
        <w:t xml:space="preserve">имя и отчество, а также реквизиты документа, удостоверяющего личность (серию и номер документа, дату его выдачи, орган, осуществивший выдачу документа). Индивидуальные предприниматели – граждане Российской Федерации указывают реквизиты паспорта гражданина </w:t>
      </w:r>
      <w:r>
        <w:rPr>
          <w:sz w:val="22"/>
          <w:szCs w:val="22"/>
        </w:rPr>
        <w:t xml:space="preserve">Российской Федерации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Местонахождение юридического лица и индивидуального предпринимателя указываются в точном соответствии с данными, содержащимися в Едином государственном реестре юридических лиц и Едином государственном реестре ин</w:t>
      </w:r>
      <w:r>
        <w:rPr>
          <w:sz w:val="22"/>
          <w:szCs w:val="22"/>
        </w:rPr>
        <w:t xml:space="preserve">дивидуальных предпринимателей. В случае, если фактический адрес местонахождения юридического лица или индивидуального предпринимателя отличается от адреса, указанного в Едином государственном реестре, необходимо указать адрес фактического местонахождения.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Претендент указывает также номер телефона для связи с ним организатора конкурса. В номере телефона необходимо указать код населенного пункта, для иностранных юридических лиц и предпринимателей – также код страны.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В заявке указывается адрес многоквартирного дома, входящего в лот (сведения содержатся в конкурсной документации).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Реквизиты банковского счета для возврата денежных средств, внесенных в качестве обеспечения заявки на участие в конкурсе, ук</w:t>
      </w:r>
      <w:r>
        <w:rPr>
          <w:sz w:val="22"/>
          <w:szCs w:val="22"/>
        </w:rPr>
        <w:t xml:space="preserve">азываются претендентом по следующей форме: № расчетного счета, наименование банка с указанием его местонахождения и организационно-правовой формы, номер корреспондентского счета банка, ИНН банка, БИК банка. Необходимо также указать наименование получателя.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>
        <w:rPr>
          <w:sz w:val="22"/>
          <w:szCs w:val="22"/>
        </w:rPr>
        <w:t xml:space="preserve"> </w:t>
      </w:r>
      <w:r>
        <w:rPr>
          <w:b/>
          <w:sz w:val="22"/>
          <w:szCs w:val="22"/>
        </w:rPr>
        <w:t xml:space="preserve">Предложения претендента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по условиям договора управления многоквартирным домом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spacing w:line="240" w:lineRule="atLeas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В пустых строках указываются п</w:t>
      </w:r>
      <w:r>
        <w:rPr>
          <w:sz w:val="22"/>
          <w:szCs w:val="22"/>
        </w:rPr>
        <w:t xml:space="preserve">редложения претендента о способе внесения платы  за содержание и ремонт жилого помещения, и коммунальные услуги нанимателями и собственниками помещений в многоквартирных домах (за исключением платы за коммунальные услуги, предоставляемые в соответствии со </w:t>
      </w:r>
      <w:hyperlink r:id="rId15" w:tooltip="consultantplus://offline/ref=406632DA162C54D5513B545C239C1882C9BF381B2D574F884054A23FFBE78E3033025BF08D2C0FM" w:history="1">
        <w:r>
          <w:rPr>
            <w:rStyle w:val="945"/>
            <w:sz w:val="22"/>
            <w:szCs w:val="22"/>
          </w:rPr>
          <w:t xml:space="preserve">статьей 157.2</w:t>
        </w:r>
      </w:hyperlink>
      <w:r>
        <w:rPr>
          <w:sz w:val="22"/>
          <w:szCs w:val="22"/>
        </w:rPr>
        <w:t xml:space="preserve"> Жилищного кодекса</w:t>
      </w:r>
      <w:r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), являющихся объектами конкурса. Описание способа внесения платежей делается в произвольной форме. К числу способов внесения платежей, в частности, относятся: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наличными в кассу управляющей организации;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внесение платежей путем перечисления денежных средств на расчетный счет управляющей организации безналичным путем с лицевого (текущего, расчетного) счета гражданина в банке;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посредством почтовых переводов;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оплата услуг путем поручения о безналичном перечислении банку после внесения наличных денежных средств и т.д.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Реквизиты банковского счета для зачисления поступивших платежей за содержание и ремонт жилого помещения, и коммунальные услуги указываются аналогично порядку, указанному в п. 5 раздела 1 настоящей Инструкции.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3.  Перечень прилагаемых к заявке документов</w: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3.2. Документ, подтверждающий полномочия лица на </w:t>
      </w:r>
      <w:r>
        <w:rPr>
          <w:sz w:val="22"/>
          <w:szCs w:val="22"/>
        </w:rPr>
        <w:t xml:space="preserve">осуществление действий от имени юридического лица или индивидуального предпринимателя, подавших заявку на участие в конкурсе. Если от имени юридического лица или индивидуального предпринимателя действует лицо на основании доверенности, необходимо приложить</w:t>
      </w:r>
      <w:r>
        <w:rPr>
          <w:sz w:val="22"/>
          <w:szCs w:val="22"/>
        </w:rPr>
        <w:t xml:space="preserve"> оригинал такой доверенности. Допускается предоставление нотариально заверенной копии доверенности при условии, что оригинал доверенности будет предъявлен представителю организатора конкурса или членам конкурсной комиссии для обозрения. Реквизиты доверенно</w:t>
      </w:r>
      <w:r>
        <w:rPr>
          <w:sz w:val="22"/>
          <w:szCs w:val="22"/>
        </w:rPr>
        <w:t xml:space="preserve">сти, подлежащие указанию в заявке: дата и место составления доверенности, срок действия доверенности. Если доверенность выдана в порядке передоверия полномочий, необходимо указать основания возникновения полномочий лица, передоверившего представительство.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3.3. В качестве документов, подтверждающих внесение денежных средств в качестве обеспечения заявки на участие в конкурсе, рассматриваются копии, заверенные банком, или оригиналы платежных поручений с отметкой банка об </w:t>
      </w:r>
      <w:r>
        <w:rPr>
          <w:sz w:val="22"/>
          <w:szCs w:val="22"/>
        </w:rPr>
        <w:t xml:space="preserve">исполнении, квитанции о приеме наличных для последующего перечисления на расчетный счет организатора конкурса. В заявку об участии в конкурсе вносятся дата и номер платежного документа, а также сумма денежных средств, перечисленных по указанным документам.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3.4. Копии документов, подтверждающих соответствие претендента требованию, установленному подпунктом 1 пункта 15 Правил проведения органом местного самоуправления открытого </w:t>
      </w:r>
      <w:r>
        <w:rPr>
          <w:sz w:val="22"/>
          <w:szCs w:val="22"/>
        </w:rPr>
        <w:t xml:space="preserve">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3.5. Утвержденный бухгалтерский баланс за последний год представляется в копии с отметкой налогового органа. В заявке на участие в конкурсе указывается дата составления баланса, а также количество листов, на которых представлен документ.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При подаче заявки на участие в конкурсе заинтересованное лицо дает согласие на включение его в перечень органи</w:t>
      </w:r>
      <w:r>
        <w:rPr>
          <w:sz w:val="22"/>
          <w:szCs w:val="22"/>
        </w:rPr>
        <w:t xml:space="preserve">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в соответствии с </w:t>
      </w:r>
      <w:hyperlink r:id="rId16" w:tooltip="https://login.consultant.ru/link/?req=doc&amp;base=RZB&amp;n=314161&amp;date=11.04.2019&amp;dst=100020&amp;fld=134" w:history="1">
        <w:r>
          <w:rPr>
            <w:sz w:val="22"/>
            <w:szCs w:val="22"/>
          </w:rPr>
          <w:t xml:space="preserve">Правилами</w:t>
        </w:r>
      </w:hyperlink>
      <w:r>
        <w:rPr>
          <w:sz w:val="22"/>
          <w:szCs w:val="22"/>
        </w:rPr>
        <w:t xml:space="preserve"> определения управляющей организации для управления многоквартирным домом, в отношении которого собственник</w:t>
      </w:r>
      <w:r>
        <w:rPr>
          <w:sz w:val="22"/>
          <w:szCs w:val="22"/>
        </w:rPr>
        <w:t xml:space="preserve">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утвержденными постановлением Правительства Российской Федерации от 21 декабря 2018 г. № 1616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Об утверждении Правил определения управляющей организации для управления много</w:t>
      </w:r>
      <w:r>
        <w:rPr>
          <w:sz w:val="22"/>
          <w:szCs w:val="22"/>
        </w:rPr>
        <w:t xml:space="preserve">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</w:t>
      </w:r>
      <w:r>
        <w:rPr>
          <w:sz w:val="22"/>
          <w:szCs w:val="22"/>
        </w:rPr>
        <w:t xml:space="preserve">вительства Российской Федерации»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spacing w:line="240" w:lineRule="atLeast"/>
        <w:rPr>
          <w:sz w:val="22"/>
          <w:szCs w:val="22"/>
        </w:rPr>
      </w:pPr>
      <w:r>
        <w:rPr>
          <w:sz w:val="22"/>
          <w:szCs w:val="22"/>
        </w:rPr>
        <w:t xml:space="preserve">Заявка на участие в конкурсе подписывается индивидуальным предпринимателем или руководителем исполнительного органа юридического лица и скрепляется печатью индивидуального предпринимателя (если печать имеется) либо юридического лица.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rPr>
          <w:b/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br w:type="page" w:clear="all"/>
      </w:r>
      <w:r>
        <w:rPr>
          <w:b/>
          <w:bCs/>
          <w:i/>
          <w:sz w:val="22"/>
          <w:szCs w:val="22"/>
        </w:rPr>
      </w:r>
      <w:r>
        <w:rPr>
          <w:b/>
          <w:bCs/>
          <w:i/>
          <w:sz w:val="22"/>
          <w:szCs w:val="22"/>
        </w:rPr>
      </w:r>
    </w:p>
    <w:p>
      <w:pPr>
        <w:jc w:val="right"/>
        <w:rPr>
          <w:b/>
          <w:i/>
        </w:rPr>
      </w:pPr>
      <w:r>
        <w:rPr>
          <w:b/>
          <w:i/>
        </w:rPr>
        <w:t xml:space="preserve">ФОРМА</w:t>
      </w:r>
      <w:r>
        <w:rPr>
          <w:b/>
          <w:i/>
        </w:rPr>
      </w:r>
      <w:r>
        <w:rPr>
          <w:b/>
          <w:i/>
        </w:rPr>
      </w:r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jc w:val="right"/>
        <w:tabs>
          <w:tab w:val="center" w:pos="4153" w:leader="none"/>
          <w:tab w:val="right" w:pos="8306" w:leader="none"/>
        </w:tabs>
      </w:pPr>
      <w:r/>
      <w:r/>
    </w:p>
    <w:p>
      <w:pPr>
        <w:pStyle w:val="97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ЗАЯВКА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spacing w:before="80"/>
        <w:rPr>
          <w:sz w:val="24"/>
          <w:szCs w:val="24"/>
        </w:rPr>
      </w:pPr>
      <w:r>
        <w:rPr>
          <w:sz w:val="24"/>
          <w:szCs w:val="24"/>
        </w:rPr>
        <w:t xml:space="preserve">на участие в конкурсе по отбору управляющей</w:t>
      </w:r>
      <w:r>
        <w:rPr>
          <w:sz w:val="24"/>
          <w:szCs w:val="24"/>
        </w:rPr>
        <w:br/>
        <w:t xml:space="preserve">организации для управления многоквартирными домами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1. Заявление об участии в конкурсе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наименование/фирменное наименование организации</w:t>
      </w:r>
      <w:r>
        <w:rPr>
          <w:sz w:val="18"/>
          <w:szCs w:val="18"/>
        </w:rPr>
        <w:br/>
        <w:t xml:space="preserve">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(место нахождения, почтовый адрес организации или место жительства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(номер телефона)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"/>
          <w:szCs w:val="2"/>
        </w:rPr>
      </w:pPr>
      <w:r>
        <w:rPr>
          <w:sz w:val="24"/>
          <w:szCs w:val="24"/>
        </w:rPr>
        <w:t xml:space="preserve">заявляет об участии в конкурсе по отбору управляющей организации для управления многоквартирным домом (многоквартирными домами), расположенным(и) по адресу:</w:t>
      </w:r>
      <w:r>
        <w:rPr>
          <w:sz w:val="24"/>
          <w:szCs w:val="24"/>
        </w:rPr>
        <w:br/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(адрес многоквартирного дома)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Средства, внесенные в качестве обеспечения заявки на участие в конкурсе, просим возвратить на счет: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2098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2. Предложения претендента</w:t>
      </w:r>
      <w:r>
        <w:rPr>
          <w:sz w:val="24"/>
          <w:szCs w:val="24"/>
        </w:rPr>
        <w:br/>
        <w:t xml:space="preserve">по условиям договора управления многоквартирным домом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(описание предлагаемого претендентом в качестве условия договора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управления многоквартирным домом способа внесения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собственниками помещений в многоквартирном доме и нанимателями жилых помещений по договору социального</w:t>
      </w:r>
      <w:r>
        <w:rPr>
          <w:sz w:val="18"/>
          <w:szCs w:val="18"/>
        </w:rPr>
        <w:br/>
        <w:t xml:space="preserve">найма и договору найма жилых помещений государственного или муниципального жилищного фонда платы</w:t>
      </w:r>
      <w:r>
        <w:rPr>
          <w:sz w:val="18"/>
          <w:szCs w:val="18"/>
        </w:rPr>
        <w:br/>
        <w:t xml:space="preserve">за содержание и ремонт жилого помещения и коммунальные услуги)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Внесение собственниками помещений в многоквартирном доме</w:t>
      </w:r>
      <w:r>
        <w:rPr>
          <w:sz w:val="24"/>
          <w:szCs w:val="24"/>
        </w:rPr>
        <w:t xml:space="preserve">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8165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(реквизиты банковского счета претендента)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К заявке прилагаются следующие документы: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выписка из Единого государственного реестра юридических лиц (для юридического лица), выписка из Единого государственного реестра индивидуальных предпринимателей (для индивидуального предпринимателя):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keepNext/>
        <w:rPr>
          <w:sz w:val="24"/>
          <w:szCs w:val="24"/>
        </w:rPr>
      </w:pPr>
      <w:r>
        <w:rPr>
          <w:sz w:val="24"/>
          <w:szCs w:val="24"/>
        </w:rPr>
        <w:t xml:space="preserve">2) документ, подтверждающий полномочия лица на осуществление действий от имени юридического лица или индивидуального предпринимателя, подавших заявку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keepNext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документы, подтверждающие внесение денежных средств в качестве обеспечения заявки на участие в конкурсе: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копии документов, подтверждающих соответствие претендента требованию, установленному подпунктом 1 пункта 15 Правил проведения органом местного самоуправления открытого</w:t>
      </w:r>
      <w:r>
        <w:rPr>
          <w:sz w:val="24"/>
          <w:szCs w:val="24"/>
        </w:rPr>
        <w:t xml:space="preserve"> конкурса по отбору управляющей организации для управления многоквартирным домом, в случае если федеральным законом установлены требования к лицам, осуществляющим выполнение работ, оказание услуг, предусмотренных договором управления многоквартирным домом: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5) утвержденный бухгалтерский баланс за последний год: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(наименование и реквизиты документов, количество листов)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right" w:pos="10206" w:leader="non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13"/>
        <w:rPr>
          <w:sz w:val="2"/>
          <w:szCs w:val="2"/>
        </w:rPr>
        <w:pBdr>
          <w:top w:val="single" w:color="000000" w:sz="4" w:space="1"/>
        </w:pBd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ind w:firstLine="567"/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Настоящим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876"/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(организационно-правовая форма, наименование (фирменное наименование)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организации или ф.и.о. физического лица, данные документа, удостоверяющего личность)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дает согласие на</w:t>
      </w:r>
      <w:r>
        <w:rPr>
          <w:sz w:val="24"/>
          <w:szCs w:val="24"/>
        </w:rPr>
        <w:t xml:space="preserve"> включение в перечень организаций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</w:t>
      </w:r>
      <w:r>
        <w:rPr>
          <w:sz w:val="24"/>
          <w:szCs w:val="24"/>
        </w:rPr>
        <w:t xml:space="preserve">ганизация, в соответствии с Правилами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</w:t>
      </w:r>
      <w:r>
        <w:rPr>
          <w:sz w:val="24"/>
          <w:szCs w:val="24"/>
        </w:rPr>
        <w:t xml:space="preserve">реализован, не определена управляющая организация, утвержденными постановлением Правительства Российской Федерации от 21 декабря 2018 г. № 1616 «Об утверждении Правил определения управляющей организации для управления многоквартирным домом, в отношении кот</w:t>
      </w:r>
      <w:r>
        <w:rPr>
          <w:sz w:val="24"/>
          <w:szCs w:val="24"/>
        </w:rPr>
        <w:t xml:space="preserve">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24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spacing w:after="120"/>
        <w:rPr>
          <w:sz w:val="18"/>
          <w:szCs w:val="18"/>
        </w:rPr>
        <w:pBdr>
          <w:top w:val="single" w:color="000000" w:sz="4" w:space="1"/>
        </w:pBdr>
      </w:pPr>
      <w:r>
        <w:rPr>
          <w:sz w:val="18"/>
          <w:szCs w:val="18"/>
        </w:rPr>
        <w:t xml:space="preserve">(должность, ф.и.о. руководителя организации или ф.и.о. индивидуального предпринимателя)</w:t>
      </w:r>
      <w:r>
        <w:rPr>
          <w:sz w:val="18"/>
          <w:szCs w:val="18"/>
        </w:rPr>
      </w:r>
      <w:r>
        <w:rPr>
          <w:sz w:val="18"/>
          <w:szCs w:val="18"/>
        </w:rPr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283"/>
        <w:gridCol w:w="3402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2580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3402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(подпись)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(ф.и.о.)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580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83" w:type="dxa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40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____________ 202__ года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400"/>
        <w:rPr>
          <w:sz w:val="24"/>
          <w:szCs w:val="24"/>
        </w:rPr>
      </w:pPr>
      <w:r>
        <w:rPr>
          <w:sz w:val="24"/>
          <w:szCs w:val="24"/>
        </w:rPr>
        <w:t xml:space="preserve">М.П.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Palatino Linotype">
    <w:panose1 w:val="02040502050505030304"/>
  </w:font>
  <w:font w:name="Times New Roman">
    <w:panose1 w:val="02020603050405020304"/>
  </w:font>
  <w:font w:name="Verdana">
    <w:panose1 w:val="020B0604030504040204"/>
  </w:font>
  <w:font w:name="Lucida Sans Unicode">
    <w:panose1 w:val="020B0602030504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  <w:tabs>
          <w:tab w:val="num" w:pos="37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  <w:tabs>
          <w:tab w:val="num" w:pos="522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1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5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068" w:hanging="360"/>
        <w:tabs>
          <w:tab w:val="num" w:pos="1068" w:leader="none"/>
        </w:tabs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  <w:tabs>
          <w:tab w:val="num" w:pos="1788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  <w:tabs>
          <w:tab w:val="num" w:pos="250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  <w:tabs>
          <w:tab w:val="num" w:pos="322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  <w:tabs>
          <w:tab w:val="num" w:pos="3948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  <w:tabs>
          <w:tab w:val="num" w:pos="466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  <w:tabs>
          <w:tab w:val="num" w:pos="538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  <w:tabs>
          <w:tab w:val="num" w:pos="6108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  <w:tabs>
          <w:tab w:val="num" w:pos="6828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8"/>
      <w:numFmt w:val="decimal"/>
      <w:isLgl w:val="false"/>
      <w:suff w:val="tab"/>
      <w:lvlText w:val="%1)"/>
      <w:lvlJc w:val="left"/>
      <w:pPr>
        <w:ind w:left="900" w:hanging="360"/>
      </w:pPr>
      <w:rPr>
        <w:rFonts w:hint="default" w:ascii="Times New Roman" w:hAnsi="Times New Roman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2340" w:hanging="360"/>
        <w:tabs>
          <w:tab w:val="num" w:pos="234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2351" w:hanging="360"/>
        <w:tabs>
          <w:tab w:val="num" w:pos="2351" w:leader="none"/>
        </w:tabs>
      </w:pPr>
      <w:rPr>
        <w:rFonts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71" w:hanging="360"/>
        <w:tabs>
          <w:tab w:val="num" w:pos="3071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91" w:hanging="360"/>
        <w:tabs>
          <w:tab w:val="num" w:pos="3791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11" w:hanging="360"/>
        <w:tabs>
          <w:tab w:val="num" w:pos="4511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31" w:hanging="360"/>
        <w:tabs>
          <w:tab w:val="num" w:pos="5231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51" w:hanging="360"/>
        <w:tabs>
          <w:tab w:val="num" w:pos="5951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71" w:hanging="360"/>
        <w:tabs>
          <w:tab w:val="num" w:pos="6671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91" w:hanging="360"/>
        <w:tabs>
          <w:tab w:val="num" w:pos="7391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b/>
      </w:rPr>
    </w:lvl>
    <w:lvl w:ilvl="1">
      <w:start w:val="1"/>
      <w:numFmt w:val="decimal"/>
      <w:isLgl w:val="false"/>
      <w:suff w:val="tab"/>
      <w:lvlText w:val="%1.%2."/>
      <w:lvlJc w:val="left"/>
      <w:pPr>
        <w:ind w:left="1260" w:hanging="360"/>
        <w:tabs>
          <w:tab w:val="num" w:pos="1260" w:leader="none"/>
        </w:tabs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  <w:tabs>
          <w:tab w:val="num" w:pos="1854" w:leader="none"/>
        </w:tabs>
      </w:pPr>
      <w:rPr>
        <w:b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  <w:tabs>
          <w:tab w:val="num" w:pos="2421" w:leader="none"/>
        </w:tabs>
      </w:pPr>
      <w:rPr>
        <w:b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  <w:tabs>
          <w:tab w:val="num" w:pos="3348" w:leader="none"/>
        </w:tabs>
      </w:pPr>
      <w:rPr>
        <w:b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  <w:tabs>
          <w:tab w:val="num" w:pos="3915" w:leader="none"/>
        </w:tabs>
      </w:pPr>
      <w:rPr>
        <w:b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  <w:tabs>
          <w:tab w:val="num" w:pos="4842" w:leader="none"/>
        </w:tabs>
      </w:pPr>
      <w:rPr>
        <w:b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  <w:tabs>
          <w:tab w:val="num" w:pos="5409" w:leader="none"/>
        </w:tabs>
      </w:pPr>
      <w:rPr>
        <w:b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  <w:tabs>
          <w:tab w:val="num" w:pos="6336" w:leader="none"/>
        </w:tabs>
      </w:pPr>
      <w:rPr>
        <w:b/>
      </w:rPr>
    </w:lvl>
  </w:abstractNum>
  <w:abstractNum w:abstractNumId="2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3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540" w:hanging="540"/>
        <w:tabs>
          <w:tab w:val="num" w:pos="54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900" w:hanging="540"/>
        <w:tabs>
          <w:tab w:val="num" w:pos="900" w:leader="none"/>
        </w:tabs>
      </w:pPr>
    </w:lvl>
    <w:lvl w:ilvl="2">
      <w:start w:val="7"/>
      <w:numFmt w:val="decimal"/>
      <w:isLgl w:val="false"/>
      <w:suff w:val="tab"/>
      <w:lvlText w:val="%1.%2.%3."/>
      <w:lvlJc w:val="left"/>
      <w:pPr>
        <w:ind w:left="1440" w:hanging="72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  <w:tabs>
          <w:tab w:val="num" w:pos="252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  <w:tabs>
          <w:tab w:val="num" w:pos="288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  <w:tabs>
          <w:tab w:val="num" w:pos="360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  <w:tabs>
          <w:tab w:val="num" w:pos="396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  <w:tabs>
          <w:tab w:val="num" w:pos="4680" w:leader="none"/>
        </w:tabs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9"/>
      <w:numFmt w:val="decimal"/>
      <w:isLgl w:val="false"/>
      <w:suff w:val="tab"/>
      <w:lvlText w:val="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>
      <w:start w:val="1"/>
      <w:numFmt w:val="decimal"/>
      <w:isLgl w:val="false"/>
      <w:suff w:val="tab"/>
      <w:lvlText w:val="%2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3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20" w:hanging="420"/>
        <w:tabs>
          <w:tab w:val="num" w:pos="42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  <w:tabs>
          <w:tab w:val="num" w:pos="1800" w:leader="none"/>
        </w:tabs>
      </w:pPr>
      <w:rPr>
        <w:rFonts w:hint="default"/>
      </w:rPr>
    </w:lvl>
  </w:abstractNum>
  <w:abstractNum w:abstractNumId="38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isLgl w:val="false"/>
      <w:suff w:val="tab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8" w:hanging="360"/>
        <w:tabs>
          <w:tab w:val="num" w:pos="92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792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58" w:hanging="1038"/>
        <w:tabs>
          <w:tab w:val="num" w:pos="1758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1800" w:leader="none"/>
        </w:tabs>
      </w:pPr>
      <w:rPr>
        <w:rFonts w:hint="default"/>
      </w:rPr>
    </w:lvl>
    <w:lvl w:ilvl="4">
      <w:start w:val="1"/>
      <w:numFmt w:val="bullet"/>
      <w:isLgl w:val="false"/>
      <w:suff w:val="tab"/>
      <w:lvlText w:val=""/>
      <w:lvlJc w:val="left"/>
      <w:pPr>
        <w:ind w:left="1800" w:hanging="360"/>
        <w:tabs>
          <w:tab w:val="num" w:pos="1800" w:leader="none"/>
        </w:tabs>
      </w:pPr>
      <w:rPr>
        <w:rFonts w:hint="default" w:ascii="Wingdings" w:hAnsi="Wingdings"/>
      </w:rPr>
    </w:lvl>
    <w:lvl w:ilvl="5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36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3960" w:leader="none"/>
        </w:tabs>
      </w:pPr>
      <w:rPr>
        <w:rFonts w:hint="default"/>
      </w:rPr>
    </w:lvl>
    <w:lvl w:ilvl="8">
      <w:start w:val="1"/>
      <w:numFmt w:val="bullet"/>
      <w:isLgl w:val="false"/>
      <w:suff w:val="tab"/>
      <w:lvlText w:val=""/>
      <w:lvlJc w:val="left"/>
      <w:pPr>
        <w:ind w:left="4680" w:hanging="360"/>
        <w:tabs>
          <w:tab w:val="num" w:pos="4680" w:leader="none"/>
        </w:tabs>
      </w:pPr>
      <w:rPr>
        <w:rFonts w:hint="default" w:ascii="Symbol" w:hAnsi="Symbol"/>
      </w:rPr>
    </w:lvl>
  </w:abstractNum>
  <w:abstractNum w:abstractNumId="4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2"/>
      <w:numFmt w:val="decimal"/>
      <w:isLgl w:val="false"/>
      <w:suff w:val="tab"/>
      <w:lvlText w:val="%1.%2."/>
      <w:lvlJc w:val="left"/>
      <w:pPr>
        <w:ind w:left="1080" w:hanging="360"/>
        <w:tabs>
          <w:tab w:val="num" w:pos="1080" w:leader="none"/>
        </w:tabs>
      </w:pPr>
      <w:rPr>
        <w:spacing w:val="5"/>
        <w:sz w:val="20"/>
        <w:szCs w:val="2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600" w:hanging="360"/>
        <w:tabs>
          <w:tab w:val="num" w:pos="3600" w:leader="none"/>
        </w:tabs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4" w:default="1">
    <w:name w:val="Normal"/>
    <w:qFormat/>
  </w:style>
  <w:style w:type="paragraph" w:styleId="745">
    <w:name w:val="Heading 1"/>
    <w:basedOn w:val="744"/>
    <w:next w:val="744"/>
    <w:link w:val="757"/>
    <w:qFormat/>
    <w:pPr>
      <w:ind w:left="-567"/>
      <w:jc w:val="center"/>
      <w:keepNext/>
      <w:outlineLvl w:val="0"/>
    </w:pPr>
    <w:rPr>
      <w:sz w:val="40"/>
    </w:rPr>
  </w:style>
  <w:style w:type="paragraph" w:styleId="746">
    <w:name w:val="Heading 2"/>
    <w:basedOn w:val="744"/>
    <w:next w:val="744"/>
    <w:link w:val="758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59"/>
    <w:qFormat/>
    <w:pPr>
      <w:jc w:val="right"/>
      <w:keepNext/>
      <w:outlineLvl w:val="2"/>
    </w:pPr>
    <w:rPr>
      <w:b/>
      <w:sz w:val="28"/>
    </w:rPr>
  </w:style>
  <w:style w:type="paragraph" w:styleId="748">
    <w:name w:val="Heading 4"/>
    <w:basedOn w:val="744"/>
    <w:next w:val="744"/>
    <w:link w:val="760"/>
    <w:qFormat/>
    <w:pPr>
      <w:jc w:val="both"/>
      <w:keepNext/>
      <w:outlineLvl w:val="3"/>
    </w:pPr>
    <w:rPr>
      <w:b/>
      <w:bCs/>
      <w:sz w:val="24"/>
    </w:rPr>
  </w:style>
  <w:style w:type="paragraph" w:styleId="749">
    <w:name w:val="Heading 5"/>
    <w:basedOn w:val="744"/>
    <w:next w:val="744"/>
    <w:link w:val="7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6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Заголовок 1 Знак"/>
    <w:basedOn w:val="754"/>
    <w:link w:val="745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Заголовок 2 Знак"/>
    <w:basedOn w:val="754"/>
    <w:link w:val="746"/>
    <w:uiPriority w:val="9"/>
    <w:rPr>
      <w:rFonts w:ascii="Arial" w:hAnsi="Arial" w:eastAsia="Arial" w:cs="Arial"/>
      <w:sz w:val="34"/>
    </w:rPr>
  </w:style>
  <w:style w:type="character" w:styleId="759" w:customStyle="1">
    <w:name w:val="Заголовок 3 Знак"/>
    <w:basedOn w:val="754"/>
    <w:link w:val="747"/>
    <w:uiPriority w:val="9"/>
    <w:rPr>
      <w:rFonts w:ascii="Arial" w:hAnsi="Arial" w:eastAsia="Arial" w:cs="Arial"/>
      <w:sz w:val="30"/>
      <w:szCs w:val="30"/>
    </w:rPr>
  </w:style>
  <w:style w:type="character" w:styleId="760" w:customStyle="1">
    <w:name w:val="Заголовок 4 Знак"/>
    <w:basedOn w:val="754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61" w:customStyle="1">
    <w:name w:val="Заголовок 5 Знак"/>
    <w:basedOn w:val="754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62" w:customStyle="1">
    <w:name w:val="Заголовок 6 Знак"/>
    <w:basedOn w:val="754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63" w:customStyle="1">
    <w:name w:val="Заголовок 7 Знак"/>
    <w:basedOn w:val="754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4" w:customStyle="1">
    <w:name w:val="Заголовок 8 Знак"/>
    <w:basedOn w:val="754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65" w:customStyle="1">
    <w:name w:val="Заголовок 9 Знак"/>
    <w:basedOn w:val="754"/>
    <w:link w:val="753"/>
    <w:uiPriority w:val="9"/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67" w:customStyle="1">
    <w:name w:val="Heading 2 Char"/>
    <w:basedOn w:val="754"/>
    <w:uiPriority w:val="9"/>
    <w:rPr>
      <w:rFonts w:ascii="Arial" w:hAnsi="Arial" w:eastAsia="Arial" w:cs="Arial"/>
      <w:sz w:val="34"/>
    </w:rPr>
  </w:style>
  <w:style w:type="character" w:styleId="768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69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70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71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72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74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75" w:customStyle="1">
    <w:name w:val="Title Char"/>
    <w:basedOn w:val="754"/>
    <w:uiPriority w:val="10"/>
    <w:rPr>
      <w:sz w:val="48"/>
      <w:szCs w:val="48"/>
    </w:rPr>
  </w:style>
  <w:style w:type="character" w:styleId="776" w:customStyle="1">
    <w:name w:val="Subtitle Char"/>
    <w:basedOn w:val="754"/>
    <w:uiPriority w:val="11"/>
    <w:rPr>
      <w:sz w:val="24"/>
      <w:szCs w:val="24"/>
    </w:rPr>
  </w:style>
  <w:style w:type="character" w:styleId="777" w:customStyle="1">
    <w:name w:val="Quote Char"/>
    <w:uiPriority w:val="29"/>
    <w:rPr>
      <w:i/>
    </w:rPr>
  </w:style>
  <w:style w:type="character" w:styleId="778" w:customStyle="1">
    <w:name w:val="Intense Quote Char"/>
    <w:uiPriority w:val="30"/>
    <w:rPr>
      <w:i/>
    </w:rPr>
  </w:style>
  <w:style w:type="character" w:styleId="779" w:customStyle="1">
    <w:name w:val="Footnote Text Char"/>
    <w:uiPriority w:val="99"/>
    <w:rPr>
      <w:sz w:val="18"/>
    </w:rPr>
  </w:style>
  <w:style w:type="character" w:styleId="780" w:customStyle="1">
    <w:name w:val="Endnote Text Char"/>
    <w:uiPriority w:val="99"/>
    <w:rPr>
      <w:sz w:val="20"/>
    </w:rPr>
  </w:style>
  <w:style w:type="paragraph" w:styleId="781">
    <w:name w:val="Title"/>
    <w:basedOn w:val="744"/>
    <w:next w:val="744"/>
    <w:link w:val="7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2" w:customStyle="1">
    <w:name w:val="Заголовок Знак"/>
    <w:basedOn w:val="754"/>
    <w:link w:val="781"/>
    <w:uiPriority w:val="10"/>
    <w:rPr>
      <w:sz w:val="48"/>
      <w:szCs w:val="48"/>
    </w:rPr>
  </w:style>
  <w:style w:type="paragraph" w:styleId="783">
    <w:name w:val="Subtitle"/>
    <w:basedOn w:val="744"/>
    <w:next w:val="744"/>
    <w:link w:val="784"/>
    <w:uiPriority w:val="11"/>
    <w:qFormat/>
    <w:pPr>
      <w:spacing w:before="200" w:after="200"/>
    </w:pPr>
    <w:rPr>
      <w:sz w:val="24"/>
      <w:szCs w:val="24"/>
    </w:rPr>
  </w:style>
  <w:style w:type="character" w:styleId="784" w:customStyle="1">
    <w:name w:val="Подзаголовок Знак"/>
    <w:basedOn w:val="754"/>
    <w:link w:val="783"/>
    <w:uiPriority w:val="11"/>
    <w:rPr>
      <w:sz w:val="24"/>
      <w:szCs w:val="24"/>
    </w:rPr>
  </w:style>
  <w:style w:type="paragraph" w:styleId="785">
    <w:name w:val="Quote"/>
    <w:basedOn w:val="744"/>
    <w:next w:val="744"/>
    <w:link w:val="786"/>
    <w:uiPriority w:val="29"/>
    <w:qFormat/>
    <w:pPr>
      <w:ind w:left="720" w:right="720"/>
    </w:pPr>
    <w:rPr>
      <w:i/>
    </w:rPr>
  </w:style>
  <w:style w:type="character" w:styleId="786" w:customStyle="1">
    <w:name w:val="Цитата 2 Знак"/>
    <w:link w:val="785"/>
    <w:uiPriority w:val="29"/>
    <w:rPr>
      <w:i/>
    </w:rPr>
  </w:style>
  <w:style w:type="paragraph" w:styleId="787">
    <w:name w:val="Intense Quote"/>
    <w:basedOn w:val="744"/>
    <w:next w:val="744"/>
    <w:link w:val="78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8" w:customStyle="1">
    <w:name w:val="Выделенная цитата Знак"/>
    <w:link w:val="787"/>
    <w:uiPriority w:val="30"/>
    <w:rPr>
      <w:i/>
    </w:rPr>
  </w:style>
  <w:style w:type="character" w:styleId="789" w:customStyle="1">
    <w:name w:val="Header Char"/>
    <w:basedOn w:val="754"/>
    <w:uiPriority w:val="99"/>
  </w:style>
  <w:style w:type="character" w:styleId="790" w:customStyle="1">
    <w:name w:val="Footer Char"/>
    <w:basedOn w:val="754"/>
    <w:uiPriority w:val="99"/>
  </w:style>
  <w:style w:type="paragraph" w:styleId="791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2" w:customStyle="1">
    <w:name w:val="Caption Char"/>
    <w:uiPriority w:val="99"/>
  </w:style>
  <w:style w:type="table" w:styleId="793" w:customStyle="1">
    <w:name w:val="Table Grid Light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4">
    <w:name w:val="Plain Table 1"/>
    <w:basedOn w:val="755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2"/>
    <w:basedOn w:val="755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6">
    <w:name w:val="Plain Table 3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7">
    <w:name w:val="Plain Table 4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Plain Table 5"/>
    <w:basedOn w:val="755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9">
    <w:name w:val="Grid Table 1 Light"/>
    <w:basedOn w:val="755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Grid Table 2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"/>
    <w:basedOn w:val="755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1"/>
    <w:basedOn w:val="755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5"/>
    <w:basedOn w:val="755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6"/>
    <w:basedOn w:val="755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4"/>
    <w:basedOn w:val="755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1" w:customStyle="1">
    <w:name w:val="Grid Table 4 - Accent 1"/>
    <w:basedOn w:val="755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2" w:customStyle="1">
    <w:name w:val="Grid Table 4 - Accent 2"/>
    <w:basedOn w:val="755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3" w:customStyle="1">
    <w:name w:val="Grid Table 4 - Accent 3"/>
    <w:basedOn w:val="755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4" w:customStyle="1">
    <w:name w:val="Grid Table 4 - Accent 4"/>
    <w:basedOn w:val="755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5" w:customStyle="1">
    <w:name w:val="Grid Table 4 - Accent 5"/>
    <w:basedOn w:val="755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6" w:customStyle="1">
    <w:name w:val="Grid Table 4 - Accent 6"/>
    <w:basedOn w:val="755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7">
    <w:name w:val="Grid Table 5 Dark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- Accent 1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2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3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- Accent 4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5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6"/>
    <w:basedOn w:val="755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4">
    <w:name w:val="Grid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5" w:customStyle="1">
    <w:name w:val="Grid Table 6 Colorful - Accent 1"/>
    <w:basedOn w:val="755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6" w:customStyle="1">
    <w:name w:val="Grid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7" w:customStyle="1">
    <w:name w:val="Grid Table 6 Colorful - Accent 3"/>
    <w:basedOn w:val="755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8" w:customStyle="1">
    <w:name w:val="Grid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9" w:customStyle="1">
    <w:name w:val="Grid Table 6 Colorful - Accent 5"/>
    <w:basedOn w:val="755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 w:customStyle="1">
    <w:name w:val="Grid Table 6 Colorful - Accent 6"/>
    <w:basedOn w:val="755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1">
    <w:name w:val="Grid Table 7 Colorful"/>
    <w:basedOn w:val="755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1"/>
    <w:basedOn w:val="755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2"/>
    <w:basedOn w:val="755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3"/>
    <w:basedOn w:val="755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4"/>
    <w:basedOn w:val="755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5"/>
    <w:basedOn w:val="755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6"/>
    <w:basedOn w:val="755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>
    <w:name w:val="List Table 1 Light"/>
    <w:basedOn w:val="755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1"/>
    <w:basedOn w:val="755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2"/>
    <w:basedOn w:val="755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3"/>
    <w:basedOn w:val="755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4"/>
    <w:basedOn w:val="755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5"/>
    <w:basedOn w:val="755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6"/>
    <w:basedOn w:val="755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List Table 2"/>
    <w:basedOn w:val="755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2">
    <w:name w:val="List Table 3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"/>
    <w:basedOn w:val="755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1"/>
    <w:basedOn w:val="755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2"/>
    <w:basedOn w:val="755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3"/>
    <w:basedOn w:val="755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4"/>
    <w:basedOn w:val="755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5"/>
    <w:basedOn w:val="755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6"/>
    <w:basedOn w:val="755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5 Dark"/>
    <w:basedOn w:val="755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1"/>
    <w:basedOn w:val="755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>
    <w:name w:val="List Table 6 Colorful"/>
    <w:basedOn w:val="755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4" w:customStyle="1">
    <w:name w:val="List Table 6 Colorful - Accent 1"/>
    <w:basedOn w:val="755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5" w:customStyle="1">
    <w:name w:val="List Table 6 Colorful - Accent 2"/>
    <w:basedOn w:val="755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6" w:customStyle="1">
    <w:name w:val="List Table 6 Colorful - Accent 3"/>
    <w:basedOn w:val="755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7" w:customStyle="1">
    <w:name w:val="List Table 6 Colorful - Accent 4"/>
    <w:basedOn w:val="755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8" w:customStyle="1">
    <w:name w:val="List Table 6 Colorful - Accent 5"/>
    <w:basedOn w:val="755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9" w:customStyle="1">
    <w:name w:val="List Table 6 Colorful - Accent 6"/>
    <w:basedOn w:val="755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0">
    <w:name w:val="List Table 7 Colorful"/>
    <w:basedOn w:val="755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1"/>
    <w:basedOn w:val="755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2"/>
    <w:basedOn w:val="755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3"/>
    <w:basedOn w:val="755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4"/>
    <w:basedOn w:val="755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5"/>
    <w:basedOn w:val="755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6"/>
    <w:basedOn w:val="755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ned - Accent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8" w:customStyle="1">
    <w:name w:val="Lined - Accent 1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9" w:customStyle="1">
    <w:name w:val="Lined - Accent 2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0" w:customStyle="1">
    <w:name w:val="Lined - Accent 3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1" w:customStyle="1">
    <w:name w:val="Lined - Accent 4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2" w:customStyle="1">
    <w:name w:val="Lined - Accent 5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3" w:customStyle="1">
    <w:name w:val="Lined - Accent 6"/>
    <w:basedOn w:val="755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4" w:customStyle="1">
    <w:name w:val="Bordered &amp; Lined - Accent"/>
    <w:basedOn w:val="755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5" w:customStyle="1">
    <w:name w:val="Bordered &amp; Lined - Accent 1"/>
    <w:basedOn w:val="755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6" w:customStyle="1">
    <w:name w:val="Bordered &amp; Lined - Accent 2"/>
    <w:basedOn w:val="755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7" w:customStyle="1">
    <w:name w:val="Bordered &amp; Lined - Accent 3"/>
    <w:basedOn w:val="755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8" w:customStyle="1">
    <w:name w:val="Bordered &amp; Lined - Accent 4"/>
    <w:basedOn w:val="755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9" w:customStyle="1">
    <w:name w:val="Bordered &amp; Lined - Accent 5"/>
    <w:basedOn w:val="755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0" w:customStyle="1">
    <w:name w:val="Bordered &amp; Lined - Accent 6"/>
    <w:basedOn w:val="755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1" w:customStyle="1">
    <w:name w:val="Bordered"/>
    <w:basedOn w:val="755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2" w:customStyle="1">
    <w:name w:val="Bordered - Accent 1"/>
    <w:basedOn w:val="755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3" w:customStyle="1">
    <w:name w:val="Bordered - Accent 2"/>
    <w:basedOn w:val="755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4" w:customStyle="1">
    <w:name w:val="Bordered - Accent 3"/>
    <w:basedOn w:val="755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5" w:customStyle="1">
    <w:name w:val="Bordered - Accent 4"/>
    <w:basedOn w:val="755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6" w:customStyle="1">
    <w:name w:val="Bordered - Accent 5"/>
    <w:basedOn w:val="755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7" w:customStyle="1">
    <w:name w:val="Bordered - Accent 6"/>
    <w:basedOn w:val="755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8">
    <w:name w:val="footnote text"/>
    <w:basedOn w:val="744"/>
    <w:link w:val="919"/>
    <w:uiPriority w:val="99"/>
    <w:semiHidden/>
    <w:unhideWhenUsed/>
    <w:pPr>
      <w:spacing w:after="40"/>
    </w:pPr>
    <w:rPr>
      <w:sz w:val="18"/>
    </w:rPr>
  </w:style>
  <w:style w:type="character" w:styleId="919" w:customStyle="1">
    <w:name w:val="Текст сноски Знак"/>
    <w:link w:val="918"/>
    <w:uiPriority w:val="99"/>
    <w:rPr>
      <w:sz w:val="18"/>
    </w:rPr>
  </w:style>
  <w:style w:type="character" w:styleId="920">
    <w:name w:val="footnote reference"/>
    <w:basedOn w:val="754"/>
    <w:uiPriority w:val="99"/>
    <w:unhideWhenUsed/>
    <w:rPr>
      <w:vertAlign w:val="superscript"/>
    </w:rPr>
  </w:style>
  <w:style w:type="paragraph" w:styleId="921">
    <w:name w:val="endnote text"/>
    <w:basedOn w:val="744"/>
    <w:link w:val="922"/>
    <w:uiPriority w:val="99"/>
    <w:semiHidden/>
    <w:unhideWhenUsed/>
  </w:style>
  <w:style w:type="character" w:styleId="922" w:customStyle="1">
    <w:name w:val="Текст концевой сноски Знак"/>
    <w:link w:val="921"/>
    <w:uiPriority w:val="99"/>
    <w:rPr>
      <w:sz w:val="20"/>
    </w:rPr>
  </w:style>
  <w:style w:type="character" w:styleId="923">
    <w:name w:val="endnote reference"/>
    <w:basedOn w:val="754"/>
    <w:uiPriority w:val="99"/>
    <w:semiHidden/>
    <w:unhideWhenUsed/>
    <w:rPr>
      <w:vertAlign w:val="superscript"/>
    </w:rPr>
  </w:style>
  <w:style w:type="paragraph" w:styleId="924">
    <w:name w:val="toc 1"/>
    <w:basedOn w:val="744"/>
    <w:next w:val="744"/>
    <w:uiPriority w:val="39"/>
    <w:unhideWhenUsed/>
    <w:pPr>
      <w:spacing w:after="57"/>
    </w:pPr>
  </w:style>
  <w:style w:type="paragraph" w:styleId="92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2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2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2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2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3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3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3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33">
    <w:name w:val="TOC Heading"/>
    <w:uiPriority w:val="39"/>
    <w:unhideWhenUsed/>
  </w:style>
  <w:style w:type="paragraph" w:styleId="934">
    <w:name w:val="table of figures"/>
    <w:basedOn w:val="744"/>
    <w:next w:val="744"/>
    <w:uiPriority w:val="99"/>
    <w:unhideWhenUsed/>
  </w:style>
  <w:style w:type="paragraph" w:styleId="935">
    <w:name w:val="Body Text"/>
    <w:basedOn w:val="744"/>
    <w:semiHidden/>
    <w:pPr>
      <w:jc w:val="both"/>
    </w:pPr>
    <w:rPr>
      <w:sz w:val="24"/>
      <w:szCs w:val="24"/>
    </w:rPr>
  </w:style>
  <w:style w:type="paragraph" w:styleId="936">
    <w:name w:val="Body Text Indent"/>
    <w:basedOn w:val="744"/>
    <w:link w:val="937"/>
    <w:semiHidden/>
    <w:pPr>
      <w:ind w:left="283"/>
      <w:spacing w:after="120"/>
    </w:pPr>
  </w:style>
  <w:style w:type="character" w:styleId="937" w:customStyle="1">
    <w:name w:val="Основной текст с отступом Знак"/>
    <w:basedOn w:val="754"/>
    <w:link w:val="936"/>
    <w:semiHidden/>
  </w:style>
  <w:style w:type="paragraph" w:styleId="938">
    <w:name w:val="Body Text 2"/>
    <w:basedOn w:val="744"/>
    <w:semiHidden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9">
    <w:name w:val="Body Text Indent 2"/>
    <w:basedOn w:val="744"/>
    <w:link w:val="940"/>
    <w:semiHidden/>
    <w:pPr>
      <w:ind w:firstLine="709"/>
      <w:jc w:val="both"/>
    </w:pPr>
    <w:rPr>
      <w:bCs/>
      <w:sz w:val="26"/>
      <w:szCs w:val="26"/>
    </w:rPr>
  </w:style>
  <w:style w:type="character" w:styleId="940" w:customStyle="1">
    <w:name w:val="Основной текст с отступом 2 Знак"/>
    <w:link w:val="939"/>
    <w:semiHidden/>
    <w:rPr>
      <w:bCs/>
      <w:sz w:val="26"/>
      <w:szCs w:val="26"/>
    </w:rPr>
  </w:style>
  <w:style w:type="paragraph" w:styleId="941">
    <w:name w:val="Body Text Indent 3"/>
    <w:basedOn w:val="744"/>
    <w:semiHidden/>
    <w:pPr>
      <w:ind w:firstLine="567"/>
      <w:jc w:val="both"/>
      <w:widowControl w:val="off"/>
    </w:pPr>
    <w:rPr>
      <w:rFonts w:eastAsia="Lucida Sans Unicode"/>
      <w:color w:val="ff0000"/>
      <w:sz w:val="24"/>
      <w:szCs w:val="24"/>
      <w:lang w:eastAsia="en-US"/>
    </w:rPr>
  </w:style>
  <w:style w:type="paragraph" w:styleId="942" w:customStyle="1">
    <w:name w:val="ConsPlusTitle"/>
    <w:pPr>
      <w:widowControl w:val="off"/>
    </w:pPr>
    <w:rPr>
      <w:rFonts w:ascii="Arial" w:hAnsi="Arial" w:eastAsia="Arial" w:cs="Arial"/>
      <w:b/>
      <w:bCs/>
      <w:lang w:eastAsia="ar-SA"/>
    </w:rPr>
  </w:style>
  <w:style w:type="character" w:styleId="943" w:customStyle="1">
    <w:name w:val="Основной текст + Times New Roman;12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styleId="944" w:customStyle="1">
    <w:name w:val="Основной текст1"/>
    <w:basedOn w:val="744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/>
      <w:sz w:val="22"/>
      <w:szCs w:val="22"/>
    </w:rPr>
  </w:style>
  <w:style w:type="character" w:styleId="945">
    <w:name w:val="Hyperlink"/>
    <w:semiHidden/>
    <w:rPr>
      <w:color w:val="0000ff"/>
      <w:u w:val="single"/>
    </w:rPr>
  </w:style>
  <w:style w:type="paragraph" w:styleId="946" w:customStyle="1">
    <w:name w:val="ConsPlusNormal"/>
    <w:uiPriority w:val="99"/>
    <w:pPr>
      <w:ind w:firstLine="720"/>
      <w:widowControl w:val="off"/>
    </w:pPr>
    <w:rPr>
      <w:rFonts w:ascii="Arial" w:hAnsi="Arial" w:eastAsia="Arial" w:cs="Arial"/>
      <w:lang w:eastAsia="ar-SA"/>
    </w:rPr>
  </w:style>
  <w:style w:type="paragraph" w:styleId="947" w:customStyle="1">
    <w:name w:val="Default"/>
    <w:rPr>
      <w:color w:val="000000"/>
      <w:sz w:val="24"/>
      <w:szCs w:val="24"/>
    </w:rPr>
  </w:style>
  <w:style w:type="paragraph" w:styleId="948" w:customStyle="1">
    <w:name w:val="ConsPlusNonformat"/>
    <w:pPr>
      <w:widowControl w:val="off"/>
    </w:pPr>
    <w:rPr>
      <w:rFonts w:ascii="Courier New" w:hAnsi="Courier New" w:cs="Courier New"/>
    </w:rPr>
  </w:style>
  <w:style w:type="character" w:styleId="949" w:customStyle="1">
    <w:name w:val="Font Style36"/>
    <w:rPr>
      <w:rFonts w:ascii="Times New Roman" w:hAnsi="Times New Roman" w:cs="Times New Roman"/>
      <w:sz w:val="22"/>
      <w:szCs w:val="22"/>
    </w:rPr>
  </w:style>
  <w:style w:type="paragraph" w:styleId="950">
    <w:name w:val="Body Text 3"/>
    <w:basedOn w:val="744"/>
    <w:semiHidden/>
    <w:pPr>
      <w:spacing w:after="120"/>
      <w:widowControl w:val="off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951">
    <w:name w:val="Block Text"/>
    <w:basedOn w:val="744"/>
    <w:semiHidden/>
    <w:pPr>
      <w:ind w:left="540" w:right="-57"/>
      <w:jc w:val="both"/>
    </w:pPr>
    <w:rPr>
      <w:rFonts w:cs="Arial"/>
      <w:sz w:val="24"/>
      <w:szCs w:val="24"/>
    </w:rPr>
  </w:style>
  <w:style w:type="character" w:styleId="952" w:customStyle="1">
    <w:name w:val="Основной текст_"/>
    <w:rPr>
      <w:rFonts w:ascii="Palatino Linotype" w:hAnsi="Palatino Linotype" w:eastAsia="Palatino Linotype"/>
      <w:sz w:val="22"/>
      <w:szCs w:val="22"/>
      <w:lang w:bidi="ar-SA"/>
    </w:rPr>
  </w:style>
  <w:style w:type="character" w:styleId="953" w:customStyle="1">
    <w:name w:val="Основной текст (6)_"/>
    <w:rPr>
      <w:sz w:val="18"/>
      <w:szCs w:val="18"/>
      <w:lang w:bidi="ar-SA"/>
    </w:rPr>
  </w:style>
  <w:style w:type="paragraph" w:styleId="954" w:customStyle="1">
    <w:name w:val="Основной текст (6)"/>
    <w:basedOn w:val="744"/>
    <w:pPr>
      <w:spacing w:before="120" w:after="300" w:line="0" w:lineRule="atLeast"/>
      <w:shd w:val="clear" w:color="auto" w:fill="ffffff"/>
    </w:pPr>
    <w:rPr>
      <w:sz w:val="18"/>
      <w:szCs w:val="18"/>
    </w:rPr>
  </w:style>
  <w:style w:type="paragraph" w:styleId="955" w:customStyle="1">
    <w:name w:val="Основной текст с отступом1"/>
    <w:basedOn w:val="744"/>
    <w:pPr>
      <w:ind w:right="76" w:firstLine="900"/>
      <w:jc w:val="both"/>
    </w:pPr>
    <w:rPr>
      <w:sz w:val="24"/>
      <w:szCs w:val="24"/>
    </w:rPr>
  </w:style>
  <w:style w:type="character" w:styleId="956" w:customStyle="1">
    <w:name w:val="Знак Знак5"/>
    <w:rPr>
      <w:sz w:val="40"/>
      <w:lang w:val="ru-RU" w:eastAsia="ru-RU" w:bidi="ar-SA"/>
    </w:rPr>
  </w:style>
  <w:style w:type="paragraph" w:styleId="957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Основной текст + Times New Roman"/>
    <w:rPr>
      <w:rFonts w:hint="default"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styleId="959" w:customStyle="1">
    <w:name w:val="consplusnormal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0" w:customStyle="1">
    <w:name w:val="Стиль Заголовок 2 + Times New Roman По ширине"/>
    <w:basedOn w:val="746"/>
    <w:pPr>
      <w:jc w:val="both"/>
      <w:spacing w:after="240"/>
    </w:pPr>
    <w:rPr>
      <w:rFonts w:ascii="Times New Roman" w:hAnsi="Times New Roman" w:cs="Times New Roman"/>
      <w:szCs w:val="20"/>
    </w:rPr>
  </w:style>
  <w:style w:type="paragraph" w:styleId="961" w:customStyle="1">
    <w:name w:val="Прижатый влево"/>
    <w:basedOn w:val="744"/>
    <w:next w:val="744"/>
    <w:rPr>
      <w:rFonts w:ascii="Arial" w:hAnsi="Arial" w:cs="Arial"/>
      <w:sz w:val="24"/>
      <w:szCs w:val="24"/>
    </w:rPr>
  </w:style>
  <w:style w:type="paragraph" w:styleId="962" w:customStyle="1">
    <w:name w:val="Абзац списка1"/>
    <w:basedOn w:val="744"/>
    <w:pPr>
      <w:contextualSpacing/>
      <w:ind w:left="720"/>
      <w:widowControl w:val="off"/>
    </w:pPr>
    <w:rPr>
      <w:rFonts w:eastAsia="Calibri"/>
    </w:rPr>
  </w:style>
  <w:style w:type="paragraph" w:styleId="963">
    <w:name w:val="Balloon Text"/>
    <w:basedOn w:val="744"/>
    <w:link w:val="964"/>
    <w:uiPriority w:val="99"/>
    <w:semiHidden/>
    <w:unhideWhenUsed/>
    <w:rPr>
      <w:rFonts w:ascii="Tahoma" w:hAnsi="Tahoma"/>
      <w:sz w:val="16"/>
      <w:szCs w:val="16"/>
    </w:rPr>
  </w:style>
  <w:style w:type="character" w:styleId="964" w:customStyle="1">
    <w:name w:val="Текст выноски Знак"/>
    <w:link w:val="963"/>
    <w:uiPriority w:val="99"/>
    <w:semiHidden/>
    <w:rPr>
      <w:rFonts w:ascii="Tahoma" w:hAnsi="Tahoma" w:cs="Tahoma"/>
      <w:sz w:val="16"/>
      <w:szCs w:val="16"/>
    </w:rPr>
  </w:style>
  <w:style w:type="table" w:styleId="965">
    <w:name w:val="Table Grid"/>
    <w:basedOn w:val="75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6" w:customStyle="1">
    <w:name w:val="tekstob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7" w:customStyle="1">
    <w:name w:val="Знак Знак Знак Знак Знак Знак Знак"/>
    <w:basedOn w:val="744"/>
    <w:pPr>
      <w:jc w:val="both"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968" w:customStyle="1">
    <w:name w:val="formattext"/>
    <w:basedOn w:val="744"/>
    <w:pPr>
      <w:spacing w:before="100" w:beforeAutospacing="1" w:after="100" w:afterAutospacing="1"/>
    </w:pPr>
    <w:rPr>
      <w:sz w:val="24"/>
      <w:szCs w:val="24"/>
    </w:rPr>
  </w:style>
  <w:style w:type="paragraph" w:styleId="969">
    <w:name w:val="List Paragraph"/>
    <w:basedOn w:val="744"/>
    <w:uiPriority w:val="34"/>
    <w:qFormat/>
    <w:pPr>
      <w:contextualSpacing/>
      <w:ind w:left="720"/>
    </w:pPr>
  </w:style>
  <w:style w:type="paragraph" w:styleId="970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971" w:customStyle="1">
    <w:name w:val="Сетка таблицы1"/>
    <w:basedOn w:val="755"/>
    <w:next w:val="965"/>
    <w:uiPriority w:val="59"/>
    <w:rPr>
      <w:rFonts w:eastAsia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Заголовок таблицы"/>
    <w:basedOn w:val="744"/>
    <w:pPr>
      <w:jc w:val="center"/>
      <w:suppressLineNumbers/>
    </w:pPr>
    <w:rPr>
      <w:b/>
      <w:bCs/>
      <w:sz w:val="24"/>
      <w:szCs w:val="24"/>
      <w:lang w:eastAsia="zh-CN"/>
    </w:rPr>
  </w:style>
  <w:style w:type="character" w:styleId="973">
    <w:name w:val="Emphasis"/>
    <w:qFormat/>
    <w:rPr>
      <w:i/>
      <w:iCs/>
    </w:rPr>
  </w:style>
  <w:style w:type="paragraph" w:styleId="974">
    <w:name w:val="Header"/>
    <w:basedOn w:val="744"/>
    <w:link w:val="97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5" w:customStyle="1">
    <w:name w:val="Верхний колонтитул Знак"/>
    <w:basedOn w:val="754"/>
    <w:link w:val="974"/>
    <w:uiPriority w:val="99"/>
  </w:style>
  <w:style w:type="paragraph" w:styleId="976">
    <w:name w:val="Footer"/>
    <w:basedOn w:val="744"/>
    <w:link w:val="9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77" w:customStyle="1">
    <w:name w:val="Нижний колонтитул Знак"/>
    <w:basedOn w:val="754"/>
    <w:link w:val="97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www.torgi.gov.ru" TargetMode="External"/><Relationship Id="rId12" Type="http://schemas.openxmlformats.org/officeDocument/2006/relationships/hyperlink" Target="consultantplus://offline/ref=406632DA162C54D5513B545C239C1882C9BF381B2D574F884054A23FFBE78E3033025BF08D2C0FM" TargetMode="External"/><Relationship Id="rId13" Type="http://schemas.openxmlformats.org/officeDocument/2006/relationships/hyperlink" Target="consultantplus://offline/ref=C6BBDE6DC34D6BAAF6B575E1F5EE66000F036F1225C5FF26E399AD278E287F42EADED174A5B05F2EQ9E1N" TargetMode="External"/><Relationship Id="rId14" Type="http://schemas.openxmlformats.org/officeDocument/2006/relationships/hyperlink" Target="consultantplus://offline/ref=580F1D6B77CE3EDE5E287E5B169B85C9DEE78095AB5FC5CA90260F011C83577E92272E3A97644845oDIBP" TargetMode="External"/><Relationship Id="rId15" Type="http://schemas.openxmlformats.org/officeDocument/2006/relationships/hyperlink" Target="consultantplus://offline/ref=406632DA162C54D5513B545C239C1882C9BF381B2D574F884054A23FFBE78E3033025BF08D2C0FM" TargetMode="External"/><Relationship Id="rId16" Type="http://schemas.openxmlformats.org/officeDocument/2006/relationships/hyperlink" Target="https://login.consultant.ru/link/?req=doc&amp;base=RZB&amp;n=314161&amp;date=11.04.2019&amp;dst=100020&amp;fld=134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10681-F1DC-448A-A8F9-DBB44C61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revision>36</cp:revision>
  <dcterms:created xsi:type="dcterms:W3CDTF">2022-02-17T11:45:00Z</dcterms:created>
  <dcterms:modified xsi:type="dcterms:W3CDTF">2025-09-15T09:22:49Z</dcterms:modified>
</cp:coreProperties>
</file>