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29.08.2025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1407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«Обеспечение общественного порядка</w:t>
        <w:br/>
        <w:t xml:space="preserve">и </w:t>
      </w:r>
      <w:r>
        <w:rPr>
          <w:b/>
        </w:rPr>
        <w:t xml:space="preserve">безопасности населения» на 2025-2027 годы, утвержденную постановлением</w:t>
        <w:br/>
        <w:t xml:space="preserve">администрации Печенгского муниципального округа от 01.11.2024 № 1712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6"/>
        <w:numPr>
          <w:ilvl w:val="0"/>
          <w:numId w:val="12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2025-2027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01.11.2024 № 1712 (в редакции постановления администрации Печенгского муниципального округа от 30.0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.2025 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1262</w:t>
      </w:r>
      <w:r>
        <w:rPr>
          <w:sz w:val="24"/>
          <w:szCs w:val="24"/>
        </w:rPr>
        <w:t xml:space="preserve">) (далее </w:t>
      </w:r>
      <w:r>
        <w:rPr>
          <w:sz w:val="24"/>
          <w:szCs w:val="24"/>
          <w:lang w:val="en-US"/>
        </w:rPr>
        <w:t xml:space="preserve">–</w:t>
      </w:r>
      <w:r>
        <w:rPr>
          <w:sz w:val="24"/>
          <w:szCs w:val="24"/>
        </w:rPr>
        <w:t xml:space="preserve">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numPr>
          <w:ilvl w:val="0"/>
          <w:numId w:val="21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78 956,5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9113,7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69842,8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31043,3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19393,5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19406,0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– в строке «Исполнители программы» паспорта Программы удалить слова «, муниципальное бюджетное дошкольное образовательное учреждение «Детский сад № 10» (далее – МБДОУ № 10)»;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numPr>
          <w:ilvl w:val="0"/>
          <w:numId w:val="13"/>
        </w:numPr>
        <w:ind w:lef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строку 2.3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 в таблице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709"/>
        <w:gridCol w:w="708"/>
        <w:gridCol w:w="709"/>
        <w:gridCol w:w="851"/>
        <w:gridCol w:w="708"/>
        <w:gridCol w:w="709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eastAsia="en-US" w:bidi="en-US"/>
              </w:rPr>
              <w:t xml:space="preserve">«2.3</w:t>
            </w:r>
            <w:r>
              <w:rPr>
                <w:lang w:eastAsia="en-US" w:bidi="en-US"/>
              </w:rPr>
              <w:t xml:space="preserve">.10.</w:t>
            </w:r>
            <w:r/>
          </w:p>
        </w:tc>
        <w:tc>
          <w:tcPr>
            <w:tcW w:w="297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Количество учреждений, в которых выполнены работы по укреплению противопожарного состояния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Ед.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4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Отчеты исполнителей программы»;</w:t>
            </w:r>
            <w:r/>
          </w:p>
        </w:tc>
      </w:tr>
    </w:tbl>
    <w:p>
      <w:pPr>
        <w:pStyle w:val="896"/>
        <w:numPr>
          <w:ilvl w:val="0"/>
          <w:numId w:val="13"/>
        </w:numPr>
        <w:ind w:lef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строку «Финансовое обеспечение подпрограммы» паспорта Подпрограммы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61 224,8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61224,8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705,3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19253,5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19266,0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– строку «Исполнители подпрограммы» в паспорте Подпрограммы 3 «Обеспечение защиты населения и территорий от чрезвычайных ситуаций»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Подпрограмма 3)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5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7620"/>
      </w:tblGrid>
      <w:tr>
        <w:tblPrEx/>
        <w:trPr/>
        <w:tc>
          <w:tcPr>
            <w:tcW w:w="184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62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«МКУ «ЕДДС», МБУ ДО «ДХШ», МБУ ДО «ДМШ», образовательные организации»;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96"/>
        <w:numPr>
          <w:ilvl w:val="0"/>
          <w:numId w:val="14"/>
        </w:numPr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строки </w:t>
      </w:r>
      <w:r>
        <w:rPr>
          <w:rFonts w:eastAsia="Times New Roman"/>
          <w:sz w:val="24"/>
          <w:szCs w:val="24"/>
        </w:rPr>
        <w:t xml:space="preserve">3.1.5</w:t>
      </w:r>
      <w:r>
        <w:rPr>
          <w:rFonts w:eastAsia="Times New Roman"/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«Итого по основному мероприят</w:t>
      </w:r>
      <w:r>
        <w:rPr>
          <w:rFonts w:eastAsia="Times New Roman"/>
          <w:sz w:val="24"/>
          <w:szCs w:val="24"/>
        </w:rPr>
        <w:t xml:space="preserve">ию 1» и «Всего по подпрограмме 3</w:t>
      </w:r>
      <w:r>
        <w:rPr>
          <w:rFonts w:eastAsia="Times New Roman"/>
          <w:sz w:val="24"/>
          <w:szCs w:val="24"/>
        </w:rPr>
        <w:t xml:space="preserve">» таблицы 1 «Перечень мероприятий подпрограммы с объемом </w:t>
      </w:r>
      <w:r>
        <w:rPr>
          <w:rFonts w:eastAsia="Times New Roman"/>
          <w:sz w:val="24"/>
          <w:szCs w:val="24"/>
        </w:rPr>
        <w:t xml:space="preserve">финансирования» к Подпрограмме 3</w:t>
      </w:r>
      <w:bookmarkStart w:id="0" w:name="_GoBack"/>
      <w:r/>
      <w:bookmarkEnd w:id="0"/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992"/>
        <w:gridCol w:w="851"/>
        <w:gridCol w:w="850"/>
        <w:gridCol w:w="851"/>
        <w:gridCol w:w="992"/>
        <w:gridCol w:w="1418"/>
      </w:tblGrid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«3.1.5</w:t>
            </w:r>
            <w:r>
              <w:rPr>
                <w:rFonts w:eastAsia="Times New Roman"/>
                <w:spacing w:val="1"/>
              </w:rPr>
              <w:t xml:space="preserve">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, МБУ ДО «ДХШ», МБУ ДО «ДМШ», образовательные организации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735,0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735,0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735,0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735,0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128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1055,1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96"/>
        <w:numPr>
          <w:ilvl w:val="0"/>
          <w:numId w:val="14"/>
        </w:numPr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строки 3.2.4, «Итого по основному мероприятию 2» и «Всего по подпрограмме 3» 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851"/>
        <w:gridCol w:w="992"/>
        <w:gridCol w:w="992"/>
        <w:gridCol w:w="993"/>
        <w:gridCol w:w="1134"/>
        <w:gridCol w:w="1134"/>
      </w:tblGrid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«3.2.4.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Обеспечение функционирования МКУ «ЕДДС Печенгского муниципального округа»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МКУ «ЕДДС»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57624,2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20815,1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18398,3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18410,8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57624,2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20815,1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18398,3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18410,8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59969,7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21650,2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19153,5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19166,0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59969,7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21650,2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61224,8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22705,3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19253,5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19266,0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61224,8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22705,3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96"/>
        <w:numPr>
          <w:ilvl w:val="0"/>
          <w:numId w:val="16"/>
        </w:numPr>
        <w:ind w:lef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строку </w:t>
      </w:r>
      <w:r>
        <w:rPr>
          <w:sz w:val="24"/>
          <w:szCs w:val="24"/>
        </w:rPr>
        <w:t xml:space="preserve">3.1.5</w:t>
      </w:r>
      <w:r>
        <w:rPr>
          <w:sz w:val="24"/>
          <w:szCs w:val="24"/>
        </w:rPr>
        <w:t xml:space="preserve"> таблицы 2 «Перечень мероприятий подпрограммы с показателями результативности выполнен</w:t>
      </w:r>
      <w:r>
        <w:rPr>
          <w:sz w:val="24"/>
          <w:szCs w:val="24"/>
        </w:rPr>
        <w:t xml:space="preserve">ия мероприятий» к Подпрограмме 3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2"/>
        <w:tblW w:w="9498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985"/>
        <w:gridCol w:w="708"/>
        <w:gridCol w:w="709"/>
        <w:gridCol w:w="709"/>
        <w:gridCol w:w="709"/>
        <w:gridCol w:w="1134"/>
      </w:tblGrid>
      <w:tr>
        <w:tblPrEx/>
        <w:trPr>
          <w:trHeight w:val="1255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«3.1.5.</w:t>
            </w:r>
            <w:r/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Недопущения распространения огня (при лесном пожаре) на жилые постройки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Да/</w:t>
            </w:r>
            <w:r/>
          </w:p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255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учреждений в которых выполнены работы по укреплению противопожарного состояния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Ед.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МБУ ДО «ДХШ», МБУ ДО «ДМШ», образовательные организации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pStyle w:val="896"/>
        <w:numPr>
          <w:ilvl w:val="0"/>
          <w:numId w:val="13"/>
        </w:numPr>
        <w:ind w:lef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строку «Финансовое обеспечение подпрограммы» паспорта Подпрограммы 4 «Противодействие терроризму и профилактика экстремизма» (далее – Подпрограмм 4)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6 375,5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6375,5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6115,5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96"/>
        <w:numPr>
          <w:ilvl w:val="0"/>
          <w:numId w:val="15"/>
        </w:numPr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строки </w:t>
      </w:r>
      <w:r>
        <w:rPr>
          <w:rFonts w:eastAsia="Times New Roman"/>
          <w:sz w:val="24"/>
          <w:szCs w:val="24"/>
        </w:rPr>
        <w:t xml:space="preserve">4.2.1, «Итого по основному мероприятию 2» и «Всего по подпрограмме 4»</w:t>
      </w:r>
      <w:r>
        <w:rPr>
          <w:rFonts w:eastAsia="Times New Roman"/>
          <w:sz w:val="24"/>
          <w:szCs w:val="24"/>
        </w:rPr>
        <w:t xml:space="preserve"> 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4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992"/>
        <w:gridCol w:w="993"/>
        <w:gridCol w:w="992"/>
        <w:gridCol w:w="850"/>
        <w:gridCol w:w="851"/>
        <w:gridCol w:w="1276"/>
      </w:tblGrid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4</w:t>
            </w:r>
            <w:r>
              <w:rPr>
                <w:rFonts w:eastAsia="Times New Roman"/>
                <w:spacing w:val="1"/>
              </w:rPr>
              <w:t xml:space="preserve">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, образовательные организации,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МБПУ «Печенгское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МБО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», МБУ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ДО «ДХШ», МБУ ДО «ДМШ», МБУ «ЦПиРМИ»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5985,5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5985,5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 мероприятию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6375,5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6115,5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6375,5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6115,5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130,0».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96"/>
        <w:numPr>
          <w:ilvl w:val="0"/>
          <w:numId w:val="19"/>
        </w:numPr>
        <w:ind w:lef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6"/>
        <w:numPr>
          <w:ilvl w:val="0"/>
          <w:numId w:val="20"/>
        </w:numPr>
        <w:ind w:lef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36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Соболев А.В., 50007</w:t>
      </w:r>
      <w:r/>
    </w:p>
    <w:p>
      <w:pPr>
        <w:widowControl w:val="off"/>
        <w:rPr>
          <w:color w:val="ff0000"/>
        </w:rPr>
        <w:sectPr>
          <w:footnotePr/>
          <w:endnotePr/>
          <w:type w:val="nextPage"/>
          <w:pgSz w:w="11906" w:h="16838" w:orient="portrait"/>
          <w:pgMar w:top="993" w:right="850" w:bottom="851" w:left="1701" w:header="709" w:footer="709" w:gutter="0"/>
          <w:cols w:num="1" w:sep="0" w:space="708" w:equalWidth="1"/>
          <w:docGrid w:linePitch="360"/>
        </w:sect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07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1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3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67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39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3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6"/>
  </w:num>
  <w:num w:numId="2">
    <w:abstractNumId w:val="9"/>
  </w:num>
  <w:num w:numId="3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14"/>
  </w:num>
  <w:num w:numId="7">
    <w:abstractNumId w:val="2"/>
  </w:num>
  <w:num w:numId="8">
    <w:abstractNumId w:val="18"/>
  </w:num>
  <w:num w:numId="9">
    <w:abstractNumId w:val="15"/>
  </w:num>
  <w:num w:numId="10">
    <w:abstractNumId w:val="17"/>
  </w:num>
  <w:num w:numId="11">
    <w:abstractNumId w:val="3"/>
  </w:num>
  <w:num w:numId="12">
    <w:abstractNumId w:val="1"/>
  </w:num>
  <w:num w:numId="13">
    <w:abstractNumId w:val="7"/>
  </w:num>
  <w:num w:numId="14">
    <w:abstractNumId w:val="8"/>
  </w:num>
  <w:num w:numId="15">
    <w:abstractNumId w:val="5"/>
  </w:num>
  <w:num w:numId="16">
    <w:abstractNumId w:val="12"/>
  </w:num>
  <w:num w:numId="17">
    <w:abstractNumId w:val="0"/>
  </w:num>
  <w:num w:numId="18">
    <w:abstractNumId w:val="4"/>
  </w:num>
  <w:num w:numId="19">
    <w:abstractNumId w:val="13"/>
  </w:num>
  <w:num w:numId="20">
    <w:abstractNumId w:val="19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 w:default="1">
    <w:name w:val="Normal"/>
    <w:qFormat/>
    <w:rPr>
      <w:rFonts w:eastAsia="Calibri"/>
    </w:rPr>
  </w:style>
  <w:style w:type="paragraph" w:styleId="696">
    <w:name w:val="Heading 1"/>
    <w:basedOn w:val="695"/>
    <w:next w:val="695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7">
    <w:name w:val="Heading 2"/>
    <w:basedOn w:val="695"/>
    <w:next w:val="695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8">
    <w:name w:val="Heading 3"/>
    <w:basedOn w:val="695"/>
    <w:next w:val="695"/>
    <w:link w:val="72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9">
    <w:name w:val="Heading 4"/>
    <w:basedOn w:val="695"/>
    <w:next w:val="695"/>
    <w:link w:val="72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695"/>
    <w:next w:val="695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695"/>
    <w:next w:val="695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695"/>
    <w:next w:val="695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695"/>
    <w:next w:val="695"/>
    <w:link w:val="73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695"/>
    <w:next w:val="695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character" w:styleId="708" w:customStyle="1">
    <w:name w:val="Heading 1 Char"/>
    <w:basedOn w:val="705"/>
    <w:uiPriority w:val="9"/>
    <w:rPr>
      <w:rFonts w:ascii="Arial" w:hAnsi="Arial" w:eastAsia="Arial" w:cs="Arial"/>
      <w:sz w:val="40"/>
      <w:szCs w:val="40"/>
    </w:rPr>
  </w:style>
  <w:style w:type="character" w:styleId="709" w:customStyle="1">
    <w:name w:val="Heading 2 Char"/>
    <w:basedOn w:val="705"/>
    <w:uiPriority w:val="9"/>
    <w:rPr>
      <w:rFonts w:ascii="Arial" w:hAnsi="Arial" w:eastAsia="Arial" w:cs="Arial"/>
      <w:sz w:val="34"/>
    </w:rPr>
  </w:style>
  <w:style w:type="character" w:styleId="710" w:customStyle="1">
    <w:name w:val="Heading 3 Char"/>
    <w:basedOn w:val="705"/>
    <w:uiPriority w:val="9"/>
    <w:rPr>
      <w:rFonts w:ascii="Arial" w:hAnsi="Arial" w:eastAsia="Arial" w:cs="Arial"/>
      <w:sz w:val="30"/>
      <w:szCs w:val="30"/>
    </w:rPr>
  </w:style>
  <w:style w:type="character" w:styleId="711" w:customStyle="1">
    <w:name w:val="Heading 4 Char"/>
    <w:basedOn w:val="705"/>
    <w:uiPriority w:val="9"/>
    <w:rPr>
      <w:rFonts w:ascii="Arial" w:hAnsi="Arial" w:eastAsia="Arial" w:cs="Arial"/>
      <w:b/>
      <w:bCs/>
      <w:sz w:val="26"/>
      <w:szCs w:val="26"/>
    </w:rPr>
  </w:style>
  <w:style w:type="character" w:styleId="712" w:customStyle="1">
    <w:name w:val="Heading 5 Char"/>
    <w:basedOn w:val="705"/>
    <w:uiPriority w:val="9"/>
    <w:rPr>
      <w:rFonts w:ascii="Arial" w:hAnsi="Arial" w:eastAsia="Arial" w:cs="Arial"/>
      <w:b/>
      <w:bCs/>
      <w:sz w:val="24"/>
      <w:szCs w:val="24"/>
    </w:rPr>
  </w:style>
  <w:style w:type="character" w:styleId="713" w:customStyle="1">
    <w:name w:val="Heading 6 Char"/>
    <w:basedOn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14" w:customStyle="1">
    <w:name w:val="Heading 7 Char"/>
    <w:basedOn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 w:customStyle="1">
    <w:name w:val="Heading 8 Char"/>
    <w:basedOn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16" w:customStyle="1">
    <w:name w:val="Heading 9 Char"/>
    <w:basedOn w:val="705"/>
    <w:uiPriority w:val="9"/>
    <w:rPr>
      <w:rFonts w:ascii="Arial" w:hAnsi="Arial" w:eastAsia="Arial" w:cs="Arial"/>
      <w:i/>
      <w:iCs/>
      <w:sz w:val="21"/>
      <w:szCs w:val="21"/>
    </w:rPr>
  </w:style>
  <w:style w:type="character" w:styleId="717" w:customStyle="1">
    <w:name w:val="Title Char"/>
    <w:basedOn w:val="705"/>
    <w:uiPriority w:val="10"/>
    <w:rPr>
      <w:sz w:val="48"/>
      <w:szCs w:val="48"/>
    </w:rPr>
  </w:style>
  <w:style w:type="character" w:styleId="718" w:customStyle="1">
    <w:name w:val="Subtitle Char"/>
    <w:basedOn w:val="705"/>
    <w:uiPriority w:val="11"/>
    <w:rPr>
      <w:sz w:val="24"/>
      <w:szCs w:val="24"/>
    </w:rPr>
  </w:style>
  <w:style w:type="character" w:styleId="719" w:customStyle="1">
    <w:name w:val="Quote Char"/>
    <w:uiPriority w:val="29"/>
    <w:rPr>
      <w:i/>
    </w:rPr>
  </w:style>
  <w:style w:type="character" w:styleId="720" w:customStyle="1">
    <w:name w:val="Intense Quote Char"/>
    <w:uiPriority w:val="30"/>
    <w:rPr>
      <w:i/>
    </w:rPr>
  </w:style>
  <w:style w:type="character" w:styleId="721" w:customStyle="1">
    <w:name w:val="Footnote Text Char"/>
    <w:uiPriority w:val="99"/>
    <w:rPr>
      <w:sz w:val="18"/>
    </w:rPr>
  </w:style>
  <w:style w:type="character" w:styleId="722" w:customStyle="1">
    <w:name w:val="Endnote Text Char"/>
    <w:uiPriority w:val="99"/>
    <w:rPr>
      <w:sz w:val="20"/>
    </w:rPr>
  </w:style>
  <w:style w:type="character" w:styleId="723" w:customStyle="1">
    <w:name w:val="Заголовок 1 Знак"/>
    <w:basedOn w:val="705"/>
    <w:link w:val="696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Заголовок 2 Знак"/>
    <w:basedOn w:val="705"/>
    <w:link w:val="697"/>
    <w:uiPriority w:val="9"/>
    <w:rPr>
      <w:rFonts w:ascii="Arial" w:hAnsi="Arial" w:eastAsia="Arial" w:cs="Arial"/>
      <w:sz w:val="34"/>
    </w:rPr>
  </w:style>
  <w:style w:type="character" w:styleId="725" w:customStyle="1">
    <w:name w:val="Заголовок 3 Знак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Заголовок 4 Знак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27" w:customStyle="1">
    <w:name w:val="Заголовок 5 Знак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28" w:customStyle="1">
    <w:name w:val="Заголовок 6 Знак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Заголовок 7 Знак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 w:customStyle="1">
    <w:name w:val="Заголовок 8 Знак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31" w:customStyle="1">
    <w:name w:val="Заголовок 9 Знак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Title"/>
    <w:basedOn w:val="695"/>
    <w:next w:val="695"/>
    <w:link w:val="7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3" w:customStyle="1">
    <w:name w:val="Заголовок Знак"/>
    <w:basedOn w:val="705"/>
    <w:link w:val="732"/>
    <w:uiPriority w:val="10"/>
    <w:rPr>
      <w:sz w:val="48"/>
      <w:szCs w:val="48"/>
    </w:rPr>
  </w:style>
  <w:style w:type="paragraph" w:styleId="734">
    <w:name w:val="Subtitle"/>
    <w:basedOn w:val="695"/>
    <w:next w:val="695"/>
    <w:link w:val="735"/>
    <w:uiPriority w:val="11"/>
    <w:qFormat/>
    <w:pPr>
      <w:spacing w:before="200" w:after="200"/>
    </w:pPr>
    <w:rPr>
      <w:sz w:val="24"/>
      <w:szCs w:val="24"/>
    </w:rPr>
  </w:style>
  <w:style w:type="character" w:styleId="735" w:customStyle="1">
    <w:name w:val="Подзаголовок Знак"/>
    <w:basedOn w:val="705"/>
    <w:link w:val="734"/>
    <w:uiPriority w:val="11"/>
    <w:rPr>
      <w:sz w:val="24"/>
      <w:szCs w:val="24"/>
    </w:rPr>
  </w:style>
  <w:style w:type="paragraph" w:styleId="736">
    <w:name w:val="Quote"/>
    <w:basedOn w:val="695"/>
    <w:next w:val="695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695"/>
    <w:next w:val="695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character" w:styleId="740" w:customStyle="1">
    <w:name w:val="Header Char"/>
    <w:basedOn w:val="705"/>
    <w:uiPriority w:val="99"/>
  </w:style>
  <w:style w:type="character" w:styleId="741" w:customStyle="1">
    <w:name w:val="Footer Char"/>
    <w:basedOn w:val="705"/>
    <w:uiPriority w:val="99"/>
  </w:style>
  <w:style w:type="paragraph" w:styleId="742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Caption Char"/>
    <w:uiPriority w:val="99"/>
  </w:style>
  <w:style w:type="table" w:styleId="744" w:customStyle="1">
    <w:name w:val="Table Grid Light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>
    <w:name w:val="Plain Table 1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basedOn w:val="70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70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70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>
    <w:name w:val="Grid Table 5 Dark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>
    <w:name w:val="Grid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>
    <w:name w:val="Grid Table 7 Colorful"/>
    <w:basedOn w:val="70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70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70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70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>
    <w:name w:val="List Table 1 Light"/>
    <w:basedOn w:val="70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70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70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>
    <w:name w:val="List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>
    <w:name w:val="List Table 7 Colorful"/>
    <w:basedOn w:val="70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70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70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70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70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70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70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000ff" w:themeColor="hyperlink"/>
      <w:u w:val="single"/>
    </w:rPr>
  </w:style>
  <w:style w:type="paragraph" w:styleId="870">
    <w:name w:val="footnote text"/>
    <w:basedOn w:val="695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705"/>
    <w:uiPriority w:val="99"/>
    <w:unhideWhenUsed/>
    <w:rPr>
      <w:vertAlign w:val="superscript"/>
    </w:rPr>
  </w:style>
  <w:style w:type="paragraph" w:styleId="873">
    <w:name w:val="endnote text"/>
    <w:basedOn w:val="695"/>
    <w:link w:val="874"/>
    <w:uiPriority w:val="99"/>
    <w:semiHidden/>
    <w:unhideWhenUsed/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05"/>
    <w:uiPriority w:val="99"/>
    <w:semiHidden/>
    <w:unhideWhenUsed/>
    <w:rPr>
      <w:vertAlign w:val="superscript"/>
    </w:rPr>
  </w:style>
  <w:style w:type="paragraph" w:styleId="876">
    <w:name w:val="toc 1"/>
    <w:basedOn w:val="695"/>
    <w:next w:val="695"/>
    <w:uiPriority w:val="39"/>
    <w:unhideWhenUsed/>
    <w:pPr>
      <w:spacing w:after="57"/>
    </w:pPr>
  </w:style>
  <w:style w:type="paragraph" w:styleId="877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78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79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80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81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82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83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84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695"/>
    <w:next w:val="695"/>
    <w:uiPriority w:val="99"/>
    <w:unhideWhenUsed/>
  </w:style>
  <w:style w:type="paragraph" w:styleId="887">
    <w:name w:val="Normal (Web)"/>
    <w:basedOn w:val="695"/>
    <w:semiHidden/>
    <w:pPr>
      <w:spacing w:before="100" w:beforeAutospacing="1" w:after="100" w:afterAutospacing="1"/>
    </w:pPr>
    <w:rPr>
      <w:sz w:val="24"/>
      <w:szCs w:val="24"/>
    </w:rPr>
  </w:style>
  <w:style w:type="paragraph" w:styleId="888" w:customStyle="1">
    <w:name w:val="Абзац списка1"/>
    <w:basedOn w:val="695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89">
    <w:name w:val="Balloon Text"/>
    <w:basedOn w:val="695"/>
    <w:link w:val="890"/>
    <w:rPr>
      <w:rFonts w:ascii="Calibri" w:hAnsi="Calibri"/>
      <w:sz w:val="16"/>
      <w:szCs w:val="16"/>
    </w:rPr>
  </w:style>
  <w:style w:type="character" w:styleId="890" w:customStyle="1">
    <w:name w:val="Текст выноски Знак"/>
    <w:link w:val="889"/>
    <w:rPr>
      <w:rFonts w:ascii="Calibri" w:hAnsi="Calibri" w:eastAsia="Calibri"/>
      <w:sz w:val="16"/>
      <w:szCs w:val="16"/>
    </w:rPr>
  </w:style>
  <w:style w:type="paragraph" w:styleId="891">
    <w:name w:val="Header"/>
    <w:basedOn w:val="695"/>
    <w:link w:val="892"/>
    <w:pPr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link w:val="891"/>
    <w:rPr>
      <w:rFonts w:eastAsia="Calibri"/>
    </w:rPr>
  </w:style>
  <w:style w:type="paragraph" w:styleId="893">
    <w:name w:val="Footer"/>
    <w:basedOn w:val="695"/>
    <w:link w:val="894"/>
    <w:pPr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link w:val="893"/>
    <w:rPr>
      <w:rFonts w:eastAsia="Calibri"/>
    </w:rPr>
  </w:style>
  <w:style w:type="table" w:styleId="895">
    <w:name w:val="Table Grid"/>
    <w:basedOn w:val="70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6">
    <w:name w:val="List Paragraph"/>
    <w:basedOn w:val="695"/>
    <w:qFormat/>
    <w:pPr>
      <w:contextualSpacing/>
      <w:ind w:left="720"/>
    </w:pPr>
  </w:style>
  <w:style w:type="paragraph" w:styleId="897" w:customStyle="1">
    <w:name w:val="Знак Знак2"/>
    <w:basedOn w:val="69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98">
    <w:name w:val="Body Text 2"/>
    <w:basedOn w:val="695"/>
    <w:link w:val="899"/>
    <w:pPr>
      <w:spacing w:after="120" w:line="480" w:lineRule="auto"/>
    </w:pPr>
  </w:style>
  <w:style w:type="character" w:styleId="899" w:customStyle="1">
    <w:name w:val="Основной текст 2 Знак"/>
    <w:basedOn w:val="705"/>
    <w:link w:val="898"/>
    <w:rPr>
      <w:rFonts w:eastAsia="Calibri"/>
    </w:rPr>
  </w:style>
  <w:style w:type="table" w:styleId="900" w:customStyle="1">
    <w:name w:val="Сетка таблицы1"/>
    <w:basedOn w:val="706"/>
    <w:next w:val="89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1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02" w:customStyle="1">
    <w:name w:val="Сетка таблицы2"/>
    <w:basedOn w:val="706"/>
    <w:next w:val="89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DAB476-8D77-41E2-BBDC-420FAC9D6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revision>32</cp:revision>
  <dcterms:created xsi:type="dcterms:W3CDTF">2025-03-25T11:28:00Z</dcterms:created>
  <dcterms:modified xsi:type="dcterms:W3CDTF">2025-09-16T13:54:13Z</dcterms:modified>
</cp:coreProperties>
</file>