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</w:t>
      </w:r>
      <w:r>
        <w:rPr>
          <w:b/>
          <w:sz w:val="24"/>
          <w:lang w:val="en-US"/>
        </w:rPr>
        <w:t xml:space="preserve">07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10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</w:t>
      </w:r>
      <w:r>
        <w:rPr>
          <w:b/>
          <w:sz w:val="24"/>
        </w:rPr>
        <w:t xml:space="preserve"> № </w:t>
      </w:r>
      <w:r>
        <w:rPr>
          <w:b/>
          <w:sz w:val="24"/>
          <w:lang w:val="en-US"/>
        </w:rPr>
        <w:t xml:space="preserve">1592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center"/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</w:t>
      </w:r>
      <w:r>
        <w:rPr>
          <w:b/>
          <w:bCs/>
          <w:iCs/>
          <w:sz w:val="20"/>
        </w:rPr>
        <w:t xml:space="preserve">в </w:t>
      </w:r>
      <w:r>
        <w:rPr>
          <w:b/>
          <w:bCs/>
          <w:iCs/>
          <w:sz w:val="20"/>
        </w:rPr>
        <w:t xml:space="preserve">Правил</w:t>
      </w:r>
      <w:r>
        <w:rPr>
          <w:b/>
          <w:bCs/>
          <w:iCs/>
          <w:sz w:val="20"/>
        </w:rPr>
        <w:t xml:space="preserve">а</w:t>
      </w:r>
      <w:r>
        <w:rPr>
          <w:b/>
          <w:bCs/>
          <w:iCs/>
          <w:sz w:val="20"/>
        </w:rPr>
        <w:t xml:space="preserve"> опред</w:t>
      </w:r>
      <w:r>
        <w:rPr>
          <w:b/>
          <w:bCs/>
          <w:iCs/>
          <w:sz w:val="20"/>
        </w:rPr>
        <w:t xml:space="preserve">еления требований к закупаемым муниципальными органами и подведомственными им казенными учреждениями, бюджетными учреждениями и муниципальными унитарными предприятиями отдельным видам товаров, работ, услуг (в том числе предельных цен товаров, работ, услуг)</w:t>
      </w:r>
      <w:r>
        <w:rPr>
          <w:b/>
          <w:bCs/>
          <w:iCs/>
          <w:sz w:val="20"/>
        </w:rPr>
        <w:t xml:space="preserve">, </w:t>
      </w:r>
      <w:r>
        <w:rPr>
          <w:b/>
          <w:bCs/>
          <w:iCs/>
          <w:sz w:val="20"/>
        </w:rPr>
        <w:t xml:space="preserve">утвержденн</w:t>
      </w:r>
      <w:r>
        <w:rPr>
          <w:b/>
          <w:bCs/>
          <w:iCs/>
          <w:sz w:val="20"/>
        </w:rPr>
        <w:t xml:space="preserve">ые</w:t>
      </w:r>
      <w:r>
        <w:rPr>
          <w:b/>
          <w:bCs/>
          <w:iCs/>
          <w:sz w:val="20"/>
        </w:rPr>
        <w:t xml:space="preserve"> постановлением администрации </w:t>
      </w:r>
      <w:r>
        <w:rPr>
          <w:b/>
          <w:bCs/>
          <w:iCs/>
          <w:sz w:val="20"/>
        </w:rPr>
        <w:t xml:space="preserve">Печенгского</w:t>
      </w:r>
      <w:r>
        <w:rPr>
          <w:b/>
          <w:bCs/>
          <w:iCs/>
          <w:sz w:val="20"/>
        </w:rPr>
        <w:t xml:space="preserve"> муниципального округа от </w:t>
      </w:r>
      <w:r>
        <w:rPr>
          <w:b/>
          <w:bCs/>
          <w:iCs/>
          <w:sz w:val="20"/>
        </w:rPr>
        <w:t xml:space="preserve">22</w:t>
      </w:r>
      <w:r>
        <w:rPr>
          <w:b/>
          <w:bCs/>
          <w:iCs/>
          <w:sz w:val="20"/>
        </w:rPr>
        <w:t xml:space="preserve">.</w:t>
      </w:r>
      <w:r>
        <w:rPr>
          <w:b/>
          <w:bCs/>
          <w:iCs/>
          <w:sz w:val="20"/>
        </w:rPr>
        <w:t xml:space="preserve">11</w:t>
      </w:r>
      <w:r>
        <w:rPr>
          <w:b/>
          <w:bCs/>
          <w:iCs/>
          <w:sz w:val="20"/>
        </w:rPr>
        <w:t xml:space="preserve">.202</w:t>
      </w:r>
      <w:r>
        <w:rPr>
          <w:b/>
          <w:bCs/>
          <w:iCs/>
          <w:sz w:val="20"/>
        </w:rPr>
        <w:t xml:space="preserve">2</w:t>
      </w:r>
      <w:r>
        <w:rPr>
          <w:b/>
          <w:bCs/>
          <w:iCs/>
          <w:sz w:val="20"/>
        </w:rPr>
        <w:t xml:space="preserve"> № </w:t>
      </w:r>
      <w:r>
        <w:rPr>
          <w:b/>
          <w:bCs/>
          <w:iCs/>
          <w:sz w:val="20"/>
        </w:rPr>
        <w:t xml:space="preserve">1580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ind w:firstLine="540"/>
        <w:jc w:val="both"/>
        <w:rPr>
          <w:color w:val="c00000"/>
          <w:sz w:val="20"/>
          <w:szCs w:val="20"/>
        </w:rPr>
      </w:pPr>
      <w:r>
        <w:rPr>
          <w:color w:val="c00000"/>
          <w:sz w:val="20"/>
        </w:rPr>
      </w:r>
      <w:r>
        <w:rPr>
          <w:color w:val="c00000"/>
          <w:sz w:val="20"/>
        </w:rPr>
      </w:r>
      <w:r>
        <w:rPr>
          <w:color w:val="c00000"/>
          <w:sz w:val="20"/>
          <w:szCs w:val="20"/>
        </w:rPr>
      </w:r>
    </w:p>
    <w:p>
      <w:pPr>
        <w:ind w:firstLine="540"/>
        <w:jc w:val="both"/>
        <w:rPr>
          <w:color w:val="c00000"/>
          <w:sz w:val="20"/>
          <w:szCs w:val="20"/>
        </w:rPr>
      </w:pPr>
      <w:r>
        <w:rPr>
          <w:color w:val="c00000"/>
          <w:sz w:val="20"/>
        </w:rPr>
      </w:r>
      <w:r>
        <w:rPr>
          <w:color w:val="c00000"/>
          <w:sz w:val="20"/>
          <w:szCs w:val="20"/>
        </w:rPr>
      </w:r>
      <w:r>
        <w:rPr>
          <w:color w:val="c00000"/>
          <w:sz w:val="20"/>
          <w:szCs w:val="20"/>
        </w:rPr>
      </w:r>
    </w:p>
    <w:p>
      <w:pPr>
        <w:pStyle w:val="85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связи с изменением Федерального законодательства и в </w:t>
      </w:r>
      <w:r>
        <w:rPr>
          <w:rFonts w:ascii="Times New Roman" w:hAnsi="Times New Roman" w:cs="Times New Roman"/>
          <w:sz w:val="24"/>
          <w:szCs w:val="24"/>
        </w:rPr>
        <w:t xml:space="preserve">целях актуализации правового акта,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9"/>
        <w:jc w:val="both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Правила определения требований к закупаемым муниципаль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ными органами и подведомственными им казенными учреждениями, бюджетными учреждениями и муниципальными унитарными предприятиями отдельным видам товаров, работ, услуг (в том числе предельных цен товаров, работ, услуг) для обеспечения муниципальных нужд Печен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утвержденн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  <w:br/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1580 (далее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Правила определения требований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Абзац второй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Правил определения требований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изложить в следующей редакции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«Под видом товаров, работ, услуг понимаются виды товаров, работ, услуг, включенные в группировки Общероссийского </w:t>
      </w:r>
      <w:hyperlink r:id="rId11" w:tooltip="https://login.consultant.ru/link/?req=doc&amp;base=LAW&amp;n=506872&amp;date=11.09.2025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классификатора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продукции по видам экономической деятельности с 5 - 9-разрядными кодами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ункт 12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Правил определения требований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изложить в следующей редакции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«12. Требования к потребительским свойствам и иным характеристикам (в том числе предельные цены) отдельных видов товаров, работ, услуг, включенные в ведомственный перечень, устанавливаются с учетом следующих требований: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а) если затрат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 на приобретение отдельных видов товаров, работ, услуг в соответствии с Правилами определения нормативных затрат на обеспечение функций муниципальных органов, в том числе подведомственных им казенных учреждений, утвержденными постановлением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округа (далее – Правила определения нормативных затрат), определяются с учетом категорий и (или) групп должностей работников, то значения устанавливаются с учетом категорий и (или) групп должностей работников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заказчиков и подведомственных им организаций, предусмотренных </w:t>
      </w:r>
      <w:hyperlink r:id="rId12" w:tooltip="https://login.consultant.ru/link/?req=doc&amp;base=LAW&amp;n=507884&amp;dst=323&amp;field=134&amp;date=11.09.2025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пунктом 1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настоящих Правил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определения требований;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б) если затраты на приобретение отдельных видов товаров, работ, услуг в соответствии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требованиями к определению нормативных затрат с учетом категорий и (или) групп должностей работников не определяются, то значения устанавливаются с учетом категорий и (или) групп должностей работников в случае принятия соответствующего решения заказчиком;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в) включение значения характеристики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бензин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дизельное топливо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характеристики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вид топлива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автомобилей легковых, средств автотранспортных для перевозки 10 или более человек, автомобилей грузовых в ведомственный перечень осуществляется при условии обоснования в соответствующей графе формы, предусмотренной </w:t>
      </w:r>
      <w:hyperlink r:id="rId13" w:tooltip="https://login.consultant.ru/link/?req=doc&amp;base=LAW&amp;n=507884&amp;dst=336&amp;field=134&amp;date=11.09.2025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приложением 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№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 1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настоящим Правилам определения требований, невозможности использования значений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сжиженный природный газ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компримированный природный газ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смешанное топливо (дизельное топливо, компримированный природный газ или сжиженный природный газ)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 том числе в связи с отсутствием на территории планируемой э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ксплуатации закупаемых автомобилей легковых, средств автотранспортных для перевозки 10 или более человек, автомобилей грузовых действующих объектов газозаправочной инфраструктуры и (или) зарядной инфраструктуры для электрического автомобильного транспорта.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Требования к отдельным видам то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варов, работ, услуг, закупаемым муниципальными казенными, бюджетными учреждениями и муниципальными унитарными предприятиями разграничиваются по категориям и (или) группам должностей работников указанных учреждений и предприятий согласно штатному расписанию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75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1.3. </w:t>
      </w:r>
      <w:r>
        <w:rPr>
          <w:rFonts w:ascii="Times New Roman" w:hAnsi="Times New Roman" w:cs="Times New Roman"/>
          <w:sz w:val="24"/>
          <w:szCs w:val="24"/>
        </w:rPr>
        <w:t xml:space="preserve">Обязательный 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</w:t>
      </w:r>
      <w:r>
        <w:rPr>
          <w:rFonts w:ascii="Times New Roman" w:hAnsi="Times New Roman" w:cs="Times New Roman"/>
          <w:sz w:val="24"/>
          <w:szCs w:val="24"/>
        </w:rPr>
        <w:t xml:space="preserve"> Приложение № 2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Правил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определения требований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жить в новой редакции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согласно приложению к настоящему постановлению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1"/>
        <w:ind w:firstLine="709"/>
        <w:jc w:val="both"/>
        <w:keepNext w:val="0"/>
        <w:spacing w:after="0"/>
        <w:widowControl w:val="off"/>
        <w:tabs>
          <w:tab w:val="left" w:pos="709" w:leader="none"/>
          <w:tab w:val="left" w:pos="1134" w:leader="none"/>
        </w:tabs>
        <w:rPr>
          <w:b w:val="0"/>
          <w:szCs w:val="24"/>
        </w:rPr>
      </w:pPr>
      <w:r>
        <w:rPr>
          <w:b w:val="0"/>
          <w:szCs w:val="24"/>
        </w:rPr>
        <w:t xml:space="preserve">2</w:t>
      </w:r>
      <w:r>
        <w:rPr>
          <w:b w:val="0"/>
          <w:szCs w:val="24"/>
        </w:rPr>
        <w:t xml:space="preserve">. Разместить </w:t>
      </w:r>
      <w:r>
        <w:rPr>
          <w:b w:val="0"/>
          <w:szCs w:val="24"/>
        </w:rPr>
        <w:t xml:space="preserve">изменения в </w:t>
      </w:r>
      <w:r>
        <w:rPr>
          <w:b w:val="0"/>
          <w:szCs w:val="24"/>
        </w:rPr>
        <w:t xml:space="preserve">Правила определения требований</w:t>
      </w:r>
      <w:r>
        <w:rPr>
          <w:b w:val="0"/>
          <w:szCs w:val="24"/>
        </w:rPr>
        <w:t xml:space="preserve"> в единой информационной системе в сфере закупок (</w:t>
      </w:r>
      <w:hyperlink r:id="rId14" w:tooltip="http://www.zakupki.gov.ru" w:history="1">
        <w:r>
          <w:rPr>
            <w:b w:val="0"/>
            <w:szCs w:val="24"/>
          </w:rPr>
          <w:t xml:space="preserve">www.zakupki.gov.ru</w:t>
        </w:r>
      </w:hyperlink>
      <w:r>
        <w:rPr>
          <w:b w:val="0"/>
          <w:szCs w:val="24"/>
        </w:rPr>
        <w:t xml:space="preserve">) в течение трех дней со дня утверждения.</w:t>
      </w:r>
      <w:r>
        <w:rPr>
          <w:b w:val="0"/>
          <w:szCs w:val="24"/>
        </w:rPr>
      </w:r>
      <w:r>
        <w:rPr>
          <w:b w:val="0"/>
          <w:szCs w:val="24"/>
        </w:rPr>
      </w:r>
    </w:p>
    <w:p>
      <w:pPr>
        <w:pStyle w:val="851"/>
        <w:ind w:firstLine="709"/>
        <w:jc w:val="both"/>
        <w:keepNext w:val="0"/>
        <w:spacing w:after="0"/>
        <w:widowControl w:val="off"/>
        <w:tabs>
          <w:tab w:val="left" w:pos="709" w:leader="none"/>
          <w:tab w:val="left" w:pos="993" w:leader="none"/>
        </w:tabs>
        <w:rPr>
          <w:b w:val="0"/>
          <w:szCs w:val="24"/>
        </w:rPr>
      </w:pPr>
      <w:r>
        <w:rPr>
          <w:b w:val="0"/>
          <w:szCs w:val="24"/>
        </w:rPr>
        <w:t xml:space="preserve">3</w:t>
      </w:r>
      <w:r>
        <w:rPr>
          <w:b w:val="0"/>
          <w:szCs w:val="24"/>
        </w:rPr>
        <w:t xml:space="preserve">.</w:t>
      </w:r>
      <w:r>
        <w:rPr>
          <w:b w:val="0"/>
          <w:szCs w:val="24"/>
        </w:rPr>
        <w:t xml:space="preserve"> 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b w:val="0"/>
          <w:szCs w:val="24"/>
        </w:rPr>
      </w:r>
      <w:r>
        <w:rPr>
          <w:b w:val="0"/>
          <w:szCs w:val="24"/>
        </w:rPr>
      </w:r>
    </w:p>
    <w:p>
      <w:pPr>
        <w:pStyle w:val="851"/>
        <w:ind w:firstLine="709"/>
        <w:jc w:val="both"/>
        <w:keepNext w:val="0"/>
        <w:spacing w:after="0"/>
        <w:widowControl w:val="off"/>
        <w:tabs>
          <w:tab w:val="left" w:pos="709" w:leader="none"/>
          <w:tab w:val="left" w:pos="993" w:leader="none"/>
        </w:tabs>
        <w:rPr>
          <w:b w:val="0"/>
          <w:szCs w:val="24"/>
        </w:rPr>
      </w:pPr>
      <w:r>
        <w:rPr>
          <w:b w:val="0"/>
          <w:szCs w:val="24"/>
        </w:rPr>
        <w:t xml:space="preserve">4</w:t>
      </w:r>
      <w:r>
        <w:rPr>
          <w:b w:val="0"/>
          <w:szCs w:val="24"/>
        </w:rPr>
        <w:t xml:space="preserve">. Настоящее постановление вступает в силу со дня его опубликования в газете «Печенга».</w:t>
      </w:r>
      <w:r>
        <w:rPr>
          <w:b w:val="0"/>
          <w:szCs w:val="24"/>
        </w:rPr>
      </w:r>
      <w:r>
        <w:rPr>
          <w:b w:val="0"/>
          <w:szCs w:val="24"/>
        </w:rPr>
      </w:r>
    </w:p>
    <w:p>
      <w:pPr>
        <w:pStyle w:val="851"/>
        <w:ind w:firstLine="709"/>
        <w:jc w:val="both"/>
        <w:keepNext w:val="0"/>
        <w:spacing w:after="0"/>
        <w:widowControl w:val="off"/>
        <w:tabs>
          <w:tab w:val="left" w:pos="709" w:leader="none"/>
          <w:tab w:val="left" w:pos="1134" w:leader="none"/>
        </w:tabs>
        <w:rPr>
          <w:b w:val="0"/>
          <w:szCs w:val="24"/>
        </w:rPr>
      </w:pPr>
      <w:r>
        <w:rPr>
          <w:b w:val="0"/>
          <w:szCs w:val="24"/>
        </w:rPr>
      </w:r>
      <w:r>
        <w:rPr>
          <w:b w:val="0"/>
          <w:szCs w:val="24"/>
        </w:rPr>
      </w:r>
      <w:r>
        <w:rPr>
          <w:b w:val="0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  <w:sectPr>
          <w:footnotePr/>
          <w:endnotePr/>
          <w:type w:val="nextPage"/>
          <w:pgSz w:w="11906" w:h="16838" w:orient="portrait"/>
          <w:pgMar w:top="1134" w:right="850" w:bottom="680" w:left="1701" w:header="708" w:footer="708" w:gutter="0"/>
          <w:cols w:num="1" w:sep="0" w:space="708" w:equalWidth="1"/>
          <w:docGrid w:linePitch="360"/>
        </w:sectPr>
      </w:pPr>
      <w:r>
        <w:rPr>
          <w:sz w:val="20"/>
        </w:rPr>
        <w:t xml:space="preserve">Матросова Н.В., 8 (81554) 51590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10915" w:right="-312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5" w:right="-3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5" w:right="-3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от 07.10.2025 </w:t>
      </w:r>
      <w:r>
        <w:rPr>
          <w:sz w:val="24"/>
          <w:szCs w:val="24"/>
        </w:rPr>
        <w:t xml:space="preserve">№ 1592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5" w:right="-312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5" w:right="-31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5" w:right="-31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913" w:right="-312"/>
        <w:jc w:val="both"/>
        <w:rPr>
          <w:rFonts w:eastAsia="Calibri"/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Правилам</w:t>
      </w:r>
      <w:r>
        <w:rPr>
          <w:sz w:val="24"/>
          <w:szCs w:val="24"/>
        </w:rPr>
        <w:t xml:space="preserve"> определения требований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</w:t>
      </w:r>
      <w:r>
        <w:rPr>
          <w:rFonts w:ascii="Times New Roman" w:hAnsi="Times New Roman" w:cs="Times New Roman"/>
          <w:b/>
          <w:sz w:val="24"/>
          <w:szCs w:val="24"/>
        </w:rPr>
        <w:t xml:space="preserve">БЯЗАТЕЛЬНЫЙ 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отдельных видов товаров, работ, услуг, в отношении которых определяются требования к их потребительским свойствам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(в том числе качеству) и иным характеристикам (в том числе предельные цены товаров, работ, услуг)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9"/>
        <w:jc w:val="center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b/>
          <w:sz w:val="10"/>
          <w:szCs w:val="10"/>
        </w:rPr>
      </w:r>
      <w:r>
        <w:rPr>
          <w:rFonts w:ascii="Times New Roman" w:hAnsi="Times New Roman" w:cs="Times New Roman"/>
          <w:b/>
          <w:sz w:val="10"/>
          <w:szCs w:val="10"/>
        </w:rPr>
      </w:r>
      <w:r>
        <w:rPr>
          <w:rFonts w:ascii="Times New Roman" w:hAnsi="Times New Roman" w:cs="Times New Roman"/>
          <w:b/>
          <w:sz w:val="10"/>
          <w:szCs w:val="10"/>
        </w:rPr>
      </w:r>
    </w:p>
    <w:tbl>
      <w:tblPr>
        <w:tblW w:w="147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28"/>
        <w:gridCol w:w="917"/>
        <w:gridCol w:w="1987"/>
        <w:gridCol w:w="1681"/>
        <w:gridCol w:w="611"/>
        <w:gridCol w:w="765"/>
        <w:gridCol w:w="1223"/>
        <w:gridCol w:w="1528"/>
        <w:gridCol w:w="1138"/>
        <w:gridCol w:w="1308"/>
        <w:gridCol w:w="1023"/>
        <w:gridCol w:w="1133"/>
        <w:gridCol w:w="900"/>
      </w:tblGrid>
      <w:tr>
        <w:tblPrEx/>
        <w:trPr>
          <w:trHeight w:val="14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 п/п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Код по </w:t>
            </w:r>
            <w:hyperlink r:id="rId15" w:tooltip="consultantplus://offline/ref=7CE84F7AA6A25381C23A44144887DD4A61EC09C2D42F20CA4D8A939A84h4u2R" w:history="1">
              <w:r>
                <w:rPr>
                  <w:rStyle w:val="871"/>
                  <w:rFonts w:ascii="Times New Roman" w:hAnsi="Times New Roman" w:cs="Times New Roman"/>
                  <w:sz w:val="16"/>
                  <w:szCs w:val="16"/>
                </w:rPr>
                <w:t xml:space="preserve">ОКПД</w:t>
              </w:r>
            </w:hyperlink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отдельного вида товаров, работ,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10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79"/>
          <w:tblHeader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8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17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987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681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характеристика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6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53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значение характеристики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01"/>
          <w:tblHeader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код по </w:t>
            </w:r>
            <w:hyperlink r:id="rId16" w:tooltip="consultantplus://offline/ref=7CE84F7AA6A25381C23A44144887DD4A61E208C1D02D20CA4D8A939A84h4u2R" w:history="1">
              <w:r>
                <w:rPr>
                  <w:rStyle w:val="871"/>
                  <w:rFonts w:ascii="Times New Roman" w:hAnsi="Times New Roman" w:cs="Times New Roman"/>
                  <w:sz w:val="16"/>
                  <w:szCs w:val="16"/>
                </w:rPr>
                <w:t xml:space="preserve">ОКЕИ</w:t>
              </w:r>
            </w:hyperlink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наиме-нование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5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лица, замещающие муниципальные должности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6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должности муниципальной службы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6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должности работников казенных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бюджетных учреждений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унитарных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предприятий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29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глава Печенгского муниципального округа, председатель Совета депутатов Печенгского муниципального округа, председатель Контрольно-счетной палаты Печенгского округа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председателя Совета депутатов Печенгского муниципального округа, аудитор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высшие, главные, ведущие должности муниципальной службы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старшие, младшие должности муниципальной службы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иные должности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pStyle w:val="859"/>
        <w:jc w:val="both"/>
        <w:rPr>
          <w:rFonts w:ascii="Times New Roman" w:hAnsi="Times New Roman" w:cs="Times New Roman"/>
          <w:b/>
          <w:sz w:val="6"/>
          <w:szCs w:val="6"/>
        </w:rPr>
      </w:pPr>
      <w:r>
        <w:rPr>
          <w:rFonts w:ascii="Times New Roman" w:hAnsi="Times New Roman" w:cs="Times New Roman"/>
          <w:b/>
          <w:sz w:val="6"/>
          <w:szCs w:val="6"/>
        </w:rPr>
      </w:r>
      <w:r>
        <w:rPr>
          <w:rFonts w:ascii="Times New Roman" w:hAnsi="Times New Roman" w:cs="Times New Roman"/>
          <w:b/>
          <w:sz w:val="6"/>
          <w:szCs w:val="6"/>
        </w:rPr>
      </w:r>
      <w:r>
        <w:rPr>
          <w:rFonts w:ascii="Times New Roman" w:hAnsi="Times New Roman" w:cs="Times New Roman"/>
          <w:b/>
          <w:sz w:val="6"/>
          <w:szCs w:val="6"/>
        </w:rPr>
      </w:r>
    </w:p>
    <w:tbl>
      <w:tblPr>
        <w:tblW w:w="147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28"/>
        <w:gridCol w:w="917"/>
        <w:gridCol w:w="1987"/>
        <w:gridCol w:w="1681"/>
        <w:gridCol w:w="611"/>
        <w:gridCol w:w="765"/>
        <w:gridCol w:w="1223"/>
        <w:gridCol w:w="1528"/>
        <w:gridCol w:w="1138"/>
        <w:gridCol w:w="1308"/>
        <w:gridCol w:w="1023"/>
        <w:gridCol w:w="1133"/>
        <w:gridCol w:w="900"/>
      </w:tblGrid>
      <w:tr>
        <w:tblPrEx/>
        <w:trPr>
          <w:trHeight w:val="243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26.20.11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Компьютеры портативные массой не более 10 кг, такие как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ноутбуки, планшетные компьютеры, карманные компьютеры, в том числе совмещающие функции мобильного телефонного аппарата, электронные записные книжки, и аналогичная компьютерная техника.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Пояснения по требуемой продукции: ноутбуки, планшетные компьютеры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размер и тип экрана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вес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процессора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7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частота процессора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размер оперативной памяти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объем накопителя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9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жесткого диска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оптический привод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наличие модулей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Wi-Fi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Bluetooth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поддержки 3G (UMTS)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видеоадаптера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время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операционная система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предустановлен-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программное обеспечение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 за ноутбук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80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80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 на планшетный компьютер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60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50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60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50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60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26.20.15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(моноблок/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систе-мный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блок и монитор)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3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размер экрана/монитора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процессора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частота процессора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размер оперативной памяти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объем накопителя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жесткого диска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оптический привод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видеоадаптера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операционная система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предустановленное программное обеспечение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55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26.20.16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Устройства ввода или вывода, содержащие или не содержащие в одном корпусе запоминающие устройства. Пояснения по требуемой продукции: принтеры, сканеры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метод печати (струйный/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лазер-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для принтера)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разрешение сканирования (для сканера)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5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цветность (цветной/черно-белый)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максимальный формат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1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скорость печати/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сканиро-вания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31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наличие дополнительных модулей и интерфейсов (сетевой интерфейс, устройства чтения карт памяти и т.д.)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26.30.11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Аппаратура коммуникационная передающая с приемными устройствами. Пояснения по требуемой продукции: телефоны мобильные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устройства (телефон/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смарт-фон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поддерживаемые стандарты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операционная система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время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метод управления (сенсорный/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кно-почный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SIM-карт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7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наличие модулей и интерфейсов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Wi-Fi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Bluetooth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USB, GPS)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19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15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15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10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56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29.10.2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Автомобили легковые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тип двигателя (силовой установки)</w:t>
            </w:r>
            <w:bookmarkStart w:id="1" w:name="_Ref208500933"/>
            <w:r>
              <w:rPr>
                <w:rStyle w:val="873"/>
                <w:rFonts w:ascii="Times New Roman" w:hAnsi="Times New Roman" w:cs="Times New Roman"/>
                <w:sz w:val="17"/>
                <w:szCs w:val="17"/>
              </w:rPr>
              <w:footnoteReference w:id="2"/>
            </w:r>
            <w:bookmarkEnd w:id="1"/>
            <w:r>
              <w:rPr>
                <w:rFonts w:ascii="Times New Roman" w:hAnsi="Times New Roman" w:cs="Times New Roman"/>
                <w:sz w:val="17"/>
                <w:szCs w:val="17"/>
              </w:rPr>
            </w:r>
            <w:r>
              <w:rPr>
                <w:rFonts w:ascii="Times New Roman" w:hAnsi="Times New Roman" w:cs="Times New Roman"/>
                <w:sz w:val="17"/>
                <w:szCs w:val="17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5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continue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мощность двигателя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лоша-диная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continue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continue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топлива</w:t>
            </w:r>
            <w:bookmarkStart w:id="2" w:name="_Ref208501075"/>
            <w:r>
              <w:rPr>
                <w:rStyle w:val="873"/>
                <w:rFonts w:ascii="Times New Roman" w:hAnsi="Times New Roman" w:cs="Times New Roman"/>
                <w:sz w:val="18"/>
                <w:szCs w:val="18"/>
              </w:rPr>
              <w:footnoteReference w:id="3"/>
            </w:r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8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,5 млн.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,5 млн.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1,5 млн.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1,5 млн.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1,5 млн.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1,5 млн.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1,5 млн.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5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29.10.3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автотранспортные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перевозки 10 или более человек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тип двигателя (силовой установки)</w: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fldChar w:fldCharType="begin"/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instrText xml:space="preserve"> NOTEREF _Ref208500933 \h  \* MERGEFORMAT </w:instrTex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fldChar w:fldCharType="separate"/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 xml:space="preserve">1</w: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fldChar w:fldCharType="end"/>
            </w:r>
            <w:r>
              <w:rPr>
                <w:rFonts w:ascii="Times New Roman" w:hAnsi="Times New Roman" w:cs="Times New Roman"/>
                <w:sz w:val="17"/>
                <w:szCs w:val="17"/>
              </w:rPr>
            </w:r>
            <w:r>
              <w:rPr>
                <w:rFonts w:ascii="Times New Roman" w:hAnsi="Times New Roman" w:cs="Times New Roman"/>
                <w:sz w:val="17"/>
                <w:szCs w:val="17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мощность двигателя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лоша-диная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топлива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instrText xml:space="preserve"> NOTEREF _Ref208501075 \h  \* MERGEFORMAT </w:instrTex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fldChar w:fldCharType="end"/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29.10.4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автотранспортные грузовые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тип двигателя (силовой установки)</w: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fldChar w:fldCharType="begin"/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instrText xml:space="preserve"> NOTEREF _Ref208500933 \h </w:instrTex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instrText xml:space="preserve"> \* MERGEFORMAT </w:instrTex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fldChar w:fldCharType="separate"/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t xml:space="preserve">1</w:t>
            </w:r>
            <w:r>
              <w:rPr>
                <w:rFonts w:ascii="Times New Roman" w:hAnsi="Times New Roman" w:cs="Times New Roman"/>
                <w:sz w:val="17"/>
                <w:szCs w:val="17"/>
                <w:vertAlign w:val="superscript"/>
              </w:rPr>
              <w:fldChar w:fldCharType="end"/>
            </w:r>
            <w:r>
              <w:rPr>
                <w:rFonts w:ascii="Times New Roman" w:hAnsi="Times New Roman" w:cs="Times New Roman"/>
                <w:sz w:val="17"/>
                <w:szCs w:val="17"/>
              </w:rPr>
            </w:r>
            <w:r>
              <w:rPr>
                <w:rFonts w:ascii="Times New Roman" w:hAnsi="Times New Roman" w:cs="Times New Roman"/>
                <w:sz w:val="17"/>
                <w:szCs w:val="17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мощность двигателя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лоша-диная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топлива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instrText xml:space="preserve"> NOTEREF _Ref208501075 \h  \* MERGEFORMAT </w:instrTex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fldChar w:fldCharType="end"/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31.01.11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Мебель металлическая для офисов. Пояснения по закупаемой продукции: мебель для сидения, преимущественно с металлическим каркасом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материал  (металл)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1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обивочные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кожа натуральная;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искусственная кожа;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кожа натуральная;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значение: искусственная кожа. 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кожа натуральная;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– искусственная кожа;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– искусственная кожа;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мебельный (искусственный) мех, искусственная замша (микрофибра), ткань,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9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69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31.01.12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Мебель деревянная для офисов. Пояснения по закупаемой продукции: мебель для сидения, преимущественно с деревянным каркасом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материал (вид древесины)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массив древесины «ценных» пород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твердолист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тропичес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-ких);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древесина хвойных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мягколиственных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береза, лиственница, сосна, 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возможное значение - древесина хвойных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мягколиственных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береза, лиственница, сосна, 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массив древесины «ценных» пород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твердолист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тропичес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-ких);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древесина хвойных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мягколиственных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береза, лиственница, сосна, 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возможное значение - древесина хвойных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мягколиственных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береза, лиственница, сосна, 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возможное значение - древесина хвойных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мягколиственных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береза, лиственница, сосна, 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возможное значение - древесина хвойных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мягколиственных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береза, лиственница, сосна, 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возможное значение - древесина хвойных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мягколиственных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пород: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береза, лиственница, сосна, 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обивочные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кожа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натуральная;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искусственная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кожа;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 - кожа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натуральная;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значение: искусственная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кожа. 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значение: искусствен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ная кожа. 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значение: искусственн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ая кожа. 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предельное значение: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искусственная кожа. Возможные значения: мебельный (искусственный) мех, искусственная замша (микрофибра), ткань, нетканые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49.32.11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такси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мощность двигателя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лоша-диная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</w:tr>
      <w:tr>
        <w:tblPrEx/>
        <w:trPr>
          <w:trHeight w:val="4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коробки передач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время предоставления автомобиля потребителю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49.32.12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аренде легковых автомобилей с водителем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мощность двигателя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лоша-диная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200</w:t>
            </w:r>
            <w:r/>
          </w:p>
        </w:tc>
      </w:tr>
      <w:tr>
        <w:tblPrEx/>
        <w:trPr>
          <w:trHeight w:val="4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коробки передач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время предоставления автомобиля потребителю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61.10.30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скорость канала передачи данных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доля потерянных пакетов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8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61.20.11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подвижной связи общего пользования - обеспечение доступа и поддержка пользователя.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Пояснения по требуемым услугам: оказание услуг подвижной радиотелефонной связи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тарификация услуги голосовой связи, доступа в информационно телекоммуникационную сеть «Интернет» (лимитная/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безлимитная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2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объем доступной услуги голосовой связи (минут), доступа в информационно-телекоммуникационную сеть «Интернет» (Гб)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2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роуминг), доступ в информационно-телекоммуникационную сеть «Интернет» (Гб) (да/нет)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61.20.30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передаче данных по беспроводным телекоммуникационным сетям.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Пояснения по требуемой услуге: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услуга связи для ноутбуков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услуга связи для планшетных компьютеров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61.20.42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широкополосному доступу к информационно-коммуникационной сети "Интернет" по беспроводным сетям.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Пояснения по требуемой услуге: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услуга связи для ноутбуков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услуга связи для планшетных компьютеров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4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4 тыс.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не более 2 тыс.</w:t>
            </w:r>
            <w:r/>
          </w:p>
        </w:tc>
      </w:tr>
      <w:tr>
        <w:tblPrEx/>
        <w:trPr>
          <w:trHeight w:val="6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77.11.10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аренде и лизингу легковых автомобилей и легких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(не более 3,5 т) автотранспортных средств без водителя. Пояснения по требуемой услуге: услуга по аренде и лизингу легковых автомобилей без водителя;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мощность двигателя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лоша-диная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2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коробки передач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услуга по аренде и лизингу легких (до 3,5 т) автотранспортных средств без водителя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мощность двигателя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лоша-диная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коробки передач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комплектация автомобиля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0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58.29.13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сумма выплат по лицензионным и иным договорам (независимо от вида договора),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отчислений в пользу иностранных юридических и физических лиц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58.29.21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совместимость с системами межведомственного электронного документооборота (МЭДО) (да/нет)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0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поддерживаемые типы данных, текстовые и графические возможности приложения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8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соответствие Федеральному закону «О персональных данных» приложений, содержащих персональные данные (да/нет)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11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58.29.31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использование российских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криптоалгоритмов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доступность на русском языке интерфейса конфигурирования средства информационной безопасности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6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58.29.32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программное прикладное для загрузки. Пояснения по требуемой продукции: системы управления процессами организации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3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Merge w:val="restart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61.90.10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телекоммуникацион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ную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сеть «Интернет»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максимальная скорость соединения в информационно-телекоммуникационной сети «Интернет»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1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предельная цена»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11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5" w:type="dxa"/>
            <w:textDirection w:val="lrTb"/>
            <w:noWrap w:val="false"/>
          </w:tcPr>
          <w:p>
            <w:pPr>
              <w:pStyle w:val="8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рубль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0" w:type="dxa"/>
            <w:textDirection w:val="lrTb"/>
            <w:noWrap w:val="false"/>
          </w:tcPr>
          <w:p>
            <w:pPr>
              <w:pStyle w:val="85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200" w:line="276" w:lineRule="auto"/>
        <w:rPr>
          <w:sz w:val="2"/>
          <w:szCs w:val="2"/>
        </w:rPr>
      </w:pPr>
      <w:r>
        <w:rPr>
          <w:sz w:val="2"/>
          <w:szCs w:val="2"/>
        </w:rPr>
        <w:br w:type="page" w:clear="all"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right="-5"/>
        <w:jc w:val="center"/>
        <w:tabs>
          <w:tab w:val="left" w:pos="6237" w:leader="none"/>
        </w:tabs>
        <w:rPr>
          <w:b/>
          <w:color w:val="000000"/>
          <w:sz w:val="24"/>
          <w:szCs w:val="24"/>
        </w:rPr>
        <w:sectPr>
          <w:footnotePr/>
          <w:endnotePr/>
          <w:type w:val="nextPage"/>
          <w:pgSz w:w="16838" w:h="11906" w:orient="landscape"/>
          <w:pgMar w:top="567" w:right="1134" w:bottom="851" w:left="1134" w:header="709" w:footer="709" w:gutter="0"/>
          <w:cols w:num="1" w:sep="0" w:space="708" w:equalWidth="1"/>
          <w:docGrid w:linePitch="360"/>
        </w:sect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864"/>
      </w:pPr>
      <w:r>
        <w:rPr>
          <w:rStyle w:val="873"/>
        </w:rPr>
        <w:footnoteRef/>
      </w:r>
      <w:r>
        <w:t xml:space="preserve"> </w:t>
      </w:r>
      <w:r>
        <w:t xml:space="preserve">При составлении ведомственного перечня указывается "двигатель внутреннего сгорания", или "энергетическая установка гибридного транспортного средства", или "электродвигатель"</w:t>
      </w:r>
      <w:r/>
    </w:p>
  </w:footnote>
  <w:footnote w:id="3">
    <w:p>
      <w:pPr>
        <w:pStyle w:val="864"/>
      </w:pPr>
      <w:r>
        <w:rPr>
          <w:rStyle w:val="873"/>
        </w:rPr>
        <w:footnoteRef/>
      </w:r>
      <w:r>
        <w:t xml:space="preserve"> </w:t>
      </w:r>
      <w:r>
        <w:t xml:space="preserve">При составлении ведомственного перечня указывается "бензин", или "сжиженный природный газ", или "компримированный природный газ</w:t>
      </w:r>
      <w:r>
        <w:t xml:space="preserve">", или "дизельное топливо", или "смешанное топливо (дизельное топливо, компримированный природный газ или сжиженный природный газ)". Не указывается в случае указания "электродвигатель" в качестве значения характеристики "Тип двигателя (силовой установки)".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9">
    <w:name w:val="Heading 1 Char"/>
    <w:basedOn w:val="852"/>
    <w:link w:val="848"/>
    <w:uiPriority w:val="9"/>
    <w:rPr>
      <w:rFonts w:ascii="Arial" w:hAnsi="Arial" w:eastAsia="Arial" w:cs="Arial"/>
      <w:sz w:val="40"/>
      <w:szCs w:val="40"/>
    </w:rPr>
  </w:style>
  <w:style w:type="character" w:styleId="680">
    <w:name w:val="Heading 2 Char"/>
    <w:basedOn w:val="852"/>
    <w:link w:val="849"/>
    <w:uiPriority w:val="9"/>
    <w:rPr>
      <w:rFonts w:ascii="Arial" w:hAnsi="Arial" w:eastAsia="Arial" w:cs="Arial"/>
      <w:sz w:val="34"/>
    </w:rPr>
  </w:style>
  <w:style w:type="character" w:styleId="681">
    <w:name w:val="Heading 3 Char"/>
    <w:basedOn w:val="852"/>
    <w:link w:val="850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852"/>
    <w:link w:val="851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52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52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52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47"/>
    <w:next w:val="847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52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47"/>
    <w:next w:val="847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5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List Paragraph"/>
    <w:basedOn w:val="847"/>
    <w:uiPriority w:val="34"/>
    <w:qFormat/>
    <w:pPr>
      <w:contextualSpacing/>
      <w:ind w:left="720"/>
    </w:pPr>
  </w:style>
  <w:style w:type="paragraph" w:styleId="694">
    <w:name w:val="No Spacing"/>
    <w:uiPriority w:val="1"/>
    <w:qFormat/>
    <w:pPr>
      <w:spacing w:before="0" w:after="0" w:line="240" w:lineRule="auto"/>
    </w:pPr>
  </w:style>
  <w:style w:type="character" w:styleId="695">
    <w:name w:val="Title Char"/>
    <w:basedOn w:val="852"/>
    <w:link w:val="869"/>
    <w:uiPriority w:val="10"/>
    <w:rPr>
      <w:sz w:val="48"/>
      <w:szCs w:val="48"/>
    </w:rPr>
  </w:style>
  <w:style w:type="paragraph" w:styleId="696">
    <w:name w:val="Subtitle"/>
    <w:basedOn w:val="847"/>
    <w:next w:val="847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basedOn w:val="852"/>
    <w:link w:val="696"/>
    <w:uiPriority w:val="11"/>
    <w:rPr>
      <w:sz w:val="24"/>
      <w:szCs w:val="24"/>
    </w:rPr>
  </w:style>
  <w:style w:type="paragraph" w:styleId="698">
    <w:name w:val="Quote"/>
    <w:basedOn w:val="847"/>
    <w:next w:val="847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47"/>
    <w:next w:val="847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character" w:styleId="702">
    <w:name w:val="Header Char"/>
    <w:basedOn w:val="852"/>
    <w:link w:val="866"/>
    <w:uiPriority w:val="99"/>
  </w:style>
  <w:style w:type="character" w:styleId="703">
    <w:name w:val="Footer Char"/>
    <w:basedOn w:val="852"/>
    <w:link w:val="868"/>
    <w:uiPriority w:val="99"/>
  </w:style>
  <w:style w:type="paragraph" w:styleId="704">
    <w:name w:val="Caption"/>
    <w:basedOn w:val="847"/>
    <w:next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868"/>
    <w:uiPriority w:val="99"/>
  </w:style>
  <w:style w:type="table" w:styleId="706">
    <w:name w:val="Table Grid"/>
    <w:basedOn w:val="85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2">
    <w:name w:val="Footnote Text Char"/>
    <w:link w:val="864"/>
    <w:uiPriority w:val="99"/>
    <w:rPr>
      <w:sz w:val="18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52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48">
    <w:name w:val="Heading 1"/>
    <w:basedOn w:val="847"/>
    <w:next w:val="847"/>
    <w:link w:val="855"/>
    <w:qFormat/>
    <w:pPr>
      <w:ind w:right="-521" w:hanging="567"/>
      <w:jc w:val="both"/>
      <w:keepNext/>
      <w:outlineLvl w:val="0"/>
    </w:pPr>
    <w:rPr>
      <w:b/>
      <w:sz w:val="24"/>
    </w:rPr>
  </w:style>
  <w:style w:type="paragraph" w:styleId="849">
    <w:name w:val="Heading 2"/>
    <w:basedOn w:val="847"/>
    <w:next w:val="847"/>
    <w:link w:val="856"/>
    <w:semiHidden/>
    <w:unhideWhenUsed/>
    <w:qFormat/>
    <w:pPr>
      <w:ind w:right="-521" w:hanging="567"/>
      <w:jc w:val="both"/>
      <w:keepNext/>
      <w:outlineLvl w:val="1"/>
    </w:pPr>
    <w:rPr>
      <w:b/>
    </w:rPr>
  </w:style>
  <w:style w:type="paragraph" w:styleId="850">
    <w:name w:val="Heading 3"/>
    <w:basedOn w:val="847"/>
    <w:next w:val="847"/>
    <w:link w:val="857"/>
    <w:unhideWhenUsed/>
    <w:qFormat/>
    <w:pPr>
      <w:ind w:right="-521"/>
      <w:jc w:val="both"/>
      <w:keepNext/>
      <w:outlineLvl w:val="2"/>
    </w:pPr>
    <w:rPr>
      <w:b/>
    </w:rPr>
  </w:style>
  <w:style w:type="paragraph" w:styleId="851">
    <w:name w:val="Heading 4"/>
    <w:basedOn w:val="847"/>
    <w:next w:val="847"/>
    <w:link w:val="858"/>
    <w:unhideWhenUsed/>
    <w:qFormat/>
    <w:pPr>
      <w:jc w:val="center"/>
      <w:keepNext/>
      <w:spacing w:after="266"/>
      <w:outlineLvl w:val="3"/>
    </w:pPr>
    <w:rPr>
      <w:b/>
      <w:sz w:val="24"/>
    </w:rPr>
  </w:style>
  <w:style w:type="character" w:styleId="852" w:default="1">
    <w:name w:val="Default Paragraph Font"/>
    <w:uiPriority w:val="1"/>
    <w:semiHidden/>
    <w:unhideWhenUsed/>
  </w:style>
  <w:style w:type="table" w:styleId="8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4" w:default="1">
    <w:name w:val="No List"/>
    <w:uiPriority w:val="99"/>
    <w:semiHidden/>
    <w:unhideWhenUsed/>
  </w:style>
  <w:style w:type="character" w:styleId="855" w:customStyle="1">
    <w:name w:val="Заголовок 1 Знак"/>
    <w:basedOn w:val="852"/>
    <w:link w:val="848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856" w:customStyle="1">
    <w:name w:val="Заголовок 2 Знак"/>
    <w:basedOn w:val="852"/>
    <w:link w:val="849"/>
    <w:semiHidden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857" w:customStyle="1">
    <w:name w:val="Заголовок 3 Знак"/>
    <w:basedOn w:val="852"/>
    <w:link w:val="850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858" w:customStyle="1">
    <w:name w:val="Заголовок 4 Знак"/>
    <w:basedOn w:val="852"/>
    <w:link w:val="851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paragraph" w:styleId="859" w:customStyle="1">
    <w:name w:val="ConsPlusNormal"/>
    <w:link w:val="860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character" w:styleId="860" w:customStyle="1">
    <w:name w:val="ConsPlusNormal Знак"/>
    <w:link w:val="859"/>
    <w:rPr>
      <w:rFonts w:ascii="Arial" w:hAnsi="Arial" w:eastAsia="Calibri" w:cs="Arial"/>
      <w:sz w:val="20"/>
      <w:szCs w:val="20"/>
      <w:lang w:eastAsia="ru-RU"/>
    </w:rPr>
  </w:style>
  <w:style w:type="paragraph" w:styleId="861">
    <w:name w:val="Balloon Text"/>
    <w:basedOn w:val="847"/>
    <w:link w:val="862"/>
    <w:semiHidden/>
    <w:unhideWhenUsed/>
    <w:rPr>
      <w:rFonts w:ascii="Tahoma" w:hAnsi="Tahoma" w:cs="Tahoma"/>
      <w:sz w:val="16"/>
      <w:szCs w:val="16"/>
    </w:rPr>
  </w:style>
  <w:style w:type="character" w:styleId="862" w:customStyle="1">
    <w:name w:val="Текст выноски Знак"/>
    <w:basedOn w:val="852"/>
    <w:link w:val="861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3" w:customStyle="1">
    <w:name w:val="Текст сноски Знак"/>
    <w:basedOn w:val="852"/>
    <w:link w:val="864"/>
    <w:semiHidden/>
    <w:rPr>
      <w:rFonts w:ascii="Calibri" w:hAnsi="Calibri" w:eastAsia="Calibri" w:cs="Times New Roman"/>
      <w:sz w:val="20"/>
      <w:szCs w:val="20"/>
    </w:rPr>
  </w:style>
  <w:style w:type="paragraph" w:styleId="864">
    <w:name w:val="footnote text"/>
    <w:basedOn w:val="847"/>
    <w:link w:val="863"/>
    <w:semiHidden/>
    <w:unhideWhenUsed/>
    <w:pPr>
      <w:spacing w:after="160" w:line="254" w:lineRule="auto"/>
    </w:pPr>
    <w:rPr>
      <w:rFonts w:ascii="Calibri" w:hAnsi="Calibri" w:eastAsia="Calibri"/>
      <w:sz w:val="20"/>
      <w:lang w:eastAsia="en-US"/>
    </w:rPr>
  </w:style>
  <w:style w:type="character" w:styleId="865" w:customStyle="1">
    <w:name w:val="Верхний колонтитул Знак"/>
    <w:basedOn w:val="852"/>
    <w:link w:val="866"/>
    <w:semiHidden/>
    <w:rPr>
      <w:rFonts w:ascii="Times New Roman" w:hAnsi="Times New Roman" w:eastAsia="Times New Roman" w:cs="Times New Roman"/>
      <w:sz w:val="28"/>
      <w:szCs w:val="20"/>
    </w:rPr>
  </w:style>
  <w:style w:type="paragraph" w:styleId="866">
    <w:name w:val="Header"/>
    <w:basedOn w:val="847"/>
    <w:link w:val="865"/>
    <w:semiHidden/>
    <w:unhideWhenUsed/>
    <w:pPr>
      <w:tabs>
        <w:tab w:val="center" w:pos="4677" w:leader="none"/>
        <w:tab w:val="right" w:pos="9355" w:leader="none"/>
      </w:tabs>
    </w:pPr>
  </w:style>
  <w:style w:type="character" w:styleId="867" w:customStyle="1">
    <w:name w:val="Нижний колонтитул Знак"/>
    <w:basedOn w:val="852"/>
    <w:link w:val="868"/>
    <w:semiHidden/>
    <w:rPr>
      <w:rFonts w:ascii="Times New Roman" w:hAnsi="Times New Roman" w:eastAsia="Times New Roman" w:cs="Times New Roman"/>
      <w:sz w:val="28"/>
      <w:szCs w:val="20"/>
    </w:rPr>
  </w:style>
  <w:style w:type="paragraph" w:styleId="868">
    <w:name w:val="Footer"/>
    <w:basedOn w:val="847"/>
    <w:link w:val="867"/>
    <w:semiHidden/>
    <w:unhideWhenUsed/>
    <w:pPr>
      <w:tabs>
        <w:tab w:val="center" w:pos="4677" w:leader="none"/>
        <w:tab w:val="right" w:pos="9355" w:leader="none"/>
      </w:tabs>
    </w:pPr>
  </w:style>
  <w:style w:type="paragraph" w:styleId="869">
    <w:name w:val="Title"/>
    <w:basedOn w:val="847"/>
    <w:link w:val="870"/>
    <w:qFormat/>
    <w:pPr>
      <w:jc w:val="center"/>
    </w:pPr>
    <w:rPr>
      <w:b/>
      <w:sz w:val="26"/>
    </w:rPr>
  </w:style>
  <w:style w:type="character" w:styleId="870" w:customStyle="1">
    <w:name w:val="Название Знак"/>
    <w:basedOn w:val="852"/>
    <w:link w:val="869"/>
    <w:rPr>
      <w:rFonts w:ascii="Times New Roman" w:hAnsi="Times New Roman" w:eastAsia="Times New Roman" w:cs="Times New Roman"/>
      <w:b/>
      <w:sz w:val="26"/>
      <w:szCs w:val="20"/>
      <w:lang w:eastAsia="ru-RU"/>
    </w:rPr>
  </w:style>
  <w:style w:type="character" w:styleId="871">
    <w:name w:val="Hyperlink"/>
    <w:basedOn w:val="852"/>
    <w:uiPriority w:val="99"/>
    <w:semiHidden/>
    <w:unhideWhenUsed/>
    <w:rPr>
      <w:color w:val="0000ff" w:themeColor="hyperlink"/>
      <w:u w:val="single"/>
    </w:rPr>
  </w:style>
  <w:style w:type="paragraph" w:styleId="872">
    <w:name w:val="Normal (Web)"/>
    <w:basedOn w:val="84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3">
    <w:name w:val="footnote reference"/>
    <w:basedOn w:val="852"/>
    <w:semiHidden/>
    <w:unhideWhenUsed/>
    <w:rPr>
      <w:vertAlign w:val="superscript"/>
    </w:rPr>
  </w:style>
  <w:style w:type="character" w:styleId="874" w:customStyle="1">
    <w:name w:val="Основной текст_"/>
    <w:link w:val="875"/>
    <w:rPr>
      <w:rFonts w:ascii="Palatino Linotype" w:hAnsi="Palatino Linotype" w:eastAsia="Palatino Linotype" w:cs="Palatino Linotype"/>
      <w:shd w:val="clear" w:color="auto" w:fill="ffffff"/>
    </w:rPr>
  </w:style>
  <w:style w:type="paragraph" w:styleId="875" w:customStyle="1">
    <w:name w:val="Основной текст1"/>
    <w:basedOn w:val="847"/>
    <w:link w:val="87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06872&amp;date=11.09.2025" TargetMode="External"/><Relationship Id="rId12" Type="http://schemas.openxmlformats.org/officeDocument/2006/relationships/hyperlink" Target="https://login.consultant.ru/link/?req=doc&amp;base=LAW&amp;n=507884&amp;dst=323&amp;field=134&amp;date=11.09.2025" TargetMode="External"/><Relationship Id="rId13" Type="http://schemas.openxmlformats.org/officeDocument/2006/relationships/hyperlink" Target="https://login.consultant.ru/link/?req=doc&amp;base=LAW&amp;n=507884&amp;dst=336&amp;field=134&amp;date=11.09.2025" TargetMode="External"/><Relationship Id="rId14" Type="http://schemas.openxmlformats.org/officeDocument/2006/relationships/hyperlink" Target="http://www.zakupki.gov.ru" TargetMode="External"/><Relationship Id="rId15" Type="http://schemas.openxmlformats.org/officeDocument/2006/relationships/hyperlink" Target="consultantplus://offline/ref=7CE84F7AA6A25381C23A44144887DD4A61EC09C2D42F20CA4D8A939A84h4u2R" TargetMode="External"/><Relationship Id="rId16" Type="http://schemas.openxmlformats.org/officeDocument/2006/relationships/hyperlink" Target="consultantplus://offline/ref=7CE84F7AA6A25381C23A44144887DD4A61E208C1D02D20CA4D8A939A84h4u2R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45FE2-8A52-4E8E-B6E9-9FC12C959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Матросова Наталия Валерьевна</dc:creator>
  <cp:revision>8</cp:revision>
  <dcterms:created xsi:type="dcterms:W3CDTF">2025-09-12T12:57:00Z</dcterms:created>
  <dcterms:modified xsi:type="dcterms:W3CDTF">2025-10-08T08:36:10Z</dcterms:modified>
</cp:coreProperties>
</file>