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8673503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4" cy="7391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right="-2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right="-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right="-2"/>
        <w:jc w:val="center"/>
      </w:pPr>
      <w:r/>
      <w:r/>
    </w:p>
    <w:p>
      <w:pPr>
        <w:ind w:right="-2"/>
        <w:jc w:val="center"/>
      </w:pPr>
      <w:r/>
      <w:r/>
    </w:p>
    <w:p>
      <w:pPr>
        <w:ind w:right="-2"/>
        <w:jc w:val="center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30.09.2025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</w:t>
        <w:tab/>
      </w:r>
      <w:r>
        <w:rPr>
          <w:b/>
          <w:sz w:val="24"/>
        </w:rPr>
        <w:t xml:space="preserve">№ 1566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Порядка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выплаты ежемесячных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губернаторских поощрительных выплат </w:t>
      </w:r>
      <w:r>
        <w:rPr>
          <w:b/>
          <w:sz w:val="20"/>
          <w:szCs w:val="20"/>
        </w:rPr>
        <w:t xml:space="preserve">начальнику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отдела образования администрации</w:t>
      </w:r>
      <w:r>
        <w:rPr>
          <w:b/>
          <w:sz w:val="20"/>
          <w:szCs w:val="20"/>
        </w:rPr>
        <w:t xml:space="preserve"> Печенгск</w:t>
      </w:r>
      <w:r>
        <w:rPr>
          <w:b/>
          <w:sz w:val="20"/>
          <w:szCs w:val="20"/>
        </w:rPr>
        <w:t xml:space="preserve">ого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ого</w:t>
      </w:r>
      <w:r>
        <w:rPr>
          <w:b/>
          <w:sz w:val="20"/>
          <w:szCs w:val="20"/>
        </w:rPr>
        <w:t xml:space="preserve"> округ</w:t>
      </w:r>
      <w:r>
        <w:rPr>
          <w:b/>
          <w:sz w:val="20"/>
          <w:szCs w:val="20"/>
        </w:rPr>
        <w:t xml:space="preserve">а</w:t>
      </w:r>
      <w:r>
        <w:rPr>
          <w:b/>
          <w:sz w:val="20"/>
          <w:szCs w:val="20"/>
        </w:rPr>
        <w:t xml:space="preserve"> Мурманской области, на территории котор</w:t>
      </w:r>
      <w:r>
        <w:rPr>
          <w:b/>
          <w:sz w:val="20"/>
          <w:szCs w:val="20"/>
        </w:rPr>
        <w:t xml:space="preserve">ого</w:t>
      </w:r>
      <w:r>
        <w:rPr>
          <w:b/>
          <w:sz w:val="20"/>
          <w:szCs w:val="20"/>
        </w:rPr>
        <w:t xml:space="preserve"> проведены мероприятия по реорганизации образовательных организаций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(учреждений)</w:t>
      </w:r>
      <w:r>
        <w:rPr>
          <w:b/>
          <w:sz w:val="20"/>
          <w:szCs w:val="20"/>
        </w:rPr>
        <w:t xml:space="preserve"> в форме присоединения (слияния), и руководител</w:t>
      </w:r>
      <w:r>
        <w:rPr>
          <w:b/>
          <w:sz w:val="20"/>
          <w:szCs w:val="20"/>
        </w:rPr>
        <w:t xml:space="preserve">ям</w:t>
      </w:r>
      <w:r>
        <w:rPr>
          <w:b/>
          <w:sz w:val="20"/>
          <w:szCs w:val="20"/>
        </w:rPr>
        <w:t xml:space="preserve">, возглавивш</w:t>
      </w:r>
      <w:r>
        <w:rPr>
          <w:b/>
          <w:sz w:val="20"/>
          <w:szCs w:val="20"/>
        </w:rPr>
        <w:t xml:space="preserve">им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ые</w:t>
      </w:r>
      <w:r>
        <w:rPr>
          <w:b/>
          <w:sz w:val="20"/>
          <w:szCs w:val="20"/>
        </w:rPr>
        <w:t xml:space="preserve"> образовательн</w:t>
      </w:r>
      <w:r>
        <w:rPr>
          <w:b/>
          <w:sz w:val="20"/>
          <w:szCs w:val="20"/>
        </w:rPr>
        <w:t xml:space="preserve">ые</w:t>
      </w:r>
      <w:r>
        <w:rPr>
          <w:b/>
          <w:sz w:val="20"/>
          <w:szCs w:val="20"/>
        </w:rPr>
        <w:t xml:space="preserve"> организации </w:t>
      </w:r>
      <w:r>
        <w:rPr>
          <w:b/>
          <w:sz w:val="20"/>
          <w:szCs w:val="20"/>
        </w:rPr>
        <w:t xml:space="preserve">(учреждения)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созданн</w:t>
      </w:r>
      <w:r>
        <w:rPr>
          <w:b/>
          <w:sz w:val="20"/>
          <w:szCs w:val="20"/>
        </w:rPr>
        <w:t xml:space="preserve">ые</w:t>
      </w:r>
      <w:r>
        <w:rPr>
          <w:b/>
          <w:sz w:val="20"/>
          <w:szCs w:val="20"/>
        </w:rPr>
        <w:t xml:space="preserve"> путем реорганизации в форме присоединения (слияния)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постановлением Правительства Мурманской области от 25.09.2025 № 621-ПП «О внесении изменений в государственную программу Мурманско</w:t>
      </w:r>
      <w:r>
        <w:rPr>
          <w:sz w:val="24"/>
          <w:szCs w:val="24"/>
        </w:rPr>
        <w:t xml:space="preserve">й области «Образование и наука»,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after="120"/>
        <w:rPr>
          <w:b/>
          <w:szCs w:val="28"/>
        </w:rPr>
        <w:outlineLvl w:val="0"/>
      </w:pPr>
      <w:r>
        <w:rPr>
          <w:b/>
          <w:szCs w:val="28"/>
        </w:rPr>
        <w:t xml:space="preserve">ПОСТАНОВЛЯЮ:</w:t>
      </w:r>
      <w:r>
        <w:rPr>
          <w:b/>
          <w:szCs w:val="28"/>
        </w:rPr>
      </w:r>
      <w:r>
        <w:rPr>
          <w:b/>
          <w:szCs w:val="28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Порядок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выплаты ежемесячных</w:t>
      </w:r>
      <w:r>
        <w:rPr>
          <w:sz w:val="24"/>
          <w:szCs w:val="24"/>
        </w:rPr>
        <w:t xml:space="preserve"> губернаторских поощрительных выплат </w:t>
      </w:r>
      <w:r>
        <w:rPr>
          <w:sz w:val="24"/>
          <w:szCs w:val="24"/>
        </w:rPr>
        <w:t xml:space="preserve">начальнику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отдела образования администрации Печенгского муниципального округа Мурманской области, на территории которого проведены мероприятия по реорганизации образовательных организаций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(учреждений)</w:t>
      </w:r>
      <w:r>
        <w:rPr>
          <w:sz w:val="24"/>
          <w:szCs w:val="24"/>
        </w:rPr>
        <w:t xml:space="preserve"> в форме присоединения (слияния)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и руководител</w:t>
      </w:r>
      <w:r>
        <w:rPr>
          <w:sz w:val="24"/>
          <w:szCs w:val="24"/>
        </w:rPr>
        <w:t xml:space="preserve">ям</w:t>
      </w:r>
      <w:r>
        <w:rPr>
          <w:sz w:val="24"/>
          <w:szCs w:val="24"/>
        </w:rPr>
        <w:t xml:space="preserve">, возглавивш</w:t>
      </w:r>
      <w:r>
        <w:rPr>
          <w:sz w:val="24"/>
          <w:szCs w:val="24"/>
        </w:rPr>
        <w:t xml:space="preserve">им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образовательн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учреждения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созданн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путем реорганизации в форме присоединения (слияния)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 официального </w:t>
      </w:r>
      <w:r>
        <w:rPr>
          <w:sz w:val="24"/>
          <w:szCs w:val="24"/>
        </w:rPr>
        <w:t xml:space="preserve">опубликования </w:t>
      </w:r>
      <w:r>
        <w:rPr>
          <w:sz w:val="24"/>
          <w:szCs w:val="24"/>
        </w:rPr>
        <w:t xml:space="preserve">в газете «Печенга» </w:t>
      </w:r>
      <w:r>
        <w:rPr>
          <w:sz w:val="24"/>
          <w:szCs w:val="24"/>
        </w:rPr>
        <w:t xml:space="preserve">и распространяется на правоотношения, возникшие </w:t>
        <w:br/>
        <w:t xml:space="preserve">с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.09.</w:t>
      </w:r>
      <w:r>
        <w:rPr>
          <w:sz w:val="24"/>
          <w:szCs w:val="24"/>
        </w:rPr>
        <w:t xml:space="preserve">2025.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Настоящее постановление разместить на официальном сайте Печенгского муниципального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Контроль </w:t>
      </w:r>
      <w:r>
        <w:rPr>
          <w:bCs/>
          <w:sz w:val="24"/>
          <w:szCs w:val="24"/>
        </w:rPr>
        <w:t xml:space="preserve">за </w:t>
      </w:r>
      <w:r>
        <w:rPr>
          <w:bCs/>
          <w:sz w:val="24"/>
          <w:szCs w:val="24"/>
        </w:rPr>
        <w:t xml:space="preserve">исполнени</w:t>
      </w:r>
      <w:r>
        <w:rPr>
          <w:bCs/>
          <w:sz w:val="24"/>
          <w:szCs w:val="24"/>
        </w:rPr>
        <w:t xml:space="preserve">ем</w:t>
      </w:r>
      <w:r>
        <w:rPr>
          <w:bCs/>
          <w:sz w:val="24"/>
          <w:szCs w:val="24"/>
        </w:rPr>
        <w:t xml:space="preserve">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b/>
          <w:bCs/>
          <w:szCs w:val="28"/>
        </w:rPr>
      </w:pPr>
      <w:r>
        <w:rPr>
          <w:rFonts w:eastAsia="Calibri"/>
          <w:sz w:val="24"/>
          <w:szCs w:val="24"/>
        </w:rPr>
        <w:t xml:space="preserve">Глава Печенгского муниципального округа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 А.В. Кузнецов</w:t>
      </w:r>
      <w:r>
        <w:rPr>
          <w:b/>
          <w:bCs/>
          <w:szCs w:val="28"/>
        </w:rPr>
      </w:r>
      <w:r>
        <w:rPr>
          <w:b/>
          <w:bCs/>
          <w:szCs w:val="28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Морозова М.Е., 50179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30.09.2025 № 1566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right"/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Порядок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выплаты ежемесячных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губернаторских поощрительных выплат </w:t>
      </w:r>
      <w:r>
        <w:rPr>
          <w:b/>
          <w:sz w:val="24"/>
          <w:szCs w:val="24"/>
        </w:rPr>
        <w:t xml:space="preserve">начальнику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отдела образования администрации</w:t>
      </w:r>
      <w:r>
        <w:rPr>
          <w:b/>
          <w:sz w:val="24"/>
          <w:szCs w:val="24"/>
        </w:rPr>
        <w:t xml:space="preserve"> Печенгск</w:t>
      </w:r>
      <w:r>
        <w:rPr>
          <w:b/>
          <w:sz w:val="24"/>
          <w:szCs w:val="24"/>
        </w:rPr>
        <w:t xml:space="preserve">ого</w:t>
      </w:r>
      <w:r>
        <w:rPr>
          <w:b/>
          <w:sz w:val="24"/>
          <w:szCs w:val="24"/>
        </w:rPr>
        <w:t xml:space="preserve"> муниципальн</w:t>
      </w:r>
      <w:r>
        <w:rPr>
          <w:b/>
          <w:sz w:val="24"/>
          <w:szCs w:val="24"/>
        </w:rPr>
        <w:t xml:space="preserve">ого</w:t>
      </w:r>
      <w:r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 xml:space="preserve">а</w:t>
      </w:r>
      <w:r>
        <w:rPr>
          <w:b/>
          <w:sz w:val="24"/>
          <w:szCs w:val="24"/>
        </w:rPr>
        <w:t xml:space="preserve"> Мурманской области, на территории котор</w:t>
      </w:r>
      <w:r>
        <w:rPr>
          <w:b/>
          <w:sz w:val="24"/>
          <w:szCs w:val="24"/>
        </w:rPr>
        <w:t xml:space="preserve">ого</w:t>
      </w:r>
      <w:r>
        <w:rPr>
          <w:b/>
          <w:sz w:val="24"/>
          <w:szCs w:val="24"/>
        </w:rPr>
        <w:t xml:space="preserve"> проведены мероприятия по реорганизации образовательных организаций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(учреждений)</w:t>
      </w:r>
      <w:r>
        <w:rPr>
          <w:b/>
          <w:sz w:val="24"/>
          <w:szCs w:val="24"/>
        </w:rPr>
        <w:t xml:space="preserve"> в форме присоединения (слияния)</w:t>
      </w:r>
      <w:r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и руководител</w:t>
      </w:r>
      <w:r>
        <w:rPr>
          <w:b/>
          <w:sz w:val="24"/>
          <w:szCs w:val="24"/>
        </w:rPr>
        <w:t xml:space="preserve">ям</w:t>
      </w:r>
      <w:r>
        <w:rPr>
          <w:b/>
          <w:sz w:val="24"/>
          <w:szCs w:val="24"/>
        </w:rPr>
        <w:t xml:space="preserve">, возглавивш</w:t>
      </w:r>
      <w:r>
        <w:rPr>
          <w:b/>
          <w:sz w:val="24"/>
          <w:szCs w:val="24"/>
        </w:rPr>
        <w:t xml:space="preserve">им</w:t>
      </w:r>
      <w:r>
        <w:rPr>
          <w:b/>
          <w:sz w:val="24"/>
          <w:szCs w:val="24"/>
        </w:rPr>
        <w:t xml:space="preserve"> муниципальн</w:t>
      </w:r>
      <w:r>
        <w:rPr>
          <w:b/>
          <w:sz w:val="24"/>
          <w:szCs w:val="24"/>
        </w:rPr>
        <w:t xml:space="preserve">ые</w:t>
      </w:r>
      <w:r>
        <w:rPr>
          <w:b/>
          <w:sz w:val="24"/>
          <w:szCs w:val="24"/>
        </w:rPr>
        <w:t xml:space="preserve"> образовательн</w:t>
      </w:r>
      <w:r>
        <w:rPr>
          <w:b/>
          <w:sz w:val="24"/>
          <w:szCs w:val="24"/>
        </w:rPr>
        <w:t xml:space="preserve">ые</w:t>
      </w:r>
      <w:r>
        <w:rPr>
          <w:b/>
          <w:sz w:val="24"/>
          <w:szCs w:val="24"/>
        </w:rPr>
        <w:t xml:space="preserve"> организаци</w:t>
      </w:r>
      <w:r>
        <w:rPr>
          <w:b/>
          <w:sz w:val="24"/>
          <w:szCs w:val="24"/>
        </w:rPr>
        <w:t xml:space="preserve">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(учреждения)</w:t>
      </w:r>
      <w:r>
        <w:rPr>
          <w:b/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созданн</w:t>
      </w:r>
      <w:r>
        <w:rPr>
          <w:b/>
          <w:sz w:val="24"/>
          <w:szCs w:val="24"/>
        </w:rPr>
        <w:t xml:space="preserve">ые</w:t>
      </w:r>
      <w:r>
        <w:rPr>
          <w:b/>
          <w:sz w:val="24"/>
          <w:szCs w:val="24"/>
        </w:rPr>
        <w:t xml:space="preserve"> путем реорганизации в форме присоединения (слияния)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0"/>
          <w:numId w:val="15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Порядок </w:t>
      </w:r>
      <w:r>
        <w:rPr>
          <w:rFonts w:ascii="Times New Roman" w:hAnsi="Times New Roman"/>
          <w:sz w:val="24"/>
          <w:szCs w:val="24"/>
        </w:rPr>
        <w:t xml:space="preserve">устанавливает цели, условия и процедуру </w:t>
      </w:r>
      <w:r>
        <w:rPr>
          <w:rFonts w:ascii="Times New Roman" w:hAnsi="Times New Roman"/>
          <w:sz w:val="24"/>
          <w:szCs w:val="24"/>
        </w:rPr>
        <w:t xml:space="preserve"> расходования иного межбюджетного трансферта, предоставляемого из бюджета Мурманской области </w:t>
      </w:r>
      <w:r>
        <w:rPr>
          <w:rFonts w:ascii="Times New Roman" w:hAnsi="Times New Roman"/>
          <w:sz w:val="24"/>
          <w:szCs w:val="24"/>
        </w:rPr>
        <w:t xml:space="preserve">бюджету </w:t>
      </w:r>
      <w:r>
        <w:rPr>
          <w:rFonts w:ascii="Times New Roman" w:hAnsi="Times New Roman"/>
          <w:sz w:val="24"/>
          <w:szCs w:val="24"/>
        </w:rPr>
        <w:t xml:space="preserve">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на обеспечение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 губернаторских поощрительных выплат </w:t>
      </w:r>
      <w:r>
        <w:rPr>
          <w:rFonts w:ascii="Times New Roman" w:hAnsi="Times New Roman"/>
          <w:sz w:val="24"/>
          <w:szCs w:val="24"/>
        </w:rPr>
        <w:t xml:space="preserve">начальнику отдела образования администрации П</w:t>
      </w:r>
      <w:r>
        <w:rPr>
          <w:rFonts w:ascii="Times New Roman" w:hAnsi="Times New Roman"/>
          <w:sz w:val="24"/>
          <w:szCs w:val="24"/>
        </w:rPr>
        <w:t xml:space="preserve">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Мурманской области, на территории которых проведены мероприятия по реорганизации образовательных организаций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(учреждений)</w:t>
      </w:r>
      <w:r>
        <w:rPr>
          <w:rFonts w:ascii="Times New Roman" w:hAnsi="Times New Roman"/>
          <w:sz w:val="24"/>
          <w:szCs w:val="24"/>
        </w:rPr>
        <w:t xml:space="preserve"> в форме присоединения (слияния)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и руководител</w:t>
      </w:r>
      <w:r>
        <w:rPr>
          <w:rFonts w:ascii="Times New Roman" w:hAnsi="Times New Roman"/>
          <w:sz w:val="24"/>
          <w:szCs w:val="24"/>
        </w:rPr>
        <w:t xml:space="preserve">ям</w:t>
      </w:r>
      <w:r>
        <w:rPr>
          <w:rFonts w:ascii="Times New Roman" w:hAnsi="Times New Roman"/>
          <w:sz w:val="24"/>
          <w:szCs w:val="24"/>
        </w:rPr>
        <w:t xml:space="preserve">, возглавившим муниципальн</w:t>
      </w:r>
      <w:r>
        <w:rPr>
          <w:rFonts w:ascii="Times New Roman" w:hAnsi="Times New Roman"/>
          <w:sz w:val="24"/>
          <w:szCs w:val="24"/>
        </w:rPr>
        <w:t xml:space="preserve">ые</w:t>
      </w:r>
      <w:r>
        <w:rPr>
          <w:rFonts w:ascii="Times New Roman" w:hAnsi="Times New Roman"/>
          <w:sz w:val="24"/>
          <w:szCs w:val="24"/>
        </w:rPr>
        <w:t xml:space="preserve"> образовательн</w:t>
      </w:r>
      <w:r>
        <w:rPr>
          <w:rFonts w:ascii="Times New Roman" w:hAnsi="Times New Roman"/>
          <w:sz w:val="24"/>
          <w:szCs w:val="24"/>
        </w:rPr>
        <w:t xml:space="preserve">ые</w:t>
      </w:r>
      <w:r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(учреждения)</w:t>
      </w:r>
      <w:r>
        <w:rPr>
          <w:rFonts w:ascii="Times New Roman" w:hAnsi="Times New Roman"/>
          <w:b/>
          <w:sz w:val="24"/>
          <w:szCs w:val="24"/>
        </w:rPr>
        <w:t xml:space="preserve"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созданн</w:t>
      </w:r>
      <w:r>
        <w:rPr>
          <w:rFonts w:ascii="Times New Roman" w:hAnsi="Times New Roman"/>
          <w:sz w:val="24"/>
          <w:szCs w:val="24"/>
        </w:rPr>
        <w:t xml:space="preserve">ые</w:t>
      </w:r>
      <w:r>
        <w:rPr>
          <w:rFonts w:ascii="Times New Roman" w:hAnsi="Times New Roman"/>
          <w:sz w:val="24"/>
          <w:szCs w:val="24"/>
        </w:rPr>
        <w:t xml:space="preserve"> путем реорганизации в форме присоединения (слияния) (далее – иной межбюджетный трансферт).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12"/>
        <w:numPr>
          <w:ilvl w:val="0"/>
          <w:numId w:val="15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Иной межбюджетный трансферт направляется на финансовое обеспечение и/или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расходов ежемесячных губернаторских поощрительных выплат с учетом страховых взносов на обязательное пенсионное и медицинское страхование, страховых </w:t>
      </w:r>
      <w:r>
        <w:rPr>
          <w:rFonts w:ascii="Times New Roman" w:hAnsi="Times New Roman"/>
          <w:sz w:val="24"/>
          <w:szCs w:val="24"/>
        </w:rPr>
        <w:t xml:space="preserve">взносов на обязательное социальное страхование на случай временной нетрудоспособности и в связи с материнством, страховых взносов на обязательное социальное страхование от несчастных случаев на производстве и профессиональных заболеваний (далее – выплата):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начальнику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отдела</w:t>
      </w:r>
      <w:r>
        <w:rPr>
          <w:sz w:val="24"/>
          <w:szCs w:val="24"/>
        </w:rPr>
        <w:t xml:space="preserve"> образования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Мурманской области, на территории которого с 01.01.2025 проведены мероприятия по реорганизации образовательных организаций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(учреждений)</w:t>
      </w:r>
      <w:r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форме присоединения (слияния);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руководител</w:t>
      </w:r>
      <w:r>
        <w:rPr>
          <w:sz w:val="24"/>
          <w:szCs w:val="24"/>
        </w:rPr>
        <w:t xml:space="preserve">ям</w:t>
      </w:r>
      <w:r>
        <w:rPr>
          <w:sz w:val="24"/>
          <w:szCs w:val="24"/>
        </w:rPr>
        <w:t xml:space="preserve">, возглавивш</w:t>
      </w:r>
      <w:r>
        <w:rPr>
          <w:sz w:val="24"/>
          <w:szCs w:val="24"/>
        </w:rPr>
        <w:t xml:space="preserve">им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общеобразовательн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(учреждения)</w:t>
      </w:r>
      <w:r>
        <w:rPr>
          <w:sz w:val="24"/>
          <w:szCs w:val="24"/>
        </w:rPr>
        <w:t xml:space="preserve">, созданн</w:t>
      </w:r>
      <w:r>
        <w:rPr>
          <w:sz w:val="24"/>
          <w:szCs w:val="24"/>
        </w:rPr>
        <w:t xml:space="preserve">ые</w:t>
      </w:r>
      <w:r>
        <w:rPr>
          <w:sz w:val="24"/>
          <w:szCs w:val="24"/>
        </w:rPr>
        <w:t xml:space="preserve"> путем реорганизации в форме присоединения (слияния) начиная с 01.01.2025, </w:t>
      </w:r>
      <w:r>
        <w:rPr>
          <w:sz w:val="24"/>
          <w:szCs w:val="24"/>
        </w:rPr>
        <w:t xml:space="preserve">шести</w:t>
      </w:r>
      <w:bookmarkStart w:id="0" w:name="_GoBack"/>
      <w:r/>
      <w:bookmarkEnd w:id="0"/>
      <w:r>
        <w:rPr>
          <w:sz w:val="24"/>
          <w:szCs w:val="24"/>
        </w:rPr>
        <w:t xml:space="preserve"> образовательных организаций (далее-руководител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организации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(учреждения)</w:t>
      </w:r>
      <w:r>
        <w:rPr>
          <w:sz w:val="24"/>
          <w:szCs w:val="24"/>
        </w:rPr>
        <w:t xml:space="preserve">).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Размер </w:t>
      </w:r>
      <w:r>
        <w:rPr>
          <w:sz w:val="24"/>
          <w:szCs w:val="24"/>
        </w:rPr>
        <w:t xml:space="preserve">ежемесячных губернаторских поощрительных выплат</w:t>
      </w:r>
      <w:r>
        <w:rPr>
          <w:sz w:val="24"/>
          <w:szCs w:val="24"/>
        </w:rPr>
        <w:t xml:space="preserve"> производится в размере, установленном пунктом 2 Правил предоставления и распределения иных межбюджетных трансфертов из областного бюджета местным бюджетам на обеспечение</w:t>
      </w:r>
      <w:r>
        <w:rPr>
          <w:sz w:val="24"/>
          <w:szCs w:val="24"/>
        </w:rPr>
        <w:t xml:space="preserve"> ежемесячных губернаторских поощрительных</w:t>
      </w:r>
      <w:r>
        <w:rPr>
          <w:sz w:val="24"/>
          <w:szCs w:val="24"/>
        </w:rPr>
        <w:t xml:space="preserve"> выплат руководителям органов местного самоуправления муниципальных образований Мурманской области, осуществляющих</w:t>
      </w:r>
      <w:r>
        <w:rPr>
          <w:sz w:val="24"/>
          <w:szCs w:val="24"/>
        </w:rPr>
        <w:t xml:space="preserve"> управление в сфере образования, на территории которых проведены мероприятия по реорганизации</w:t>
      </w:r>
      <w:r>
        <w:rPr>
          <w:sz w:val="24"/>
          <w:szCs w:val="24"/>
        </w:rPr>
        <w:t xml:space="preserve"> образовательных организаций</w:t>
      </w:r>
      <w:r>
        <w:rPr>
          <w:sz w:val="24"/>
          <w:szCs w:val="24"/>
        </w:rPr>
        <w:t xml:space="preserve"> в форме присоединения (слияния), и руководителям, возглавившим муниципальную образовательную организацию, созданную путем реорганизации</w:t>
      </w:r>
      <w:r>
        <w:rPr>
          <w:sz w:val="24"/>
          <w:szCs w:val="24"/>
        </w:rPr>
        <w:t xml:space="preserve"> в форме присоединения (слияния), утвержденных </w:t>
      </w:r>
      <w:r>
        <w:rPr>
          <w:sz w:val="24"/>
          <w:szCs w:val="24"/>
        </w:rPr>
        <w:t xml:space="preserve">постановлением Правительства Мурманской области от 25.09.2025 № 621-ПП «О внесении изменений в государственную программу Мурманско</w:t>
      </w:r>
      <w:r>
        <w:rPr>
          <w:sz w:val="24"/>
          <w:szCs w:val="24"/>
        </w:rPr>
        <w:t xml:space="preserve">й области «Образование и наука».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contextualSpacing w:val="0"/>
        <w:ind w:left="0" w:right="0" w:firstLine="709"/>
        <w:jc w:val="both"/>
        <w:spacing w:before="0" w:beforeAutospacing="0" w:after="0" w:afterAutospacing="0" w:line="240" w:lineRule="auto"/>
        <w:widowControl w:val="off"/>
        <w:tabs>
          <w:tab w:val="left" w:pos="1149" w:leader="none"/>
        </w:tabs>
        <w:rPr>
          <w:rFonts w:ascii="Times New Roman" w:hAnsi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3. Осуществление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 </w:t>
      </w:r>
      <w:r>
        <w:rPr>
          <w:rFonts w:ascii="Times New Roman" w:hAnsi="Times New Roman"/>
          <w:sz w:val="24"/>
          <w:szCs w:val="24"/>
        </w:rPr>
        <w:t xml:space="preserve">начальнику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отдела образования администрации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/>
          <w:sz w:val="24"/>
          <w:szCs w:val="24"/>
        </w:rPr>
        <w:t xml:space="preserve"> и руководител</w:t>
      </w:r>
      <w:r>
        <w:rPr>
          <w:rFonts w:ascii="Times New Roman" w:hAnsi="Times New Roman"/>
          <w:sz w:val="24"/>
          <w:szCs w:val="24"/>
        </w:rPr>
        <w:t xml:space="preserve">ям</w:t>
      </w:r>
      <w:r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(учреждений)</w:t>
      </w:r>
      <w:r>
        <w:rPr>
          <w:rFonts w:ascii="Times New Roman" w:hAnsi="Times New Roman"/>
          <w:sz w:val="24"/>
          <w:szCs w:val="24"/>
        </w:rPr>
        <w:t xml:space="preserve"> (за исключением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лиц,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исполняющих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обязанности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начальника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отдела образования администрации Печенгского муниципального округа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(учреждения)</w:t>
      </w:r>
      <w:r>
        <w:rPr>
          <w:rFonts w:ascii="Times New Roman" w:hAnsi="Times New Roman"/>
          <w:sz w:val="24"/>
          <w:szCs w:val="24"/>
        </w:rPr>
        <w:t xml:space="preserve"> на период временного отсутствия основного работника (отпуск,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командировка,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период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временной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нетрудоспособности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т.п.))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оформляется распоряжением администрации Печенгского муниципального округа по личному составу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912"/>
        <w:contextualSpacing w:val="0"/>
        <w:ind w:left="0" w:right="0" w:firstLine="709"/>
        <w:jc w:val="both"/>
        <w:spacing w:before="0" w:beforeAutospacing="0" w:after="0" w:afterAutospacing="0" w:line="240" w:lineRule="auto"/>
        <w:widowControl w:val="off"/>
        <w:tabs>
          <w:tab w:val="left" w:pos="114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color w:val="000000"/>
          <w:sz w:val="24"/>
          <w:szCs w:val="24"/>
        </w:rPr>
        <w:t xml:space="preserve">4. </w:t>
      </w:r>
      <w:r>
        <w:rPr>
          <w:rFonts w:ascii="Times New Roman" w:hAnsi="Times New Roman"/>
          <w:sz w:val="24"/>
          <w:szCs w:val="24"/>
        </w:rPr>
        <w:t xml:space="preserve">Осуществление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 </w:t>
      </w:r>
      <w:r>
        <w:rPr>
          <w:rFonts w:ascii="Times New Roman" w:hAnsi="Times New Roman"/>
          <w:sz w:val="24"/>
          <w:szCs w:val="24"/>
        </w:rPr>
        <w:t xml:space="preserve">начальнику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отдела образования администрации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М</w:t>
      </w:r>
      <w:r>
        <w:rPr>
          <w:rFonts w:ascii="Times New Roman" w:hAnsi="Times New Roman"/>
          <w:sz w:val="24"/>
          <w:szCs w:val="24"/>
        </w:rPr>
        <w:t xml:space="preserve">урманской области</w:t>
      </w:r>
      <w:r>
        <w:rPr>
          <w:rFonts w:ascii="Times New Roman" w:hAnsi="Times New Roman"/>
          <w:sz w:val="24"/>
          <w:szCs w:val="24"/>
        </w:rPr>
        <w:t xml:space="preserve"> и руководител</w:t>
      </w:r>
      <w:r>
        <w:rPr>
          <w:rFonts w:ascii="Times New Roman" w:hAnsi="Times New Roman"/>
          <w:sz w:val="24"/>
          <w:szCs w:val="24"/>
        </w:rPr>
        <w:t xml:space="preserve">ям</w:t>
      </w:r>
      <w:r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 xml:space="preserve">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</w:t>
      </w:r>
      <w:r>
        <w:rPr>
          <w:rFonts w:ascii="Times New Roman" w:hAnsi="Times New Roman"/>
          <w:sz w:val="24"/>
          <w:szCs w:val="24"/>
        </w:rPr>
        <w:t xml:space="preserve">еждений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производится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учетом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фактически отработанного ими времени, а также уплат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пенсионное и медицинское страхование,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социальное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временной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нетрудоспособности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связи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материнством,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взносов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социальное страхование от несчастных случаев на производстве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заболеваний;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руководителю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организации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(учреждения)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отпускных,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начисленных с суммы ежемесячной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губернаторской поощрительной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выплаты, учтенной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расчете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среднего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заработка.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2"/>
        <w:numPr>
          <w:ilvl w:val="0"/>
          <w:numId w:val="18"/>
        </w:numPr>
        <w:ind w:left="0" w:right="0" w:firstLine="709"/>
        <w:jc w:val="both"/>
        <w:spacing w:before="0" w:beforeAutospacing="0" w:after="0" w:afterAutospacing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Администрация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Мурманской области обеспечивает целевое использование средств иного 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 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предоставляет ежеквартально,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позднее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числа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месяца,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следующего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кварталом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Министерство образования и науки Мурманской области (далее - Министерство)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 о расходовании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средств иного межбюджетного трансферта, предоставленного на финансовое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расходов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форме,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установленной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Министерством.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2"/>
        <w:numPr>
          <w:ilvl w:val="0"/>
          <w:numId w:val="18"/>
        </w:numPr>
        <w:ind w:left="0" w:right="0" w:firstLine="709"/>
        <w:jc w:val="both"/>
        <w:spacing w:before="0" w:beforeAutospacing="0" w:after="0" w:afterAutospacing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Ответственность за предоставление отчетных данных о целевом использовании иного межбюджетного трансферта возлагается на </w:t>
      </w:r>
      <w:r>
        <w:rPr>
          <w:rFonts w:ascii="Times New Roman" w:hAnsi="Times New Roman"/>
          <w:sz w:val="24"/>
          <w:szCs w:val="24"/>
        </w:rPr>
        <w:t xml:space="preserve">финансовое управление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2"/>
        <w:numPr>
          <w:ilvl w:val="0"/>
          <w:numId w:val="18"/>
        </w:numPr>
        <w:contextualSpacing w:val="0"/>
        <w:ind w:left="0" w:right="0" w:firstLine="709"/>
        <w:jc w:val="both"/>
        <w:spacing w:before="0" w:beforeAutospacing="0" w:after="0" w:afterAutospacing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Администрация Печенгского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</w:t>
      </w:r>
      <w:r>
        <w:rPr>
          <w:rFonts w:ascii="Times New Roman" w:hAnsi="Times New Roman"/>
          <w:sz w:val="24"/>
          <w:szCs w:val="24"/>
        </w:rPr>
        <w:t xml:space="preserve">р</w:t>
      </w:r>
      <w:r>
        <w:rPr>
          <w:rFonts w:ascii="Times New Roman" w:hAnsi="Times New Roman"/>
          <w:sz w:val="24"/>
          <w:szCs w:val="24"/>
        </w:rPr>
        <w:t xml:space="preserve">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Мурманской области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возникновения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остатка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иного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состоянию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  <w:br/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января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осуществля</w:t>
      </w:r>
      <w:r>
        <w:rPr>
          <w:rFonts w:ascii="Times New Roman" w:hAnsi="Times New Roman"/>
          <w:spacing w:val="-1"/>
          <w:sz w:val="24"/>
          <w:szCs w:val="24"/>
        </w:rPr>
        <w:t xml:space="preserve">е</w:t>
      </w:r>
      <w:r>
        <w:rPr>
          <w:rFonts w:ascii="Times New Roman" w:hAnsi="Times New Roman"/>
          <w:spacing w:val="-1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 xml:space="preserve">его возврат в областной бюджет в соответствии с действующим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2"/>
        <w:ind w:left="0" w:right="0"/>
        <w:jc w:val="center"/>
        <w:spacing w:after="0" w:line="240" w:lineRule="auto"/>
        <w:rPr>
          <w:rFonts w:ascii="Times New Roman" w:hAnsi="Times New Roman"/>
          <w:b/>
        </w:rPr>
        <w:suppressLineNumbers w:val="0"/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 w:right="0"/>
        <w:jc w:val="center"/>
        <w:spacing w:after="0" w:line="240" w:lineRule="auto"/>
        <w:rPr>
          <w:rFonts w:ascii="Times New Roman" w:hAnsi="Times New Roman"/>
          <w:b/>
        </w:rPr>
        <w:suppressLineNumbers w:val="0"/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12"/>
        <w:ind w:left="0"/>
        <w:jc w:val="center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highlight w:val="none"/>
        </w:rPr>
      </w:r>
      <w:r>
        <w:rPr>
          <w:rFonts w:ascii="Times New Roman" w:hAnsi="Times New Roman"/>
          <w:b/>
          <w:highlight w:val="none"/>
        </w:rPr>
      </w:r>
      <w:r>
        <w:rPr>
          <w:rFonts w:ascii="Times New Roman" w:hAnsi="Times New Roman"/>
          <w:b/>
          <w:bCs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extBookC">
    <w:panose1 w:val="02000603000000000000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7" w:hanging="359"/>
      </w:pPr>
      <w:rPr>
        <w:rFonts w:hint="default" w:ascii="Times New Roman" w:hAnsi="Times New Roman" w:eastAsia="Times New Roman" w:cs="Times New Roman"/>
        <w:sz w:val="28"/>
        <w:szCs w:val="28"/>
      </w:rPr>
    </w:lvl>
    <w:lvl w:ilvl="1">
      <w:start w:val="1"/>
      <w:numFmt w:val="bullet"/>
      <w:isLgl w:val="false"/>
      <w:suff w:val="tab"/>
      <w:lvlText w:val="•"/>
      <w:lvlJc w:val="left"/>
      <w:pPr>
        <w:ind w:left="1102" w:hanging="359"/>
      </w:pPr>
      <w:rPr>
        <w:rFonts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064" w:hanging="359"/>
      </w:pPr>
      <w:rPr>
        <w:rFonts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3026" w:hanging="359"/>
      </w:pPr>
      <w:rPr>
        <w:rFonts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988" w:hanging="359"/>
      </w:pPr>
      <w:rPr>
        <w:rFonts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950" w:hanging="359"/>
      </w:pPr>
      <w:rPr>
        <w:rFonts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912" w:hanging="359"/>
      </w:pPr>
      <w:rPr>
        <w:rFonts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6874" w:hanging="359"/>
      </w:pPr>
      <w:rPr>
        <w:rFonts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7836" w:hanging="359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7" w:hanging="948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144" w:hanging="435"/>
      </w:pPr>
      <w:rPr>
        <w:rFonts w:hint="default"/>
        <w:b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0"/>
  </w:num>
  <w:num w:numId="5">
    <w:abstractNumId w:val="13"/>
  </w:num>
  <w:num w:numId="6">
    <w:abstractNumId w:val="6"/>
  </w:num>
  <w:num w:numId="7">
    <w:abstractNumId w:val="9"/>
  </w:num>
  <w:num w:numId="8">
    <w:abstractNumId w:val="4"/>
  </w:num>
  <w:num w:numId="9">
    <w:abstractNumId w:val="15"/>
  </w:num>
  <w:num w:numId="10">
    <w:abstractNumId w:val="5"/>
  </w:num>
  <w:num w:numId="11">
    <w:abstractNumId w:val="1"/>
  </w:num>
  <w:num w:numId="12">
    <w:abstractNumId w:val="7"/>
  </w:num>
  <w:num w:numId="13">
    <w:abstractNumId w:val="10"/>
  </w:num>
  <w:num w:numId="14">
    <w:abstractNumId w:val="11"/>
  </w:num>
  <w:num w:numId="15">
    <w:abstractNumId w:val="12"/>
  </w:num>
  <w:num w:numId="16">
    <w:abstractNumId w:val="2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9" w:default="1">
    <w:name w:val="Normal"/>
    <w:qFormat/>
    <w:rPr>
      <w:sz w:val="28"/>
    </w:rPr>
  </w:style>
  <w:style w:type="paragraph" w:styleId="710">
    <w:name w:val="Heading 1"/>
    <w:basedOn w:val="709"/>
    <w:next w:val="709"/>
    <w:link w:val="739"/>
    <w:qFormat/>
    <w:pPr>
      <w:jc w:val="center"/>
      <w:keepNext/>
      <w:outlineLvl w:val="0"/>
    </w:pPr>
    <w:rPr>
      <w:b/>
      <w:sz w:val="56"/>
    </w:rPr>
  </w:style>
  <w:style w:type="paragraph" w:styleId="711">
    <w:name w:val="Heading 2"/>
    <w:basedOn w:val="709"/>
    <w:next w:val="709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4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16">
    <w:name w:val="Heading 7"/>
    <w:basedOn w:val="709"/>
    <w:next w:val="709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Heading 4 Char"/>
    <w:basedOn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Heading 5 Char"/>
    <w:basedOn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719"/>
    <w:uiPriority w:val="10"/>
    <w:rPr>
      <w:sz w:val="48"/>
      <w:szCs w:val="48"/>
    </w:rPr>
  </w:style>
  <w:style w:type="character" w:styleId="732" w:customStyle="1">
    <w:name w:val="Subtitle Char"/>
    <w:basedOn w:val="719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er Char"/>
    <w:basedOn w:val="719"/>
    <w:uiPriority w:val="99"/>
  </w:style>
  <w:style w:type="character" w:styleId="736" w:customStyle="1">
    <w:name w:val="Caption Char"/>
    <w:uiPriority w:val="99"/>
  </w:style>
  <w:style w:type="character" w:styleId="737" w:customStyle="1">
    <w:name w:val="Footnote Text Char"/>
    <w:uiPriority w:val="99"/>
    <w:rPr>
      <w:sz w:val="18"/>
    </w:rPr>
  </w:style>
  <w:style w:type="character" w:styleId="738" w:customStyle="1">
    <w:name w:val="Endnote Text Char"/>
    <w:uiPriority w:val="99"/>
    <w:rPr>
      <w:sz w:val="20"/>
    </w:rPr>
  </w:style>
  <w:style w:type="character" w:styleId="739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41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No Spacing"/>
    <w:uiPriority w:val="1"/>
    <w:qFormat/>
  </w:style>
  <w:style w:type="paragraph" w:styleId="749">
    <w:name w:val="Title"/>
    <w:basedOn w:val="709"/>
    <w:next w:val="709"/>
    <w:link w:val="75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0" w:customStyle="1">
    <w:name w:val="Название Знак"/>
    <w:basedOn w:val="719"/>
    <w:link w:val="749"/>
    <w:uiPriority w:val="10"/>
    <w:rPr>
      <w:sz w:val="48"/>
      <w:szCs w:val="48"/>
    </w:rPr>
  </w:style>
  <w:style w:type="paragraph" w:styleId="751">
    <w:name w:val="Subtitle"/>
    <w:basedOn w:val="709"/>
    <w:next w:val="709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 w:customStyle="1">
    <w:name w:val="Подзаголовок Знак"/>
    <w:basedOn w:val="719"/>
    <w:link w:val="751"/>
    <w:uiPriority w:val="11"/>
    <w:rPr>
      <w:sz w:val="24"/>
      <w:szCs w:val="24"/>
    </w:rPr>
  </w:style>
  <w:style w:type="paragraph" w:styleId="753">
    <w:name w:val="Quote"/>
    <w:basedOn w:val="709"/>
    <w:next w:val="709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Цитата 2 Знак"/>
    <w:link w:val="753"/>
    <w:uiPriority w:val="29"/>
    <w:rPr>
      <w:i/>
    </w:rPr>
  </w:style>
  <w:style w:type="paragraph" w:styleId="755">
    <w:name w:val="Intense Quote"/>
    <w:basedOn w:val="709"/>
    <w:next w:val="709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Выделенная цитата Знак"/>
    <w:link w:val="755"/>
    <w:uiPriority w:val="30"/>
    <w:rPr>
      <w:i/>
    </w:rPr>
  </w:style>
  <w:style w:type="paragraph" w:styleId="757">
    <w:name w:val="Header"/>
    <w:basedOn w:val="709"/>
    <w:link w:val="75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8" w:customStyle="1">
    <w:name w:val="Верхний колонтитул Знак"/>
    <w:basedOn w:val="719"/>
    <w:link w:val="757"/>
    <w:uiPriority w:val="99"/>
  </w:style>
  <w:style w:type="paragraph" w:styleId="759">
    <w:name w:val="Footer"/>
    <w:basedOn w:val="709"/>
    <w:link w:val="76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0" w:customStyle="1">
    <w:name w:val="Footer Char"/>
    <w:basedOn w:val="719"/>
    <w:uiPriority w:val="99"/>
  </w:style>
  <w:style w:type="paragraph" w:styleId="761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 w:customStyle="1">
    <w:name w:val="Нижний колонтитул Знак"/>
    <w:link w:val="759"/>
    <w:uiPriority w:val="99"/>
  </w:style>
  <w:style w:type="table" w:styleId="763" w:customStyle="1">
    <w:name w:val="Table Grid Light"/>
    <w:basedOn w:val="72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 w:customStyle="1">
    <w:name w:val="Таблица простая 11"/>
    <w:basedOn w:val="72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 w:customStyle="1">
    <w:name w:val="Таблица простая 21"/>
    <w:basedOn w:val="720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31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 w:customStyle="1">
    <w:name w:val="Таблица простая 41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 простая 51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1 светлая1"/>
    <w:basedOn w:val="72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1"/>
    <w:basedOn w:val="72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2"/>
    <w:basedOn w:val="72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3"/>
    <w:basedOn w:val="72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4"/>
    <w:basedOn w:val="72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5"/>
    <w:basedOn w:val="72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6"/>
    <w:basedOn w:val="72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Таблица-сетка 21"/>
    <w:basedOn w:val="72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1"/>
    <w:basedOn w:val="72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2"/>
    <w:basedOn w:val="72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3"/>
    <w:basedOn w:val="72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4"/>
    <w:basedOn w:val="72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5"/>
    <w:basedOn w:val="72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6"/>
    <w:basedOn w:val="72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31"/>
    <w:basedOn w:val="72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1"/>
    <w:basedOn w:val="720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2"/>
    <w:basedOn w:val="72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3"/>
    <w:basedOn w:val="72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4"/>
    <w:basedOn w:val="72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5"/>
    <w:basedOn w:val="720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6"/>
    <w:basedOn w:val="720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41"/>
    <w:basedOn w:val="72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 w:customStyle="1">
    <w:name w:val="Grid Table 4 - Accent 1"/>
    <w:basedOn w:val="720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2" w:customStyle="1">
    <w:name w:val="Grid Table 4 - Accent 2"/>
    <w:basedOn w:val="720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3" w:customStyle="1">
    <w:name w:val="Grid Table 4 - Accent 3"/>
    <w:basedOn w:val="720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4" w:customStyle="1">
    <w:name w:val="Grid Table 4 - Accent 4"/>
    <w:basedOn w:val="720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5" w:customStyle="1">
    <w:name w:val="Grid Table 4 - Accent 5"/>
    <w:basedOn w:val="720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6" w:customStyle="1">
    <w:name w:val="Grid Table 4 - Accent 6"/>
    <w:basedOn w:val="720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7" w:customStyle="1">
    <w:name w:val="Таблица-сетка 5 темная1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1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2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3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4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5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6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4" w:customStyle="1">
    <w:name w:val="Таблица-сетка 6 цветная1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5" w:customStyle="1">
    <w:name w:val="Grid Table 6 Colorful - Accent 1"/>
    <w:basedOn w:val="720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6" w:customStyle="1">
    <w:name w:val="Grid Table 6 Colorful - Accent 2"/>
    <w:basedOn w:val="72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7" w:customStyle="1">
    <w:name w:val="Grid Table 6 Colorful - Accent 3"/>
    <w:basedOn w:val="720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8" w:customStyle="1">
    <w:name w:val="Grid Table 6 Colorful - Accent 4"/>
    <w:basedOn w:val="72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9" w:customStyle="1">
    <w:name w:val="Grid Table 6 Colorful - Accent 5"/>
    <w:basedOn w:val="720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0" w:customStyle="1">
    <w:name w:val="Grid Table 6 Colorful - Accent 6"/>
    <w:basedOn w:val="720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 w:customStyle="1">
    <w:name w:val="Таблица-сетка 7 цветная1"/>
    <w:basedOn w:val="72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1"/>
    <w:basedOn w:val="720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2"/>
    <w:basedOn w:val="720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3"/>
    <w:basedOn w:val="720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4"/>
    <w:basedOn w:val="720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5"/>
    <w:basedOn w:val="720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6"/>
    <w:basedOn w:val="720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Список-таблица 1 светлая1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1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2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3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4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5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6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Список-таблица 21"/>
    <w:basedOn w:val="72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1"/>
    <w:basedOn w:val="72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2"/>
    <w:basedOn w:val="72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3"/>
    <w:basedOn w:val="72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4"/>
    <w:basedOn w:val="72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5"/>
    <w:basedOn w:val="72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6"/>
    <w:basedOn w:val="72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2" w:customStyle="1">
    <w:name w:val="Список-таблица 31"/>
    <w:basedOn w:val="72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1"/>
    <w:basedOn w:val="72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2"/>
    <w:basedOn w:val="72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3"/>
    <w:basedOn w:val="72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4"/>
    <w:basedOn w:val="72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5"/>
    <w:basedOn w:val="72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6"/>
    <w:basedOn w:val="72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Список-таблица 41"/>
    <w:basedOn w:val="72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1"/>
    <w:basedOn w:val="720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2"/>
    <w:basedOn w:val="720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3"/>
    <w:basedOn w:val="720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4"/>
    <w:basedOn w:val="720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5"/>
    <w:basedOn w:val="720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6"/>
    <w:basedOn w:val="720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5 темная1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1"/>
    <w:basedOn w:val="720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2"/>
    <w:basedOn w:val="72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3"/>
    <w:basedOn w:val="72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4"/>
    <w:basedOn w:val="72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5"/>
    <w:basedOn w:val="72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6"/>
    <w:basedOn w:val="72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Список-таблица 6 цветная1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4" w:customStyle="1">
    <w:name w:val="List Table 6 Colorful - Accent 1"/>
    <w:basedOn w:val="720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5" w:customStyle="1">
    <w:name w:val="List Table 6 Colorful - Accent 2"/>
    <w:basedOn w:val="720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6" w:customStyle="1">
    <w:name w:val="List Table 6 Colorful - Accent 3"/>
    <w:basedOn w:val="720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7" w:customStyle="1">
    <w:name w:val="List Table 6 Colorful - Accent 4"/>
    <w:basedOn w:val="720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8" w:customStyle="1">
    <w:name w:val="List Table 6 Colorful - Accent 5"/>
    <w:basedOn w:val="720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9" w:customStyle="1">
    <w:name w:val="List Table 6 Colorful - Accent 6"/>
    <w:basedOn w:val="720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0" w:customStyle="1">
    <w:name w:val="Список-таблица 7 цветная1"/>
    <w:basedOn w:val="72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1"/>
    <w:basedOn w:val="720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2"/>
    <w:basedOn w:val="720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3"/>
    <w:basedOn w:val="720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4"/>
    <w:basedOn w:val="720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5"/>
    <w:basedOn w:val="720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6"/>
    <w:basedOn w:val="720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ned - Accent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Lined - Accent 1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9" w:customStyle="1">
    <w:name w:val="Lined - Accent 2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0" w:customStyle="1">
    <w:name w:val="Lined - Accent 3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1" w:customStyle="1">
    <w:name w:val="Lined - Accent 4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2" w:customStyle="1">
    <w:name w:val="Lined - Accent 5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3" w:customStyle="1">
    <w:name w:val="Lined - Accent 6"/>
    <w:basedOn w:val="720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4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"/>
    <w:basedOn w:val="720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2" w:customStyle="1">
    <w:name w:val="Bordered - Accent 1"/>
    <w:basedOn w:val="720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3" w:customStyle="1">
    <w:name w:val="Bordered - Accent 2"/>
    <w:basedOn w:val="720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4" w:customStyle="1">
    <w:name w:val="Bordered - Accent 3"/>
    <w:basedOn w:val="720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5" w:customStyle="1">
    <w:name w:val="Bordered - Accent 4"/>
    <w:basedOn w:val="720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6" w:customStyle="1">
    <w:name w:val="Bordered - Accent 5"/>
    <w:basedOn w:val="720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7" w:customStyle="1">
    <w:name w:val="Bordered - Accent 6"/>
    <w:basedOn w:val="720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8">
    <w:name w:val="Hyperlink"/>
    <w:uiPriority w:val="99"/>
    <w:unhideWhenUsed/>
    <w:rPr>
      <w:color w:val="0000ff" w:themeColor="hyperlink"/>
      <w:u w:val="single"/>
    </w:rPr>
  </w:style>
  <w:style w:type="paragraph" w:styleId="889">
    <w:name w:val="footnote text"/>
    <w:basedOn w:val="709"/>
    <w:link w:val="890"/>
    <w:uiPriority w:val="99"/>
    <w:semiHidden/>
    <w:unhideWhenUsed/>
    <w:pPr>
      <w:spacing w:after="40"/>
    </w:pPr>
    <w:rPr>
      <w:sz w:val="18"/>
    </w:rPr>
  </w:style>
  <w:style w:type="character" w:styleId="890" w:customStyle="1">
    <w:name w:val="Текст сноски Знак"/>
    <w:link w:val="889"/>
    <w:uiPriority w:val="99"/>
    <w:rPr>
      <w:sz w:val="18"/>
    </w:rPr>
  </w:style>
  <w:style w:type="character" w:styleId="891">
    <w:name w:val="footnote reference"/>
    <w:basedOn w:val="719"/>
    <w:uiPriority w:val="99"/>
    <w:unhideWhenUsed/>
    <w:rPr>
      <w:vertAlign w:val="superscript"/>
    </w:rPr>
  </w:style>
  <w:style w:type="paragraph" w:styleId="892">
    <w:name w:val="endnote text"/>
    <w:basedOn w:val="709"/>
    <w:link w:val="893"/>
    <w:uiPriority w:val="99"/>
    <w:semiHidden/>
    <w:unhideWhenUsed/>
    <w:rPr>
      <w:sz w:val="20"/>
    </w:rPr>
  </w:style>
  <w:style w:type="character" w:styleId="893" w:customStyle="1">
    <w:name w:val="Текст концевой сноски Знак"/>
    <w:link w:val="892"/>
    <w:uiPriority w:val="99"/>
    <w:rPr>
      <w:sz w:val="20"/>
    </w:rPr>
  </w:style>
  <w:style w:type="character" w:styleId="894">
    <w:name w:val="endnote reference"/>
    <w:basedOn w:val="719"/>
    <w:uiPriority w:val="99"/>
    <w:semiHidden/>
    <w:unhideWhenUsed/>
    <w:rPr>
      <w:vertAlign w:val="superscript"/>
    </w:rPr>
  </w:style>
  <w:style w:type="paragraph" w:styleId="895">
    <w:name w:val="toc 1"/>
    <w:basedOn w:val="709"/>
    <w:next w:val="709"/>
    <w:uiPriority w:val="39"/>
    <w:unhideWhenUsed/>
    <w:pPr>
      <w:spacing w:after="57"/>
    </w:pPr>
  </w:style>
  <w:style w:type="paragraph" w:styleId="896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97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98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99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900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901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02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03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709"/>
    <w:next w:val="709"/>
    <w:uiPriority w:val="99"/>
    <w:unhideWhenUsed/>
  </w:style>
  <w:style w:type="paragraph" w:styleId="906">
    <w:name w:val="Balloon Text"/>
    <w:basedOn w:val="709"/>
    <w:semiHidden/>
    <w:rPr>
      <w:rFonts w:ascii="Tahoma" w:hAnsi="Tahoma" w:cs="Tahoma"/>
      <w:sz w:val="16"/>
      <w:szCs w:val="16"/>
    </w:rPr>
  </w:style>
  <w:style w:type="paragraph" w:styleId="907" w:customStyle="1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70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908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09">
    <w:name w:val="Body Text"/>
    <w:basedOn w:val="709"/>
    <w:link w:val="910"/>
    <w:pPr>
      <w:jc w:val="both"/>
    </w:pPr>
    <w:rPr>
      <w:rFonts w:ascii="Arial" w:hAnsi="Arial"/>
      <w:sz w:val="24"/>
    </w:rPr>
  </w:style>
  <w:style w:type="character" w:styleId="910" w:customStyle="1">
    <w:name w:val="Основной текст Знак"/>
    <w:link w:val="909"/>
    <w:rPr>
      <w:rFonts w:ascii="Arial" w:hAnsi="Arial"/>
      <w:sz w:val="24"/>
    </w:rPr>
  </w:style>
  <w:style w:type="table" w:styleId="911">
    <w:name w:val="Table Grid"/>
    <w:basedOn w:val="720"/>
    <w:uiPriority w:val="59"/>
    <w:rPr>
      <w:rFonts w:ascii="Calibri" w:hAnsi="Calibri" w:eastAsia="Calibri"/>
      <w:sz w:val="22"/>
      <w:szCs w:val="22"/>
      <w:lang w:eastAsia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2">
    <w:name w:val="List Paragraph"/>
    <w:basedOn w:val="709"/>
    <w:uiPriority w:val="1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913" w:customStyle="1">
    <w:name w:val="zapolnenie"/>
    <w:uiPriority w:val="99"/>
    <w:rPr>
      <w:rFonts w:ascii="TextBookC" w:hAnsi="TextBookC" w:cs="TextBookC"/>
      <w:i/>
      <w:iCs/>
      <w:color w:val="324cff"/>
    </w:rPr>
  </w:style>
  <w:style w:type="paragraph" w:styleId="914">
    <w:name w:val="Normal (Web)"/>
    <w:basedOn w:val="70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5" w:customStyle="1">
    <w:name w:val="ConsPlusNormal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65391-A806-4CFC-9C98-E5B5BFB55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APR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17</cp:revision>
  <dcterms:created xsi:type="dcterms:W3CDTF">2025-10-01T13:24:00Z</dcterms:created>
  <dcterms:modified xsi:type="dcterms:W3CDTF">2025-10-13T11:56:59Z</dcterms:modified>
</cp:coreProperties>
</file>