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Cs w:val="20"/>
        </w:rPr>
        <w:t xml:space="preserve">от</w:t>
      </w:r>
      <w:r>
        <w:rPr>
          <w:b/>
          <w:color w:val="000000"/>
          <w:szCs w:val="20"/>
        </w:rPr>
        <w:t xml:space="preserve"> 17.10.2025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 xml:space="preserve"> </w:t>
      </w:r>
      <w:r>
        <w:rPr>
          <w:b/>
          <w:color w:val="000000"/>
          <w:szCs w:val="20"/>
        </w:rPr>
        <w:t xml:space="preserve">           </w:t>
      </w:r>
      <w:r>
        <w:rPr>
          <w:b/>
          <w:color w:val="000000"/>
          <w:szCs w:val="20"/>
        </w:rPr>
        <w:t xml:space="preserve">№ 1676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Cs w:val="20"/>
        </w:rPr>
        <w:t xml:space="preserve">п.г.т. Никель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</w:t>
      </w:r>
      <w:r>
        <w:rPr>
          <w:b/>
          <w:sz w:val="20"/>
          <w:szCs w:val="20"/>
        </w:rPr>
        <w:t xml:space="preserve">приостановлении действия пункта </w:t>
      </w:r>
      <w:r>
        <w:rPr>
          <w:b/>
          <w:sz w:val="20"/>
          <w:szCs w:val="20"/>
        </w:rPr>
        <w:t xml:space="preserve">2.14</w:t>
      </w:r>
      <w:r>
        <w:rPr>
          <w:b/>
          <w:sz w:val="20"/>
          <w:szCs w:val="20"/>
        </w:rPr>
        <w:t xml:space="preserve"> раздела </w:t>
      </w:r>
      <w:r>
        <w:rPr>
          <w:b/>
          <w:sz w:val="20"/>
          <w:szCs w:val="20"/>
        </w:rPr>
        <w:t xml:space="preserve">2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п</w:t>
      </w:r>
      <w:r>
        <w:rPr>
          <w:b/>
          <w:sz w:val="20"/>
          <w:szCs w:val="20"/>
        </w:rPr>
        <w:t xml:space="preserve">оряд</w:t>
      </w:r>
      <w:r>
        <w:rPr>
          <w:b/>
          <w:sz w:val="20"/>
          <w:szCs w:val="20"/>
        </w:rPr>
        <w:t xml:space="preserve">ка</w:t>
      </w:r>
      <w:r>
        <w:rPr>
          <w:b/>
          <w:sz w:val="20"/>
          <w:szCs w:val="20"/>
        </w:rPr>
        <w:t xml:space="preserve"> разработки, реализации и оценки эффективности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муниципальных программ Печенгского муниципального округа</w:t>
      </w:r>
      <w:r>
        <w:rPr>
          <w:b/>
          <w:sz w:val="20"/>
          <w:szCs w:val="20"/>
        </w:rPr>
        <w:t xml:space="preserve">, утвержденн</w:t>
      </w:r>
      <w:r>
        <w:rPr>
          <w:b/>
          <w:sz w:val="20"/>
          <w:szCs w:val="20"/>
        </w:rPr>
        <w:t xml:space="preserve">ого</w:t>
      </w:r>
      <w:r>
        <w:rPr>
          <w:b/>
          <w:sz w:val="20"/>
          <w:szCs w:val="20"/>
        </w:rPr>
        <w:t xml:space="preserve"> постановлением администрации Печенгского</w:t>
      </w:r>
      <w:r>
        <w:rPr>
          <w:b/>
          <w:sz w:val="20"/>
          <w:szCs w:val="20"/>
        </w:rPr>
        <w:t xml:space="preserve"> муниципального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округа</w:t>
      </w:r>
      <w:r>
        <w:rPr>
          <w:b/>
          <w:sz w:val="20"/>
          <w:szCs w:val="20"/>
        </w:rPr>
        <w:t xml:space="preserve"> от </w:t>
      </w:r>
      <w:r>
        <w:rPr>
          <w:b/>
          <w:sz w:val="20"/>
          <w:szCs w:val="20"/>
        </w:rPr>
        <w:t xml:space="preserve">18.09.2025</w:t>
      </w:r>
      <w:r>
        <w:rPr>
          <w:b/>
          <w:sz w:val="20"/>
          <w:szCs w:val="20"/>
        </w:rPr>
        <w:t xml:space="preserve"> № </w:t>
      </w:r>
      <w:r>
        <w:rPr>
          <w:b/>
          <w:sz w:val="20"/>
          <w:szCs w:val="20"/>
        </w:rPr>
        <w:t xml:space="preserve">1488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</w:pPr>
      <w:r/>
      <w:r/>
    </w:p>
    <w:p>
      <w:pPr>
        <w:pStyle w:val="906"/>
        <w:jc w:val="both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tabs>
          <w:tab w:val="left" w:pos="0" w:leader="none"/>
          <w:tab w:val="left" w:pos="284" w:leader="none"/>
          <w:tab w:val="left" w:pos="426" w:leader="none"/>
        </w:tabs>
        <w:rPr>
          <w:rFonts w:eastAsia="Calibri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Calibri"/>
          <w:lang w:eastAsia="en-US"/>
        </w:rPr>
        <w:t xml:space="preserve">Руководствуясь </w:t>
      </w:r>
      <w:r>
        <w:rPr>
          <w:rFonts w:eastAsia="Calibri"/>
          <w:lang w:eastAsia="en-US"/>
        </w:rPr>
        <w:t xml:space="preserve">с</w:t>
      </w:r>
      <w:r>
        <w:t xml:space="preserve">татьей 179 Бюджетного кодекса Российской Федерации, 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906"/>
        <w:jc w:val="both"/>
        <w:spacing w:before="0" w:after="0"/>
        <w:widowControl w:val="o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jc w:val="both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jc w:val="both"/>
        <w:widowControl w:val="off"/>
      </w:pPr>
      <w:r/>
      <w:r/>
    </w:p>
    <w:p>
      <w:pPr>
        <w:pStyle w:val="913"/>
        <w:numPr>
          <w:ilvl w:val="0"/>
          <w:numId w:val="33"/>
        </w:numPr>
        <w:ind w:left="0"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Приостановить </w:t>
      </w:r>
      <w:r>
        <w:rPr>
          <w:sz w:val="24"/>
          <w:szCs w:val="24"/>
        </w:rPr>
        <w:t xml:space="preserve">до 01</w:t>
      </w:r>
      <w:r>
        <w:rPr>
          <w:sz w:val="24"/>
          <w:szCs w:val="24"/>
        </w:rPr>
        <w:t xml:space="preserve"> января </w:t>
      </w:r>
      <w:r>
        <w:rPr>
          <w:sz w:val="24"/>
          <w:szCs w:val="24"/>
        </w:rPr>
        <w:t xml:space="preserve">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года </w:t>
      </w:r>
      <w:r>
        <w:rPr>
          <w:sz w:val="24"/>
          <w:szCs w:val="24"/>
        </w:rPr>
        <w:t xml:space="preserve">действие пункта </w:t>
      </w:r>
      <w:r>
        <w:rPr>
          <w:sz w:val="24"/>
          <w:szCs w:val="24"/>
        </w:rPr>
        <w:t xml:space="preserve">2.14</w:t>
      </w:r>
      <w:r>
        <w:rPr>
          <w:sz w:val="24"/>
          <w:szCs w:val="24"/>
        </w:rPr>
        <w:t xml:space="preserve"> раздела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орядка разработки, реализации и оценки эффективности муниципальных программ Печенгского муниципального округа, утвержденн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18.09.2025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1488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3"/>
        <w:numPr>
          <w:ilvl w:val="0"/>
          <w:numId w:val="33"/>
        </w:numPr>
        <w:ind w:left="0"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Определить, что муниципальные программы Печенгского муниципального округа, предлагаемые к финансированию в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году и плановом периоде 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и 202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годов, подлежат утверждению постановлением администрации Печенгского муниципального округа в срок не позднее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 ноября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0"/>
        <w:contextualSpacing/>
        <w:ind w:left="0" w:firstLine="709"/>
        <w:jc w:val="both"/>
        <w:tabs>
          <w:tab w:val="left" w:pos="709" w:leader="none"/>
        </w:tabs>
      </w:pPr>
      <w:r>
        <w:t xml:space="preserve">3</w:t>
      </w:r>
      <w:r>
        <w:t xml:space="preserve">. Настоящее постановление вступает в силу после его подписания.</w:t>
      </w:r>
      <w:r/>
    </w:p>
    <w:p>
      <w:pPr>
        <w:pStyle w:val="870"/>
        <w:contextualSpacing/>
        <w:ind w:left="0" w:firstLine="709"/>
        <w:jc w:val="both"/>
        <w:tabs>
          <w:tab w:val="left" w:pos="709" w:leader="none"/>
        </w:tabs>
      </w:pPr>
      <w:r>
        <w:t xml:space="preserve">4</w:t>
      </w:r>
      <w:r>
        <w:t xml:space="preserve">. </w:t>
      </w:r>
      <w:r>
        <w:t xml:space="preserve">Настоящее постановление опубликова</w:t>
      </w:r>
      <w:r>
        <w:t xml:space="preserve">ть</w:t>
      </w:r>
      <w:r>
        <w:t xml:space="preserve"> в </w:t>
      </w:r>
      <w:r>
        <w:t xml:space="preserve">официальном издании </w:t>
      </w:r>
      <w:r>
        <w:t xml:space="preserve">газет</w:t>
      </w:r>
      <w:r>
        <w:t xml:space="preserve">а</w:t>
      </w:r>
      <w:r>
        <w:t xml:space="preserve"> «Печенга» и разме</w:t>
      </w:r>
      <w:r>
        <w:t xml:space="preserve">стить</w:t>
      </w:r>
      <w:r>
        <w:t xml:space="preserve"> на сайте Печенгского муниципального округа </w:t>
      </w:r>
      <w:r>
        <w:t xml:space="preserve">в сети Интернет.</w:t>
      </w:r>
      <w:r/>
    </w:p>
    <w:p>
      <w:pPr>
        <w:pStyle w:val="870"/>
        <w:contextualSpacing/>
        <w:ind w:left="0" w:firstLine="709"/>
        <w:jc w:val="both"/>
        <w:tabs>
          <w:tab w:val="left" w:pos="709" w:leader="none"/>
        </w:tabs>
      </w:pPr>
      <w:r/>
      <w:r/>
    </w:p>
    <w:p>
      <w:pPr>
        <w:pStyle w:val="870"/>
        <w:contextualSpacing/>
        <w:ind w:left="0" w:firstLine="709"/>
        <w:jc w:val="both"/>
        <w:tabs>
          <w:tab w:val="left" w:pos="709" w:leader="none"/>
        </w:tabs>
      </w:pPr>
      <w:r/>
      <w:r/>
    </w:p>
    <w:p>
      <w:pPr>
        <w:pStyle w:val="870"/>
        <w:contextualSpacing/>
        <w:ind w:left="0"/>
        <w:jc w:val="both"/>
        <w:tabs>
          <w:tab w:val="left" w:pos="709" w:leader="none"/>
        </w:tabs>
      </w:pPr>
      <w:r>
        <w:t xml:space="preserve">И.о</w:t>
      </w:r>
      <w:r>
        <w:t xml:space="preserve">. </w:t>
      </w:r>
      <w:r>
        <w:t xml:space="preserve">Глав</w:t>
      </w:r>
      <w:r>
        <w:t xml:space="preserve">ы</w:t>
      </w:r>
      <w:r>
        <w:t xml:space="preserve"> </w:t>
      </w:r>
      <w:r>
        <w:t xml:space="preserve">Печенгского</w:t>
      </w:r>
      <w:r>
        <w:t xml:space="preserve"> </w:t>
      </w:r>
      <w:r>
        <w:t xml:space="preserve">муниципального округа  </w:t>
      </w:r>
      <w:r>
        <w:t xml:space="preserve"> </w:t>
      </w:r>
      <w:r>
        <w:t xml:space="preserve">   </w:t>
      </w:r>
      <w:r>
        <w:t xml:space="preserve"> </w:t>
      </w:r>
      <w:r>
        <w:t xml:space="preserve">     </w:t>
      </w:r>
      <w:r>
        <w:t xml:space="preserve"> </w:t>
      </w:r>
      <w:r>
        <w:t xml:space="preserve">                               </w:t>
      </w:r>
      <w:r>
        <w:t xml:space="preserve"> А.В.</w:t>
      </w:r>
      <w:r>
        <w:t xml:space="preserve"> </w:t>
      </w:r>
      <w:r>
        <w:t xml:space="preserve">Пономарев</w:t>
      </w:r>
      <w:r/>
    </w:p>
    <w:p>
      <w:pPr>
        <w:pStyle w:val="870"/>
        <w:contextualSpacing/>
        <w:ind w:left="0"/>
        <w:jc w:val="both"/>
        <w:tabs>
          <w:tab w:val="left" w:pos="709" w:leader="none"/>
        </w:tabs>
      </w:pPr>
      <w:r/>
      <w:r/>
    </w:p>
    <w:p>
      <w:pPr>
        <w:pStyle w:val="870"/>
        <w:contextualSpacing/>
        <w:ind w:left="0"/>
        <w:jc w:val="both"/>
        <w:tabs>
          <w:tab w:val="left" w:pos="709" w:leader="none"/>
        </w:tabs>
      </w:pPr>
      <w:r/>
      <w:r/>
    </w:p>
    <w:p>
      <w:pPr>
        <w:pStyle w:val="870"/>
        <w:contextualSpacing/>
        <w:ind w:left="0"/>
        <w:jc w:val="both"/>
        <w:tabs>
          <w:tab w:val="left" w:pos="709" w:leader="none"/>
        </w:tabs>
      </w:pPr>
      <w:r/>
      <w:r/>
    </w:p>
    <w:p>
      <w:pPr>
        <w:pStyle w:val="870"/>
        <w:contextualSpacing/>
        <w:ind w:left="0"/>
        <w:jc w:val="both"/>
        <w:tabs>
          <w:tab w:val="left" w:pos="709" w:leader="none"/>
        </w:tabs>
      </w:pPr>
      <w:r/>
      <w:r/>
    </w:p>
    <w:p>
      <w:pPr>
        <w:pStyle w:val="870"/>
        <w:contextualSpacing/>
        <w:ind w:left="0"/>
        <w:jc w:val="both"/>
        <w:tabs>
          <w:tab w:val="left" w:pos="709" w:leader="none"/>
        </w:tabs>
      </w:pPr>
      <w:r/>
      <w:r/>
    </w:p>
    <w:p>
      <w:pPr>
        <w:pStyle w:val="870"/>
        <w:contextualSpacing/>
        <w:ind w:left="0"/>
        <w:jc w:val="both"/>
        <w:tabs>
          <w:tab w:val="left" w:pos="709" w:leader="none"/>
        </w:tabs>
      </w:pPr>
      <w:r/>
      <w:r/>
    </w:p>
    <w:p>
      <w:pPr>
        <w:pStyle w:val="870"/>
        <w:contextualSpacing/>
        <w:ind w:left="0"/>
        <w:jc w:val="both"/>
        <w:tabs>
          <w:tab w:val="left" w:pos="709" w:leader="none"/>
        </w:tabs>
      </w:pPr>
      <w:r/>
      <w:r/>
    </w:p>
    <w:p>
      <w:pPr>
        <w:pStyle w:val="870"/>
        <w:contextualSpacing/>
        <w:ind w:left="0"/>
        <w:jc w:val="both"/>
        <w:tabs>
          <w:tab w:val="left" w:pos="709" w:leader="none"/>
        </w:tabs>
      </w:pPr>
      <w:r/>
      <w:r/>
    </w:p>
    <w:p>
      <w:pPr>
        <w:pStyle w:val="870"/>
        <w:contextualSpacing/>
        <w:ind w:left="0"/>
        <w:jc w:val="both"/>
        <w:tabs>
          <w:tab w:val="left" w:pos="709" w:leader="none"/>
        </w:tabs>
      </w:pPr>
      <w:r/>
      <w:r/>
    </w:p>
    <w:p>
      <w:pPr>
        <w:pStyle w:val="870"/>
        <w:contextualSpacing/>
        <w:ind w:left="0"/>
        <w:jc w:val="both"/>
        <w:tabs>
          <w:tab w:val="left" w:pos="709" w:leader="none"/>
        </w:tabs>
      </w:pPr>
      <w:r/>
      <w:r/>
    </w:p>
    <w:p>
      <w:pPr>
        <w:pStyle w:val="870"/>
        <w:contextualSpacing/>
        <w:ind w:left="0"/>
        <w:jc w:val="both"/>
        <w:tabs>
          <w:tab w:val="left" w:pos="709" w:leader="none"/>
        </w:tabs>
      </w:pPr>
      <w:r>
        <w:t xml:space="preserve">Ч</w:t>
      </w:r>
      <w:r>
        <w:rPr>
          <w:bCs/>
          <w:sz w:val="20"/>
          <w:szCs w:val="20"/>
        </w:rPr>
        <w:t xml:space="preserve">упина</w:t>
      </w:r>
      <w:r>
        <w:rPr>
          <w:bCs/>
          <w:sz w:val="20"/>
          <w:szCs w:val="20"/>
        </w:rPr>
        <w:t xml:space="preserve"> Н.В., </w:t>
      </w:r>
      <w:r>
        <w:rPr>
          <w:bCs/>
          <w:sz w:val="20"/>
          <w:szCs w:val="20"/>
        </w:rPr>
        <w:t xml:space="preserve">8 (85154) 62041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16"/>
      </w:pPr>
      <w:r>
        <w:separator/>
      </w:r>
      <w:r/>
    </w:p>
  </w:footnote>
  <w:footnote w:type="continuationSeparator" w:id="0">
    <w:p>
      <w:pPr>
        <w:pStyle w:val="916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9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834" w:hanging="112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0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2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6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89" w:hanging="1800"/>
      </w:pPr>
      <w:rPr>
        <w:rFonts w:hint="default"/>
      </w:r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22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9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num w:numId="1">
    <w:abstractNumId w:val="24"/>
  </w:num>
  <w:num w:numId="2">
    <w:abstractNumId w:val="25"/>
  </w:num>
  <w:num w:numId="3">
    <w:abstractNumId w:val="22"/>
  </w:num>
  <w:num w:numId="4">
    <w:abstractNumId w:val="3"/>
  </w:num>
  <w:num w:numId="5">
    <w:abstractNumId w:val="21"/>
  </w:num>
  <w:num w:numId="6">
    <w:abstractNumId w:val="16"/>
  </w:num>
  <w:num w:numId="7">
    <w:abstractNumId w:val="5"/>
  </w:num>
  <w:num w:numId="8">
    <w:abstractNumId w:val="18"/>
  </w:num>
  <w:num w:numId="9">
    <w:abstractNumId w:val="6"/>
  </w:num>
  <w:num w:numId="10">
    <w:abstractNumId w:val="27"/>
  </w:num>
  <w:num w:numId="11">
    <w:abstractNumId w:val="20"/>
  </w:num>
  <w:num w:numId="12">
    <w:abstractNumId w:val="0"/>
  </w:num>
  <w:num w:numId="13">
    <w:abstractNumId w:val="9"/>
  </w:num>
  <w:num w:numId="14">
    <w:abstractNumId w:val="17"/>
  </w:num>
  <w:num w:numId="15">
    <w:abstractNumId w:val="32"/>
  </w:num>
  <w:num w:numId="16">
    <w:abstractNumId w:val="14"/>
  </w:num>
  <w:num w:numId="17">
    <w:abstractNumId w:val="4"/>
  </w:num>
  <w:num w:numId="18">
    <w:abstractNumId w:val="15"/>
  </w:num>
  <w:num w:numId="19">
    <w:abstractNumId w:val="11"/>
  </w:num>
  <w:num w:numId="20">
    <w:abstractNumId w:val="13"/>
  </w:num>
  <w:num w:numId="21">
    <w:abstractNumId w:val="23"/>
  </w:num>
  <w:num w:numId="22">
    <w:abstractNumId w:val="12"/>
  </w:num>
  <w:num w:numId="23">
    <w:abstractNumId w:val="10"/>
  </w:num>
  <w:num w:numId="24">
    <w:abstractNumId w:val="2"/>
  </w:num>
  <w:num w:numId="25">
    <w:abstractNumId w:val="28"/>
  </w:num>
  <w:num w:numId="26">
    <w:abstractNumId w:val="7"/>
  </w:num>
  <w:num w:numId="27">
    <w:abstractNumId w:val="30"/>
  </w:num>
  <w:num w:numId="28">
    <w:abstractNumId w:val="1"/>
  </w:num>
  <w:num w:numId="29">
    <w:abstractNumId w:val="8"/>
  </w:num>
  <w:num w:numId="30">
    <w:abstractNumId w:val="29"/>
  </w:num>
  <w:num w:numId="31">
    <w:abstractNumId w:val="31"/>
  </w:num>
  <w:num w:numId="32">
    <w:abstractNumId w:val="26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0">
    <w:name w:val="Heading 1 Char"/>
    <w:basedOn w:val="867"/>
    <w:link w:val="858"/>
    <w:uiPriority w:val="9"/>
    <w:rPr>
      <w:rFonts w:ascii="Arial" w:hAnsi="Arial" w:eastAsia="Arial" w:cs="Arial"/>
      <w:sz w:val="40"/>
      <w:szCs w:val="40"/>
    </w:rPr>
  </w:style>
  <w:style w:type="character" w:styleId="721">
    <w:name w:val="Heading 2 Char"/>
    <w:basedOn w:val="867"/>
    <w:link w:val="859"/>
    <w:uiPriority w:val="9"/>
    <w:rPr>
      <w:rFonts w:ascii="Arial" w:hAnsi="Arial" w:eastAsia="Arial" w:cs="Arial"/>
      <w:sz w:val="34"/>
    </w:rPr>
  </w:style>
  <w:style w:type="character" w:styleId="722">
    <w:name w:val="Heading 3 Char"/>
    <w:basedOn w:val="867"/>
    <w:link w:val="860"/>
    <w:uiPriority w:val="9"/>
    <w:rPr>
      <w:rFonts w:ascii="Arial" w:hAnsi="Arial" w:eastAsia="Arial" w:cs="Arial"/>
      <w:sz w:val="30"/>
      <w:szCs w:val="30"/>
    </w:rPr>
  </w:style>
  <w:style w:type="character" w:styleId="723">
    <w:name w:val="Heading 4 Char"/>
    <w:basedOn w:val="867"/>
    <w:link w:val="861"/>
    <w:uiPriority w:val="9"/>
    <w:rPr>
      <w:rFonts w:ascii="Arial" w:hAnsi="Arial" w:eastAsia="Arial" w:cs="Arial"/>
      <w:b/>
      <w:bCs/>
      <w:sz w:val="26"/>
      <w:szCs w:val="26"/>
    </w:rPr>
  </w:style>
  <w:style w:type="character" w:styleId="724">
    <w:name w:val="Heading 5 Char"/>
    <w:basedOn w:val="867"/>
    <w:link w:val="862"/>
    <w:uiPriority w:val="9"/>
    <w:rPr>
      <w:rFonts w:ascii="Arial" w:hAnsi="Arial" w:eastAsia="Arial" w:cs="Arial"/>
      <w:b/>
      <w:bCs/>
      <w:sz w:val="24"/>
      <w:szCs w:val="24"/>
    </w:rPr>
  </w:style>
  <w:style w:type="character" w:styleId="725">
    <w:name w:val="Heading 6 Char"/>
    <w:basedOn w:val="867"/>
    <w:link w:val="863"/>
    <w:uiPriority w:val="9"/>
    <w:rPr>
      <w:rFonts w:ascii="Arial" w:hAnsi="Arial" w:eastAsia="Arial" w:cs="Arial"/>
      <w:b/>
      <w:bCs/>
      <w:sz w:val="22"/>
      <w:szCs w:val="22"/>
    </w:rPr>
  </w:style>
  <w:style w:type="character" w:styleId="726">
    <w:name w:val="Heading 7 Char"/>
    <w:basedOn w:val="867"/>
    <w:link w:val="8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7">
    <w:name w:val="Heading 8 Char"/>
    <w:basedOn w:val="867"/>
    <w:link w:val="865"/>
    <w:uiPriority w:val="9"/>
    <w:rPr>
      <w:rFonts w:ascii="Arial" w:hAnsi="Arial" w:eastAsia="Arial" w:cs="Arial"/>
      <w:i/>
      <w:iCs/>
      <w:sz w:val="22"/>
      <w:szCs w:val="22"/>
    </w:rPr>
  </w:style>
  <w:style w:type="character" w:styleId="728">
    <w:name w:val="Heading 9 Char"/>
    <w:basedOn w:val="867"/>
    <w:link w:val="866"/>
    <w:uiPriority w:val="9"/>
    <w:rPr>
      <w:rFonts w:ascii="Arial" w:hAnsi="Arial" w:eastAsia="Arial" w:cs="Arial"/>
      <w:i/>
      <w:iCs/>
      <w:sz w:val="21"/>
      <w:szCs w:val="21"/>
    </w:rPr>
  </w:style>
  <w:style w:type="character" w:styleId="729">
    <w:name w:val="Title Char"/>
    <w:basedOn w:val="867"/>
    <w:link w:val="872"/>
    <w:uiPriority w:val="10"/>
    <w:rPr>
      <w:sz w:val="48"/>
      <w:szCs w:val="48"/>
    </w:rPr>
  </w:style>
  <w:style w:type="character" w:styleId="730">
    <w:name w:val="Subtitle Char"/>
    <w:basedOn w:val="867"/>
    <w:link w:val="873"/>
    <w:uiPriority w:val="11"/>
    <w:rPr>
      <w:sz w:val="24"/>
      <w:szCs w:val="24"/>
    </w:rPr>
  </w:style>
  <w:style w:type="character" w:styleId="731">
    <w:name w:val="Quote Char"/>
    <w:link w:val="874"/>
    <w:uiPriority w:val="29"/>
    <w:rPr>
      <w:i/>
    </w:rPr>
  </w:style>
  <w:style w:type="character" w:styleId="732">
    <w:name w:val="Intense Quote Char"/>
    <w:link w:val="875"/>
    <w:uiPriority w:val="30"/>
    <w:rPr>
      <w:i/>
    </w:rPr>
  </w:style>
  <w:style w:type="character" w:styleId="733">
    <w:name w:val="Header Char"/>
    <w:basedOn w:val="867"/>
    <w:link w:val="876"/>
    <w:uiPriority w:val="99"/>
  </w:style>
  <w:style w:type="character" w:styleId="734">
    <w:name w:val="Footer Char"/>
    <w:basedOn w:val="867"/>
    <w:link w:val="877"/>
    <w:uiPriority w:val="99"/>
  </w:style>
  <w:style w:type="paragraph" w:styleId="735">
    <w:name w:val="Caption"/>
    <w:basedOn w:val="857"/>
    <w:next w:val="85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6">
    <w:name w:val="Caption Char"/>
    <w:basedOn w:val="735"/>
    <w:link w:val="877"/>
    <w:uiPriority w:val="99"/>
  </w:style>
  <w:style w:type="table" w:styleId="737">
    <w:name w:val="Table Grid Light"/>
    <w:basedOn w:val="86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>
    <w:name w:val="Plain Table 1"/>
    <w:basedOn w:val="86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>
    <w:name w:val="Plain Table 2"/>
    <w:basedOn w:val="86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>
    <w:name w:val="Plain Table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1">
    <w:name w:val="Plain Table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Plain Table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3">
    <w:name w:val="Grid Table 1 Light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4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5">
    <w:name w:val="Grid Table 4 - Accent 1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6">
    <w:name w:val="Grid Table 4 - Accent 2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7">
    <w:name w:val="Grid Table 4 - Accent 3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8">
    <w:name w:val="Grid Table 4 - Accent 4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9">
    <w:name w:val="Grid Table 4 - Accent 5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0">
    <w:name w:val="Grid Table 4 - Accent 6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1">
    <w:name w:val="Grid Table 5 Dark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2">
    <w:name w:val="Grid Table 5 Dark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8">
    <w:name w:val="Grid Table 6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9">
    <w:name w:val="Grid Table 6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0">
    <w:name w:val="Grid Table 6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1">
    <w:name w:val="Grid Table 6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2">
    <w:name w:val="Grid Table 6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3">
    <w:name w:val="Grid Table 6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4">
    <w:name w:val="Grid Table 6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5">
    <w:name w:val="Grid Table 7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0">
    <w:name w:val="List Table 2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1">
    <w:name w:val="List Table 2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2">
    <w:name w:val="List Table 2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3">
    <w:name w:val="List Table 2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4">
    <w:name w:val="List Table 2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5">
    <w:name w:val="List Table 2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6">
    <w:name w:val="List Table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5 Dark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6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8">
    <w:name w:val="List Table 6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9">
    <w:name w:val="List Table 6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0">
    <w:name w:val="List Table 6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1">
    <w:name w:val="List Table 6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2">
    <w:name w:val="List Table 6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3">
    <w:name w:val="List Table 6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4">
    <w:name w:val="List Table 7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5">
    <w:name w:val="List Table 7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6">
    <w:name w:val="List Table 7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7">
    <w:name w:val="List Table 7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8">
    <w:name w:val="List Table 7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9">
    <w:name w:val="List Table 7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0">
    <w:name w:val="List Table 7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1">
    <w:name w:val="Lined - Accent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2">
    <w:name w:val="Bordered &amp; Lined - Accent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paragraph" w:styleId="843">
    <w:name w:val="endnote text"/>
    <w:basedOn w:val="857"/>
    <w:link w:val="844"/>
    <w:uiPriority w:val="99"/>
    <w:semiHidden/>
    <w:unhideWhenUsed/>
    <w:pPr>
      <w:spacing w:after="0" w:line="240" w:lineRule="auto"/>
    </w:pPr>
    <w:rPr>
      <w:sz w:val="20"/>
    </w:rPr>
  </w:style>
  <w:style w:type="character" w:styleId="844">
    <w:name w:val="Endnote Text Char"/>
    <w:link w:val="843"/>
    <w:uiPriority w:val="99"/>
    <w:rPr>
      <w:sz w:val="20"/>
    </w:rPr>
  </w:style>
  <w:style w:type="character" w:styleId="845">
    <w:name w:val="endnote reference"/>
    <w:basedOn w:val="867"/>
    <w:uiPriority w:val="99"/>
    <w:semiHidden/>
    <w:unhideWhenUsed/>
    <w:rPr>
      <w:vertAlign w:val="superscript"/>
    </w:rPr>
  </w:style>
  <w:style w:type="paragraph" w:styleId="846">
    <w:name w:val="toc 1"/>
    <w:basedOn w:val="857"/>
    <w:next w:val="857"/>
    <w:uiPriority w:val="39"/>
    <w:unhideWhenUsed/>
    <w:pPr>
      <w:ind w:left="0" w:right="0" w:firstLine="0"/>
      <w:spacing w:after="57"/>
    </w:pPr>
  </w:style>
  <w:style w:type="paragraph" w:styleId="847">
    <w:name w:val="toc 2"/>
    <w:basedOn w:val="857"/>
    <w:next w:val="857"/>
    <w:uiPriority w:val="39"/>
    <w:unhideWhenUsed/>
    <w:pPr>
      <w:ind w:left="283" w:right="0" w:firstLine="0"/>
      <w:spacing w:after="57"/>
    </w:pPr>
  </w:style>
  <w:style w:type="paragraph" w:styleId="848">
    <w:name w:val="toc 3"/>
    <w:basedOn w:val="857"/>
    <w:next w:val="857"/>
    <w:uiPriority w:val="39"/>
    <w:unhideWhenUsed/>
    <w:pPr>
      <w:ind w:left="567" w:right="0" w:firstLine="0"/>
      <w:spacing w:after="57"/>
    </w:pPr>
  </w:style>
  <w:style w:type="paragraph" w:styleId="849">
    <w:name w:val="toc 4"/>
    <w:basedOn w:val="857"/>
    <w:next w:val="857"/>
    <w:uiPriority w:val="39"/>
    <w:unhideWhenUsed/>
    <w:pPr>
      <w:ind w:left="850" w:right="0" w:firstLine="0"/>
      <w:spacing w:after="57"/>
    </w:pPr>
  </w:style>
  <w:style w:type="paragraph" w:styleId="850">
    <w:name w:val="toc 5"/>
    <w:basedOn w:val="857"/>
    <w:next w:val="857"/>
    <w:uiPriority w:val="39"/>
    <w:unhideWhenUsed/>
    <w:pPr>
      <w:ind w:left="1134" w:right="0" w:firstLine="0"/>
      <w:spacing w:after="57"/>
    </w:pPr>
  </w:style>
  <w:style w:type="paragraph" w:styleId="851">
    <w:name w:val="toc 6"/>
    <w:basedOn w:val="857"/>
    <w:next w:val="857"/>
    <w:uiPriority w:val="39"/>
    <w:unhideWhenUsed/>
    <w:pPr>
      <w:ind w:left="1417" w:right="0" w:firstLine="0"/>
      <w:spacing w:after="57"/>
    </w:pPr>
  </w:style>
  <w:style w:type="paragraph" w:styleId="852">
    <w:name w:val="toc 7"/>
    <w:basedOn w:val="857"/>
    <w:next w:val="857"/>
    <w:uiPriority w:val="39"/>
    <w:unhideWhenUsed/>
    <w:pPr>
      <w:ind w:left="1701" w:right="0" w:firstLine="0"/>
      <w:spacing w:after="57"/>
    </w:pPr>
  </w:style>
  <w:style w:type="paragraph" w:styleId="853">
    <w:name w:val="toc 8"/>
    <w:basedOn w:val="857"/>
    <w:next w:val="857"/>
    <w:uiPriority w:val="39"/>
    <w:unhideWhenUsed/>
    <w:pPr>
      <w:ind w:left="1984" w:right="0" w:firstLine="0"/>
      <w:spacing w:after="57"/>
    </w:pPr>
  </w:style>
  <w:style w:type="paragraph" w:styleId="854">
    <w:name w:val="toc 9"/>
    <w:basedOn w:val="857"/>
    <w:next w:val="857"/>
    <w:uiPriority w:val="39"/>
    <w:unhideWhenUsed/>
    <w:pPr>
      <w:ind w:left="2268" w:right="0" w:firstLine="0"/>
      <w:spacing w:after="57"/>
    </w:pPr>
  </w:style>
  <w:style w:type="paragraph" w:styleId="855">
    <w:name w:val="TOC Heading"/>
    <w:uiPriority w:val="39"/>
    <w:unhideWhenUsed/>
  </w:style>
  <w:style w:type="paragraph" w:styleId="856">
    <w:name w:val="table of figures"/>
    <w:basedOn w:val="857"/>
    <w:next w:val="857"/>
    <w:uiPriority w:val="99"/>
    <w:unhideWhenUsed/>
    <w:pPr>
      <w:spacing w:after="0" w:afterAutospacing="0"/>
    </w:pPr>
  </w:style>
  <w:style w:type="paragraph" w:styleId="857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858">
    <w:name w:val="Heading 1"/>
    <w:basedOn w:val="857"/>
    <w:next w:val="85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859">
    <w:name w:val="Heading 2"/>
    <w:basedOn w:val="857"/>
    <w:next w:val="857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860">
    <w:name w:val="Heading 3"/>
    <w:basedOn w:val="857"/>
    <w:next w:val="857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861">
    <w:name w:val="Heading 4"/>
    <w:basedOn w:val="857"/>
    <w:next w:val="857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862">
    <w:name w:val="Heading 5"/>
    <w:basedOn w:val="857"/>
    <w:next w:val="857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863">
    <w:name w:val="Heading 6"/>
    <w:basedOn w:val="857"/>
    <w:next w:val="857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864">
    <w:name w:val="Heading 7"/>
    <w:basedOn w:val="857"/>
    <w:next w:val="857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865">
    <w:name w:val="Heading 8"/>
    <w:basedOn w:val="857"/>
    <w:next w:val="857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866">
    <w:name w:val="Heading 9"/>
    <w:basedOn w:val="857"/>
    <w:next w:val="857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867" w:default="1">
    <w:name w:val="Default Paragraph Font"/>
    <w:uiPriority w:val="1"/>
    <w:semiHidden/>
    <w:unhideWhenUsed/>
  </w:style>
  <w:style w:type="table" w:styleId="86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9" w:default="1">
    <w:name w:val="No List"/>
    <w:uiPriority w:val="99"/>
    <w:semiHidden/>
    <w:unhideWhenUsed/>
  </w:style>
  <w:style w:type="paragraph" w:styleId="870">
    <w:name w:val="List Paragraph"/>
    <w:basedOn w:val="857"/>
    <w:pPr>
      <w:ind w:left="720"/>
    </w:pPr>
  </w:style>
  <w:style w:type="paragraph" w:styleId="871">
    <w:name w:val="No Spacing"/>
    <w:basedOn w:val="857"/>
    <w:uiPriority w:val="1"/>
    <w:qFormat/>
    <w:rPr>
      <w:color w:val="000000"/>
    </w:rPr>
  </w:style>
  <w:style w:type="paragraph" w:styleId="872">
    <w:name w:val="Title"/>
    <w:basedOn w:val="857"/>
    <w:next w:val="857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73">
    <w:name w:val="Subtitle"/>
    <w:basedOn w:val="857"/>
    <w:next w:val="857"/>
    <w:uiPriority w:val="11"/>
    <w:qFormat/>
    <w:rPr>
      <w:i/>
      <w:color w:val="444444"/>
      <w:sz w:val="52"/>
    </w:rPr>
  </w:style>
  <w:style w:type="paragraph" w:styleId="874">
    <w:name w:val="Quote"/>
    <w:basedOn w:val="857"/>
    <w:next w:val="857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75">
    <w:name w:val="Intense Quote"/>
    <w:basedOn w:val="857"/>
    <w:next w:val="857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76">
    <w:name w:val="Header"/>
    <w:basedOn w:val="857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77">
    <w:name w:val="Footer"/>
    <w:basedOn w:val="857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78">
    <w:name w:val="Table Grid"/>
    <w:basedOn w:val="868"/>
    <w:rPr>
      <w:rFonts w:ascii="Times New Roman" w:hAnsi="Times New Roman" w:eastAsia="Times New Roman"/>
      <w:szCs w:val="20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79" w:customStyle="1">
    <w:name w:val="Lined"/>
    <w:basedOn w:val="868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80" w:customStyle="1">
    <w:name w:val="Lined - Accent 1"/>
    <w:basedOn w:val="868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81" w:customStyle="1">
    <w:name w:val="Lined - Accent 2"/>
    <w:basedOn w:val="868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82" w:customStyle="1">
    <w:name w:val="Lined - Accent 3"/>
    <w:basedOn w:val="868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83" w:customStyle="1">
    <w:name w:val="Lined - Accent 4"/>
    <w:basedOn w:val="868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84" w:customStyle="1">
    <w:name w:val="Lined - Accent 5"/>
    <w:basedOn w:val="868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85" w:customStyle="1">
    <w:name w:val="Lined - Accent 6"/>
    <w:basedOn w:val="868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86" w:customStyle="1">
    <w:name w:val="Bordered"/>
    <w:basedOn w:val="868"/>
    <w:uiPriority w:val="99"/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87" w:customStyle="1">
    <w:name w:val="Bordered - Accent 1"/>
    <w:basedOn w:val="868"/>
    <w:uiPriority w:val="99"/>
    <w:tblPr>
      <w:tblStyleRowBandSize w:val="1"/>
      <w:tblStyleColBandSize w:val="1"/>
      <w:tblInd w:w="0" w:type="dxa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88" w:customStyle="1">
    <w:name w:val="Bordered - Accent 2"/>
    <w:basedOn w:val="868"/>
    <w:uiPriority w:val="99"/>
    <w:tblPr>
      <w:tblStyleRowBandSize w:val="1"/>
      <w:tblStyleColBandSize w:val="1"/>
      <w:tblInd w:w="0" w:type="dxa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89" w:customStyle="1">
    <w:name w:val="Bordered - Accent 3"/>
    <w:basedOn w:val="868"/>
    <w:uiPriority w:val="99"/>
    <w:tblPr>
      <w:tblStyleRowBandSize w:val="1"/>
      <w:tblStyleColBandSize w:val="1"/>
      <w:tblInd w:w="0" w:type="dxa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90" w:customStyle="1">
    <w:name w:val="Bordered - Accent 4"/>
    <w:basedOn w:val="868"/>
    <w:uiPriority w:val="99"/>
    <w:tblPr>
      <w:tblStyleRowBandSize w:val="1"/>
      <w:tblStyleColBandSize w:val="1"/>
      <w:tblInd w:w="0" w:type="dxa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91" w:customStyle="1">
    <w:name w:val="Bordered - Accent 5"/>
    <w:basedOn w:val="868"/>
    <w:uiPriority w:val="99"/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92" w:customStyle="1">
    <w:name w:val="Bordered - Accent 6"/>
    <w:basedOn w:val="868"/>
    <w:uiPriority w:val="99"/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93" w:customStyle="1">
    <w:name w:val="Bordered &amp; Lined"/>
    <w:basedOn w:val="86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94" w:customStyle="1">
    <w:name w:val="Bordered &amp; Lined - Accent 1"/>
    <w:basedOn w:val="86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95" w:customStyle="1">
    <w:name w:val="Bordered &amp; Lined - Accent 2"/>
    <w:basedOn w:val="86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96" w:customStyle="1">
    <w:name w:val="Bordered &amp; Lined - Accent 3"/>
    <w:basedOn w:val="86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97" w:customStyle="1">
    <w:name w:val="Bordered &amp; Lined - Accent 4"/>
    <w:basedOn w:val="86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98" w:customStyle="1">
    <w:name w:val="Bordered &amp; Lined - Accent 5"/>
    <w:basedOn w:val="86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99" w:customStyle="1">
    <w:name w:val="Bordered &amp; Lined - Accent 6"/>
    <w:basedOn w:val="86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00">
    <w:name w:val="Hyperlink"/>
    <w:semiHidden/>
    <w:rPr>
      <w:color w:val="0000ff"/>
      <w:u w:val="single"/>
    </w:rPr>
  </w:style>
  <w:style w:type="paragraph" w:styleId="901">
    <w:name w:val="footnote text"/>
    <w:basedOn w:val="857"/>
    <w:uiPriority w:val="99"/>
    <w:semiHidden/>
    <w:unhideWhenUsed/>
    <w:rPr>
      <w:sz w:val="20"/>
    </w:rPr>
  </w:style>
  <w:style w:type="character" w:styleId="902" w:customStyle="1">
    <w:name w:val="Footnote Text Char"/>
    <w:basedOn w:val="867"/>
    <w:uiPriority w:val="99"/>
    <w:semiHidden/>
    <w:rPr>
      <w:sz w:val="20"/>
    </w:rPr>
  </w:style>
  <w:style w:type="character" w:styleId="903">
    <w:name w:val="footnote reference"/>
    <w:basedOn w:val="867"/>
    <w:uiPriority w:val="99"/>
    <w:semiHidden/>
    <w:unhideWhenUsed/>
    <w:rPr>
      <w:vertAlign w:val="superscript"/>
    </w:rPr>
  </w:style>
  <w:style w:type="paragraph" w:styleId="904">
    <w:name w:val="Balloon Text"/>
    <w:basedOn w:val="857"/>
    <w:semiHidden/>
    <w:rPr>
      <w:rFonts w:ascii="Tahoma" w:hAnsi="Tahoma"/>
      <w:sz w:val="16"/>
      <w:szCs w:val="16"/>
    </w:rPr>
  </w:style>
  <w:style w:type="character" w:styleId="905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06">
    <w:name w:val="Normal (Web)"/>
    <w:basedOn w:val="857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07" w:customStyle="1">
    <w:name w:val="МОН Знак"/>
    <w:rPr>
      <w:sz w:val="24"/>
      <w:szCs w:val="24"/>
    </w:rPr>
  </w:style>
  <w:style w:type="paragraph" w:styleId="908" w:customStyle="1">
    <w:name w:val="МОН"/>
    <w:basedOn w:val="857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09">
    <w:name w:val="Strong"/>
    <w:rPr>
      <w:b/>
      <w:bCs/>
    </w:rPr>
  </w:style>
  <w:style w:type="paragraph" w:styleId="910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911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12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13">
    <w:name w:val="Body Text 2"/>
    <w:basedOn w:val="857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14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15" w:customStyle="1">
    <w:name w:val="GenStyleDefNum"/>
  </w:style>
  <w:style w:type="paragraph" w:styleId="916" w:customStyle="1">
    <w:name w:val="GenStyleDefPar"/>
  </w:style>
  <w:style w:type="table" w:styleId="917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18" w:customStyle="1">
    <w:name w:val="docdata"/>
    <w:basedOn w:val="85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8</cp:revision>
  <dcterms:created xsi:type="dcterms:W3CDTF">2025-10-17T02:44:00Z</dcterms:created>
  <dcterms:modified xsi:type="dcterms:W3CDTF">2025-10-22T12:06:45Z</dcterms:modified>
</cp:coreProperties>
</file>