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rPr>
          <w:rFonts w:eastAsia="Times New Roman"/>
          <w:color w:val="000000"/>
          <w:sz w:val="24"/>
          <w:szCs w:val="24"/>
        </w:rPr>
      </w:pPr>
      <w:r>
        <w:rPr>
          <w:rFonts w:ascii="Tahoma" w:hAnsi="Tahoma" w:eastAsia="Times New Roman" w:cs="Tahoma"/>
          <w:color w:val="000000"/>
          <w:sz w:val="24"/>
          <w:szCs w:val="24"/>
        </w:rPr>
        <w:t xml:space="preserve">﻿</w:t>
      </w:r>
      <w:r>
        <w:rPr>
          <w:rFonts w:eastAsia="Times New Roman"/>
          <w:color w:val="000000"/>
          <w:sz w:val="24"/>
          <w:szCs w:val="24"/>
        </w:rPr>
      </w:r>
      <w:r>
        <w:rPr>
          <w:rFonts w:eastAsia="Times New Roman"/>
          <w:color w:val="000000"/>
          <w:sz w:val="24"/>
          <w:szCs w:val="24"/>
        </w:rPr>
      </w:r>
    </w:p>
    <w:p>
      <w:pPr>
        <w:ind w:firstLine="567"/>
        <w:jc w:val="both"/>
        <w:rPr>
          <w:rFonts w:eastAsia="Times New Roman"/>
          <w:b/>
          <w:color w:val="000000"/>
          <w:sz w:val="24"/>
          <w:szCs w:val="24"/>
        </w:rPr>
      </w:pPr>
      <w:r>
        <w:rPr>
          <w:rFonts w:eastAsia="Times New Roman"/>
          <w:color w:val="800000"/>
          <w:sz w:val="24"/>
          <w:szCs w:val="24"/>
        </w:rPr>
        <w:t xml:space="preserve"> </w:t>
      </w:r>
      <w:r>
        <w:rPr>
          <w:sz w:val="24"/>
          <w:szCs w:val="24"/>
        </w:rPr>
        <mc:AlternateContent>
          <mc:Choice Requires="wpg">
            <w:drawing>
              <wp:anchor xmlns:wp="http://schemas.openxmlformats.org/drawingml/2006/wordprocessingDrawing" xmlns:wp14="http://schemas.microsoft.com/office/word/2010/wordprocessingDrawing"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2701925</wp:posOffset>
                </wp:positionH>
                <wp:positionV relativeFrom="paragraph">
                  <wp:posOffset>107950</wp:posOffset>
                </wp:positionV>
                <wp:extent cx="609600" cy="755650"/>
                <wp:effectExtent l="0" t="0" r="0" b="6350"/>
                <wp:wrapNone/>
                <wp:docPr id="1" name="Рисунок 1" descr="O:\Герб вектор\Герб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Рисунок 1" descr="O:\Герб вектор\Герб.png"/>
                        <pic:cNvPicPr>
                          <a:picLocks noChangeAspect="1"/>
                        </pic:cNvPicPr>
                        <pic:nvPr/>
                      </pic:nvPicPr>
                      <pic:blipFill>
                        <a:blip r:embed="rId9"/>
                        <a:stretch/>
                      </pic:blipFill>
                      <pic:spPr bwMode="auto">
                        <a:xfrm>
                          <a:off x="0" y="0"/>
                          <a:ext cx="609600" cy="7556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0" o:spid="_x0000_s0" type="#_x0000_t75" style="position:absolute;z-index:251659264;o:allowoverlap:true;o:allowincell:true;mso-position-horizontal-relative:text;margin-left:212.75pt;mso-position-horizontal:absolute;mso-position-vertical-relative:text;margin-top:8.50pt;mso-position-vertical:absolute;width:48.00pt;height:59.50pt;mso-wrap-distance-left:9.00pt;mso-wrap-distance-top:0.00pt;mso-wrap-distance-right:9.00pt;mso-wrap-distance-bottom:0.00pt;" stroked="f">
                <v:path textboxrect="0,0,0,0"/>
                <v:imagedata r:id="rId9" o:title=""/>
              </v:shape>
            </w:pict>
          </mc:Fallback>
        </mc:AlternateContent>
      </w:r>
      <w:r>
        <w:rPr>
          <w:rFonts w:eastAsia="Times New Roman"/>
          <w:b/>
          <w:color w:val="000000"/>
          <w:sz w:val="24"/>
          <w:szCs w:val="24"/>
        </w:rPr>
      </w:r>
      <w:r>
        <w:rPr>
          <w:rFonts w:eastAsia="Times New Roman"/>
          <w:b/>
          <w:color w:val="000000"/>
          <w:sz w:val="24"/>
          <w:szCs w:val="24"/>
        </w:rPr>
      </w:r>
    </w:p>
    <w:p>
      <w:pPr>
        <w:jc w:val="center"/>
        <w:widowControl w:val="off"/>
        <w:rPr>
          <w:rFonts w:eastAsia="Times New Roman"/>
          <w:b/>
          <w:color w:val="000000"/>
          <w:sz w:val="24"/>
          <w:szCs w:val="24"/>
        </w:rPr>
      </w:pPr>
      <w:r>
        <w:rPr>
          <w:rFonts w:eastAsia="Times New Roman"/>
          <w:b/>
          <w:color w:val="000000"/>
          <w:sz w:val="24"/>
          <w:szCs w:val="24"/>
        </w:rPr>
      </w:r>
      <w:r>
        <w:rPr>
          <w:rFonts w:eastAsia="Times New Roman"/>
          <w:b/>
          <w:color w:val="000000"/>
          <w:sz w:val="24"/>
          <w:szCs w:val="24"/>
        </w:rPr>
      </w:r>
      <w:r>
        <w:rPr>
          <w:rFonts w:eastAsia="Times New Roman"/>
          <w:b/>
          <w:color w:val="000000"/>
          <w:sz w:val="24"/>
          <w:szCs w:val="24"/>
        </w:rPr>
      </w:r>
    </w:p>
    <w:p>
      <w:pPr>
        <w:jc w:val="center"/>
        <w:widowControl w:val="off"/>
        <w:rPr>
          <w:rFonts w:eastAsia="Times New Roman"/>
          <w:b/>
          <w:color w:val="000000"/>
          <w:sz w:val="24"/>
          <w:szCs w:val="24"/>
        </w:rPr>
      </w:pPr>
      <w:r>
        <w:rPr>
          <w:rFonts w:eastAsia="Times New Roman"/>
          <w:b/>
          <w:color w:val="000000"/>
          <w:sz w:val="24"/>
          <w:szCs w:val="24"/>
        </w:rPr>
      </w:r>
      <w:r>
        <w:rPr>
          <w:rFonts w:eastAsia="Times New Roman"/>
          <w:b/>
          <w:color w:val="000000"/>
          <w:sz w:val="24"/>
          <w:szCs w:val="24"/>
        </w:rPr>
      </w:r>
      <w:r>
        <w:rPr>
          <w:rFonts w:eastAsia="Times New Roman"/>
          <w:b/>
          <w:color w:val="000000"/>
          <w:sz w:val="24"/>
          <w:szCs w:val="24"/>
        </w:rPr>
      </w:r>
    </w:p>
    <w:p>
      <w:pPr>
        <w:jc w:val="center"/>
        <w:widowControl w:val="off"/>
        <w:rPr>
          <w:rFonts w:eastAsia="Times New Roman"/>
          <w:b/>
          <w:color w:val="000000"/>
          <w:sz w:val="24"/>
          <w:szCs w:val="24"/>
        </w:rPr>
      </w:pPr>
      <w:r>
        <w:rPr>
          <w:rFonts w:eastAsia="Times New Roman"/>
          <w:b/>
          <w:color w:val="000000"/>
          <w:sz w:val="24"/>
          <w:szCs w:val="24"/>
        </w:rPr>
      </w:r>
      <w:r>
        <w:rPr>
          <w:rFonts w:eastAsia="Times New Roman"/>
          <w:b/>
          <w:color w:val="000000"/>
          <w:sz w:val="24"/>
          <w:szCs w:val="24"/>
        </w:rPr>
      </w:r>
      <w:r>
        <w:rPr>
          <w:rFonts w:eastAsia="Times New Roman"/>
          <w:b/>
          <w:color w:val="000000"/>
          <w:sz w:val="24"/>
          <w:szCs w:val="24"/>
        </w:rPr>
      </w:r>
    </w:p>
    <w:p>
      <w:pPr>
        <w:jc w:val="center"/>
        <w:widowControl w:val="off"/>
        <w:rPr>
          <w:rFonts w:eastAsia="Times New Roman"/>
          <w:b/>
          <w:color w:val="000000"/>
          <w:sz w:val="24"/>
          <w:szCs w:val="24"/>
        </w:rPr>
      </w:pPr>
      <w:r>
        <w:rPr>
          <w:rFonts w:eastAsia="Times New Roman"/>
          <w:b/>
          <w:color w:val="000000"/>
          <w:sz w:val="24"/>
          <w:szCs w:val="24"/>
        </w:rPr>
      </w:r>
      <w:r>
        <w:rPr>
          <w:rFonts w:eastAsia="Times New Roman"/>
          <w:b/>
          <w:color w:val="000000"/>
          <w:sz w:val="24"/>
          <w:szCs w:val="24"/>
        </w:rPr>
      </w:r>
      <w:r>
        <w:rPr>
          <w:rFonts w:eastAsia="Times New Roman"/>
          <w:b/>
          <w:color w:val="000000"/>
          <w:sz w:val="24"/>
          <w:szCs w:val="24"/>
        </w:rPr>
      </w:r>
    </w:p>
    <w:p>
      <w:pPr>
        <w:jc w:val="center"/>
        <w:widowControl w:val="off"/>
        <w:rPr>
          <w:rFonts w:eastAsia="Times New Roman"/>
          <w:b/>
          <w:color w:val="000000"/>
          <w:sz w:val="24"/>
          <w:szCs w:val="24"/>
        </w:rPr>
      </w:pPr>
      <w:r>
        <w:rPr>
          <w:rFonts w:eastAsia="Times New Roman"/>
          <w:b/>
          <w:color w:val="000000"/>
          <w:sz w:val="24"/>
          <w:szCs w:val="24"/>
        </w:rPr>
      </w:r>
      <w:r>
        <w:rPr>
          <w:rFonts w:eastAsia="Times New Roman"/>
          <w:b/>
          <w:color w:val="000000"/>
          <w:sz w:val="24"/>
          <w:szCs w:val="24"/>
        </w:rPr>
      </w:r>
      <w:r>
        <w:rPr>
          <w:rFonts w:eastAsia="Times New Roman"/>
          <w:b/>
          <w:color w:val="000000"/>
          <w:sz w:val="24"/>
          <w:szCs w:val="24"/>
        </w:rPr>
      </w:r>
    </w:p>
    <w:p>
      <w:pPr>
        <w:jc w:val="center"/>
        <w:widowControl w:val="off"/>
        <w:rPr>
          <w:rFonts w:eastAsia="Times New Roman"/>
          <w:b/>
          <w:color w:val="000000"/>
          <w:sz w:val="44"/>
          <w:szCs w:val="44"/>
        </w:rPr>
      </w:pPr>
      <w:r>
        <w:rPr>
          <w:rFonts w:eastAsia="Times New Roman"/>
          <w:b/>
          <w:color w:val="000000"/>
          <w:sz w:val="44"/>
          <w:szCs w:val="44"/>
        </w:rPr>
        <w:t xml:space="preserve">АДМИНИСТРАЦИЯ </w:t>
      </w:r>
      <w:r>
        <w:rPr>
          <w:rFonts w:eastAsia="Times New Roman"/>
          <w:b/>
          <w:color w:val="000000"/>
          <w:sz w:val="44"/>
          <w:szCs w:val="44"/>
        </w:rPr>
      </w:r>
      <w:r>
        <w:rPr>
          <w:rFonts w:eastAsia="Times New Roman"/>
          <w:b/>
          <w:color w:val="000000"/>
          <w:sz w:val="44"/>
          <w:szCs w:val="44"/>
        </w:rPr>
      </w:r>
    </w:p>
    <w:p>
      <w:pPr>
        <w:jc w:val="center"/>
        <w:widowControl w:val="off"/>
        <w:rPr>
          <w:rFonts w:eastAsia="Times New Roman"/>
          <w:b/>
          <w:color w:val="000000"/>
          <w:sz w:val="28"/>
        </w:rPr>
      </w:pPr>
      <w:r>
        <w:rPr>
          <w:rFonts w:eastAsia="Times New Roman"/>
          <w:b/>
          <w:color w:val="000000"/>
          <w:sz w:val="28"/>
        </w:rPr>
        <w:t xml:space="preserve">ПЕЧЕНГСКОГО МУНИЦИПАЛЬНОГО ОКРУГА</w:t>
      </w:r>
      <w:r>
        <w:rPr>
          <w:rFonts w:eastAsia="Times New Roman"/>
          <w:b/>
          <w:color w:val="000000"/>
          <w:sz w:val="28"/>
        </w:rPr>
      </w:r>
      <w:r>
        <w:rPr>
          <w:rFonts w:eastAsia="Times New Roman"/>
          <w:b/>
          <w:color w:val="000000"/>
          <w:sz w:val="28"/>
        </w:rPr>
      </w:r>
    </w:p>
    <w:p>
      <w:pPr>
        <w:jc w:val="center"/>
        <w:widowControl w:val="off"/>
        <w:rPr>
          <w:rFonts w:eastAsia="Times New Roman"/>
          <w:b/>
          <w:color w:val="000000"/>
          <w:sz w:val="28"/>
        </w:rPr>
      </w:pPr>
      <w:r>
        <w:rPr>
          <w:rFonts w:eastAsia="Times New Roman"/>
          <w:b/>
          <w:color w:val="000000"/>
          <w:sz w:val="28"/>
        </w:rPr>
        <w:t xml:space="preserve">МУРМАНСКОЙ ОБЛАСТИ</w:t>
      </w:r>
      <w:r>
        <w:rPr>
          <w:rFonts w:eastAsia="Times New Roman"/>
          <w:b/>
          <w:color w:val="000000"/>
          <w:sz w:val="28"/>
        </w:rPr>
      </w:r>
      <w:r>
        <w:rPr>
          <w:rFonts w:eastAsia="Times New Roman"/>
          <w:b/>
          <w:color w:val="000000"/>
          <w:sz w:val="28"/>
        </w:rPr>
      </w:r>
    </w:p>
    <w:p>
      <w:pPr>
        <w:jc w:val="center"/>
        <w:widowControl w:val="off"/>
        <w:rPr>
          <w:rFonts w:eastAsia="Times New Roman"/>
          <w:b/>
          <w:color w:val="000000"/>
          <w:sz w:val="16"/>
          <w:szCs w:val="16"/>
        </w:rPr>
      </w:pPr>
      <w:r>
        <w:rPr>
          <w:rFonts w:eastAsia="Times New Roman"/>
          <w:b/>
          <w:color w:val="000000"/>
          <w:sz w:val="16"/>
          <w:szCs w:val="16"/>
        </w:rPr>
      </w:r>
      <w:r>
        <w:rPr>
          <w:rFonts w:eastAsia="Times New Roman"/>
          <w:b/>
          <w:color w:val="000000"/>
          <w:sz w:val="16"/>
          <w:szCs w:val="16"/>
        </w:rPr>
      </w:r>
      <w:r>
        <w:rPr>
          <w:rFonts w:eastAsia="Times New Roman"/>
          <w:b/>
          <w:color w:val="000000"/>
          <w:sz w:val="16"/>
          <w:szCs w:val="16"/>
        </w:rPr>
      </w:r>
    </w:p>
    <w:p>
      <w:pPr>
        <w:jc w:val="center"/>
        <w:widowControl w:val="off"/>
        <w:rPr>
          <w:rFonts w:eastAsia="Times New Roman"/>
          <w:b/>
          <w:color w:val="000000"/>
          <w:sz w:val="44"/>
          <w:szCs w:val="44"/>
        </w:rPr>
      </w:pPr>
      <w:r>
        <w:rPr>
          <w:rFonts w:eastAsia="Times New Roman"/>
          <w:b/>
          <w:color w:val="000000"/>
          <w:sz w:val="44"/>
          <w:szCs w:val="44"/>
        </w:rPr>
        <w:t xml:space="preserve">ПОСТАНОВЛЕНИЕ</w:t>
      </w:r>
      <w:r>
        <w:rPr>
          <w:rFonts w:eastAsia="Times New Roman"/>
          <w:b/>
          <w:color w:val="000000"/>
          <w:sz w:val="44"/>
          <w:szCs w:val="44"/>
        </w:rPr>
      </w:r>
      <w:r>
        <w:rPr>
          <w:rFonts w:eastAsia="Times New Roman"/>
          <w:b/>
          <w:color w:val="000000"/>
          <w:sz w:val="44"/>
          <w:szCs w:val="44"/>
        </w:rPr>
      </w:r>
    </w:p>
    <w:p>
      <w:pPr>
        <w:jc w:val="center"/>
        <w:widowControl w:val="off"/>
        <w:rPr>
          <w:rFonts w:eastAsia="Times New Roman"/>
          <w:color w:val="000000"/>
          <w:sz w:val="24"/>
          <w:szCs w:val="24"/>
        </w:rPr>
      </w:pPr>
      <w:r>
        <w:rPr>
          <w:rFonts w:eastAsia="Times New Roman"/>
          <w:color w:val="000000"/>
          <w:sz w:val="24"/>
          <w:szCs w:val="24"/>
        </w:rPr>
      </w:r>
      <w:r>
        <w:rPr>
          <w:rFonts w:eastAsia="Times New Roman"/>
          <w:color w:val="000000"/>
          <w:sz w:val="24"/>
          <w:szCs w:val="24"/>
        </w:rPr>
      </w:r>
      <w:r>
        <w:rPr>
          <w:rFonts w:eastAsia="Times New Roman"/>
          <w:color w:val="000000"/>
          <w:sz w:val="24"/>
          <w:szCs w:val="24"/>
        </w:rPr>
      </w:r>
    </w:p>
    <w:p>
      <w:pPr>
        <w:jc w:val="center"/>
        <w:widowControl w:val="off"/>
        <w:rPr>
          <w:rFonts w:eastAsia="Times New Roman"/>
          <w:color w:val="000000"/>
          <w:sz w:val="24"/>
          <w:szCs w:val="24"/>
        </w:rPr>
      </w:pPr>
      <w:r>
        <w:rPr>
          <w:rFonts w:eastAsia="Times New Roman"/>
          <w:color w:val="000000"/>
          <w:sz w:val="24"/>
          <w:szCs w:val="24"/>
        </w:rPr>
      </w:r>
      <w:r>
        <w:rPr>
          <w:rFonts w:eastAsia="Times New Roman"/>
          <w:color w:val="000000"/>
          <w:sz w:val="24"/>
          <w:szCs w:val="24"/>
        </w:rPr>
      </w:r>
      <w:r>
        <w:rPr>
          <w:rFonts w:eastAsia="Times New Roman"/>
          <w:color w:val="000000"/>
          <w:sz w:val="24"/>
          <w:szCs w:val="24"/>
        </w:rPr>
      </w:r>
    </w:p>
    <w:p>
      <w:pPr>
        <w:jc w:val="both"/>
        <w:widowControl w:val="off"/>
        <w:rPr>
          <w:rFonts w:eastAsia="Times New Roman"/>
          <w:b/>
          <w:color w:val="000000"/>
          <w:sz w:val="24"/>
          <w:szCs w:val="24"/>
        </w:rPr>
      </w:pPr>
      <w:r>
        <w:rPr>
          <w:rFonts w:eastAsia="Times New Roman"/>
          <w:b/>
          <w:color w:val="000000"/>
          <w:sz w:val="24"/>
          <w:szCs w:val="24"/>
        </w:rPr>
        <w:t xml:space="preserve">от</w:t>
      </w:r>
      <w:r>
        <w:rPr>
          <w:rFonts w:eastAsia="Times New Roman"/>
          <w:b/>
          <w:color w:val="000000"/>
          <w:sz w:val="24"/>
          <w:szCs w:val="24"/>
        </w:rPr>
        <w:t xml:space="preserve"> 27.10.2025</w:t>
        <w:tab/>
      </w:r>
      <w:r>
        <w:rPr>
          <w:rFonts w:eastAsia="Times New Roman"/>
          <w:b/>
          <w:color w:val="000000"/>
          <w:sz w:val="24"/>
          <w:szCs w:val="24"/>
        </w:rPr>
        <w:tab/>
      </w:r>
      <w:r>
        <w:rPr>
          <w:rFonts w:eastAsia="Times New Roman"/>
          <w:b/>
          <w:color w:val="000000"/>
          <w:sz w:val="24"/>
          <w:szCs w:val="24"/>
        </w:rPr>
        <w:tab/>
      </w:r>
      <w:r>
        <w:rPr>
          <w:rFonts w:eastAsia="Times New Roman"/>
          <w:b/>
          <w:color w:val="000000"/>
          <w:sz w:val="24"/>
          <w:szCs w:val="24"/>
        </w:rPr>
        <w:tab/>
      </w:r>
      <w:r>
        <w:rPr>
          <w:rFonts w:eastAsia="Times New Roman"/>
          <w:b/>
          <w:color w:val="000000"/>
          <w:sz w:val="24"/>
          <w:szCs w:val="24"/>
        </w:rPr>
        <w:tab/>
      </w:r>
      <w:r>
        <w:rPr>
          <w:rFonts w:eastAsia="Times New Roman"/>
          <w:b/>
          <w:color w:val="000000"/>
          <w:sz w:val="24"/>
          <w:szCs w:val="24"/>
        </w:rPr>
        <w:tab/>
      </w:r>
      <w:r>
        <w:rPr>
          <w:rFonts w:eastAsia="Times New Roman"/>
          <w:b/>
          <w:color w:val="000000"/>
          <w:sz w:val="24"/>
          <w:szCs w:val="24"/>
        </w:rPr>
        <w:tab/>
      </w:r>
      <w:r>
        <w:rPr>
          <w:rFonts w:eastAsia="Times New Roman"/>
          <w:b/>
          <w:color w:val="000000"/>
          <w:sz w:val="24"/>
          <w:szCs w:val="24"/>
        </w:rPr>
        <w:tab/>
      </w:r>
      <w:r>
        <w:rPr>
          <w:rFonts w:eastAsia="Times New Roman"/>
          <w:b/>
          <w:color w:val="000000"/>
          <w:sz w:val="24"/>
          <w:szCs w:val="24"/>
        </w:rPr>
        <w:tab/>
      </w:r>
      <w:r>
        <w:rPr>
          <w:rFonts w:eastAsia="Times New Roman"/>
          <w:b/>
          <w:color w:val="000000"/>
          <w:sz w:val="24"/>
          <w:szCs w:val="24"/>
        </w:rPr>
        <w:tab/>
        <w:t xml:space="preserve">             № 1718</w:t>
      </w:r>
      <w:r>
        <w:rPr>
          <w:rFonts w:eastAsia="Times New Roman"/>
          <w:b/>
          <w:color w:val="000000"/>
          <w:sz w:val="24"/>
          <w:szCs w:val="24"/>
        </w:rPr>
      </w:r>
      <w:r>
        <w:rPr>
          <w:rFonts w:eastAsia="Times New Roman"/>
          <w:b/>
          <w:color w:val="000000"/>
          <w:sz w:val="24"/>
          <w:szCs w:val="24"/>
        </w:rPr>
      </w:r>
    </w:p>
    <w:p>
      <w:pPr>
        <w:jc w:val="center"/>
        <w:widowControl w:val="off"/>
        <w:rPr>
          <w:rFonts w:eastAsia="Times New Roman"/>
          <w:b/>
          <w:color w:val="000000"/>
          <w:sz w:val="24"/>
          <w:szCs w:val="24"/>
        </w:rPr>
      </w:pPr>
      <w:r>
        <w:rPr>
          <w:rFonts w:eastAsia="Times New Roman"/>
          <w:b/>
          <w:color w:val="000000"/>
          <w:sz w:val="24"/>
          <w:szCs w:val="24"/>
        </w:rPr>
        <w:t xml:space="preserve">п.г.т</w:t>
      </w:r>
      <w:r>
        <w:rPr>
          <w:rFonts w:eastAsia="Times New Roman"/>
          <w:b/>
          <w:color w:val="000000"/>
          <w:sz w:val="24"/>
          <w:szCs w:val="24"/>
        </w:rPr>
        <w:t xml:space="preserve">. Никель</w:t>
      </w:r>
      <w:r>
        <w:rPr>
          <w:rFonts w:eastAsia="Times New Roman"/>
          <w:b/>
          <w:color w:val="000000"/>
          <w:sz w:val="24"/>
          <w:szCs w:val="24"/>
        </w:rPr>
      </w:r>
      <w:r>
        <w:rPr>
          <w:rFonts w:eastAsia="Times New Roman"/>
          <w:b/>
          <w:color w:val="000000"/>
          <w:sz w:val="24"/>
          <w:szCs w:val="24"/>
        </w:rPr>
      </w:r>
    </w:p>
    <w:p>
      <w:pPr>
        <w:jc w:val="center"/>
        <w:widowControl w:val="off"/>
        <w:rPr>
          <w:rFonts w:eastAsia="Times New Roman"/>
          <w:b/>
          <w:color w:val="000000"/>
          <w:sz w:val="24"/>
          <w:szCs w:val="24"/>
        </w:rPr>
      </w:pPr>
      <w:r>
        <w:rPr>
          <w:rFonts w:eastAsia="Times New Roman"/>
          <w:b/>
          <w:color w:val="000000"/>
          <w:sz w:val="24"/>
          <w:szCs w:val="24"/>
        </w:rPr>
      </w:r>
      <w:r>
        <w:rPr>
          <w:rFonts w:eastAsia="Times New Roman"/>
          <w:b/>
          <w:color w:val="000000"/>
          <w:sz w:val="24"/>
          <w:szCs w:val="24"/>
        </w:rPr>
      </w:r>
      <w:r>
        <w:rPr>
          <w:rFonts w:eastAsia="Times New Roman"/>
          <w:b/>
          <w:color w:val="000000"/>
          <w:sz w:val="24"/>
          <w:szCs w:val="24"/>
        </w:rPr>
      </w:r>
    </w:p>
    <w:p>
      <w:pPr>
        <w:jc w:val="center"/>
        <w:widowControl w:val="off"/>
        <w:rPr>
          <w:rFonts w:eastAsia="Times New Roman"/>
          <w:b/>
          <w:color w:val="000000"/>
          <w:sz w:val="24"/>
          <w:szCs w:val="24"/>
        </w:rPr>
      </w:pPr>
      <w:r>
        <w:rPr>
          <w:rFonts w:eastAsia="Times New Roman"/>
          <w:b/>
          <w:color w:val="000000"/>
          <w:sz w:val="24"/>
          <w:szCs w:val="24"/>
        </w:rPr>
      </w:r>
      <w:r>
        <w:rPr>
          <w:rFonts w:eastAsia="Times New Roman"/>
          <w:b/>
          <w:color w:val="000000"/>
          <w:sz w:val="24"/>
          <w:szCs w:val="24"/>
        </w:rPr>
      </w:r>
      <w:r>
        <w:rPr>
          <w:rFonts w:eastAsia="Times New Roman"/>
          <w:b/>
          <w:color w:val="000000"/>
          <w:sz w:val="24"/>
          <w:szCs w:val="24"/>
        </w:rPr>
      </w:r>
    </w:p>
    <w:p>
      <w:pPr>
        <w:ind w:left="0" w:firstLine="0"/>
        <w:jc w:val="center"/>
        <w:rPr>
          <w:b/>
        </w:rPr>
        <w:suppressLineNumbers w:val="0"/>
      </w:pPr>
      <w:r>
        <w:rPr>
          <w:b/>
        </w:rPr>
        <w:t xml:space="preserve">Об утверждении правил предоставления ежемесячной денежной выплаты на оплату жилого помещения и</w:t>
      </w:r>
      <w:r>
        <w:rPr>
          <w:b/>
        </w:rPr>
        <w:t xml:space="preserve"> (или)</w:t>
      </w:r>
      <w:r>
        <w:rPr>
          <w:b/>
        </w:rPr>
        <w:t xml:space="preserve"> коммунальных услуг специа</w:t>
      </w:r>
      <w:r>
        <w:rPr>
          <w:b/>
        </w:rPr>
        <w:t xml:space="preserve">листам муниципальных учреждений</w:t>
      </w:r>
      <w:r>
        <w:rPr>
          <w:b/>
        </w:rPr>
        <w:t xml:space="preserve">, указанным в подпунк</w:t>
      </w:r>
      <w:r>
        <w:rPr>
          <w:b/>
        </w:rPr>
        <w:t xml:space="preserve">тах 1 -</w:t>
      </w:r>
      <w:r>
        <w:rPr>
          <w:b/>
        </w:rPr>
        <w:t xml:space="preserve"> 3</w:t>
      </w:r>
      <w:r>
        <w:rPr>
          <w:b/>
        </w:rPr>
        <w:t xml:space="preserve">, 6, 8 пункта 2 статьи 3 З</w:t>
      </w:r>
      <w:r>
        <w:rPr>
          <w:b/>
        </w:rPr>
        <w:t xml:space="preserve">акона Мурманской области от 27.12.2004 № 561</w:t>
      </w:r>
      <w:r>
        <w:rPr>
          <w:b/>
        </w:rPr>
        <w:t xml:space="preserve">-</w:t>
      </w:r>
      <w:r>
        <w:rPr>
          <w:b/>
        </w:rPr>
        <w:t xml:space="preserve">01-ЗМО, работающим в сельских населенных пунктах или поселках городского типа </w:t>
        <w:br/>
        <w:t xml:space="preserve">Печенгского муниципального округа</w:t>
      </w:r>
      <w:r>
        <w:rPr>
          <w:b/>
        </w:rPr>
      </w:r>
      <w:r>
        <w:rPr>
          <w:b/>
        </w:rPr>
      </w:r>
    </w:p>
    <w:p>
      <w:pPr>
        <w:jc w:val="both"/>
        <w:rPr>
          <w:rFonts w:eastAsia="Times New Roman"/>
          <w:color w:val="000000"/>
          <w:sz w:val="24"/>
          <w:szCs w:val="24"/>
          <w:highlight w:val="none"/>
        </w:rPr>
      </w:pPr>
      <w:r>
        <w:rPr>
          <w:rFonts w:eastAsia="Times New Roman"/>
          <w:color w:val="000000"/>
          <w:sz w:val="24"/>
          <w:szCs w:val="24"/>
        </w:rPr>
        <w:t xml:space="preserve"> </w:t>
      </w:r>
      <w:r>
        <w:rPr>
          <w:rFonts w:eastAsia="Times New Roman"/>
          <w:color w:val="000000"/>
          <w:sz w:val="24"/>
          <w:szCs w:val="24"/>
          <w:highlight w:val="none"/>
        </w:rPr>
      </w:r>
      <w:r>
        <w:rPr>
          <w:rFonts w:eastAsia="Times New Roman"/>
          <w:color w:val="000000"/>
          <w:sz w:val="24"/>
          <w:szCs w:val="24"/>
          <w:highlight w:val="none"/>
        </w:rPr>
      </w:r>
    </w:p>
    <w:p>
      <w:pPr>
        <w:ind w:left="0" w:right="0" w:firstLine="709"/>
        <w:jc w:val="both"/>
        <w:spacing w:line="240" w:lineRule="auto"/>
        <w:rPr>
          <w:rFonts w:eastAsia="Times New Roman"/>
          <w:color w:val="000000"/>
          <w:sz w:val="24"/>
          <w:szCs w:val="24"/>
        </w:rPr>
      </w:pPr>
      <w:r>
        <w:rPr>
          <w:rFonts w:eastAsia="Times New Roman"/>
          <w:color w:val="000000"/>
          <w:sz w:val="24"/>
          <w:szCs w:val="24"/>
          <w:highlight w:val="none"/>
        </w:rPr>
      </w:r>
      <w:r>
        <w:rPr>
          <w:rFonts w:eastAsia="Times New Roman"/>
          <w:color w:val="000000"/>
          <w:sz w:val="24"/>
          <w:szCs w:val="24"/>
          <w:highlight w:val="none"/>
        </w:rPr>
      </w:r>
      <w:r>
        <w:rPr>
          <w:rFonts w:eastAsia="Times New Roman"/>
          <w:color w:val="000000"/>
          <w:sz w:val="24"/>
          <w:szCs w:val="24"/>
        </w:rPr>
      </w:r>
    </w:p>
    <w:p>
      <w:pPr>
        <w:pStyle w:val="866"/>
        <w:ind w:left="0" w:right="0" w:firstLine="709"/>
        <w:jc w:val="both"/>
        <w:spacing w:before="0" w:beforeAutospacing="0" w:after="0" w:afterAutospacing="0" w:line="240" w:lineRule="auto"/>
      </w:pPr>
      <w:r>
        <w:t xml:space="preserve">В соответствии с </w:t>
      </w:r>
      <w:hyperlink r:id="rId10" w:tooltip="https://login.consultant.ru/link/?req=doc&amp;base=RLAW087&amp;n=134800&amp;dst=100355&amp;field=134&amp;date=25.08.2025" w:history="1">
        <w:r>
          <w:rPr>
            <w:rStyle w:val="865"/>
            <w:color w:val="000000" w:themeColor="text1"/>
            <w:u w:val="none"/>
          </w:rPr>
          <w:t xml:space="preserve">Законом</w:t>
        </w:r>
      </w:hyperlink>
      <w:r>
        <w:rPr>
          <w:color w:val="000000" w:themeColor="text1"/>
        </w:rPr>
        <w:t xml:space="preserve"> Мурманской области от 27.12.2004 </w:t>
      </w:r>
      <w:r>
        <w:rPr>
          <w:color w:val="000000" w:themeColor="text1"/>
        </w:rPr>
        <w:t xml:space="preserve">№</w:t>
      </w:r>
      <w:r>
        <w:rPr>
          <w:color w:val="000000" w:themeColor="text1"/>
        </w:rPr>
        <w:t xml:space="preserve"> 561-01-ЗМО </w:t>
      </w:r>
      <w:r>
        <w:rPr>
          <w:color w:val="000000" w:themeColor="text1"/>
        </w:rPr>
        <w:br/>
        <w:t xml:space="preserve">«</w:t>
      </w:r>
      <w:r>
        <w:rPr>
          <w:color w:val="000000" w:themeColor="text1"/>
        </w:rPr>
        <w:t xml:space="preserve">О мерах социальной поддержки отдельных категорий граждан, работающих в сельских населенных пунктах или поселках городского типа</w:t>
      </w:r>
      <w:r>
        <w:rPr>
          <w:color w:val="000000" w:themeColor="text1"/>
        </w:rPr>
        <w:t xml:space="preserve">»</w:t>
      </w:r>
      <w:r>
        <w:rPr>
          <w:color w:val="000000" w:themeColor="text1"/>
        </w:rPr>
        <w:t xml:space="preserve">, </w:t>
      </w:r>
      <w:hyperlink r:id="rId11" w:tooltip="https://login.consultant.ru/link/?req=doc&amp;base=RLAW087&amp;n=101193&amp;date=25.08.2025" w:history="1">
        <w:r>
          <w:rPr>
            <w:rStyle w:val="865"/>
            <w:color w:val="000000" w:themeColor="text1"/>
            <w:u w:val="none"/>
          </w:rPr>
          <w:t xml:space="preserve">приказом</w:t>
        </w:r>
      </w:hyperlink>
      <w:r>
        <w:rPr>
          <w:color w:val="000000" w:themeColor="text1"/>
        </w:rPr>
        <w:t xml:space="preserve"> Министерства социального развития Мурманской области от 30.06.2017 </w:t>
      </w:r>
      <w:r>
        <w:rPr>
          <w:color w:val="000000" w:themeColor="text1"/>
        </w:rPr>
        <w:t xml:space="preserve">№</w:t>
      </w:r>
      <w:r>
        <w:rPr>
          <w:color w:val="000000" w:themeColor="text1"/>
        </w:rPr>
        <w:t xml:space="preserve"> 307 </w:t>
      </w:r>
      <w:r>
        <w:rPr>
          <w:color w:val="000000" w:themeColor="text1"/>
        </w:rPr>
        <w:t xml:space="preserve">«</w:t>
      </w:r>
      <w:r>
        <w:rPr>
          <w:color w:val="000000" w:themeColor="text1"/>
        </w:rPr>
        <w:t xml:space="preserve">Об утверждении административного регламента Министерства труда и социального развития Мурманской области по предоставлению государственной услуги </w:t>
      </w:r>
      <w:r>
        <w:rPr>
          <w:color w:val="000000" w:themeColor="text1"/>
        </w:rPr>
        <w:t xml:space="preserve">«</w:t>
      </w:r>
      <w:r>
        <w:rPr>
          <w:color w:val="000000" w:themeColor="text1"/>
        </w:rPr>
        <w:t xml:space="preserve">Предоставлени</w:t>
      </w:r>
      <w:r>
        <w:rPr>
          <w:color w:val="000000" w:themeColor="text1"/>
        </w:rPr>
        <w:t xml:space="preserve">е ежемесячной денежной выплаты на оплату жилого помещения и (или) коммунальных услуг специалистам, работающим в муниципальных учреждениях (организациях) в сельских населенных пунктах или поселках городского типа Мурманской области, поселке городского типа </w:t>
      </w:r>
      <w:r>
        <w:rPr>
          <w:color w:val="000000" w:themeColor="text1"/>
        </w:rPr>
        <w:t xml:space="preserve">Росляково</w:t>
      </w:r>
      <w:r>
        <w:rPr>
          <w:color w:val="000000" w:themeColor="text1"/>
        </w:rPr>
        <w:t xml:space="preserve">, упраздненном с 1 января 2015 года</w:t>
      </w:r>
      <w:r>
        <w:rPr>
          <w:color w:val="000000" w:themeColor="text1"/>
        </w:rPr>
        <w:t xml:space="preserve">»</w:t>
      </w:r>
      <w:r>
        <w:rPr>
          <w:color w:val="000000" w:themeColor="text1"/>
        </w:rPr>
        <w:t xml:space="preserve">, </w:t>
      </w:r>
      <w:r>
        <w:t xml:space="preserve">постановлением Правительства Мурманской области от 10.</w:t>
      </w:r>
      <w:r>
        <w:t xml:space="preserve">02.2017 № 63-ПП/2 «О правилах предоставления ежемесячной денежной выплаты на оплату жилого помещения и (или) коммунальных услуг специалистам, работающим в сельских населенных пунктах или поселках городского типа Мурманской области, поселке городского типа </w:t>
      </w:r>
      <w:r>
        <w:t xml:space="preserve">Росляково</w:t>
      </w:r>
      <w:r>
        <w:t xml:space="preserve">, упраздненном с 1 января 2015 года, в государственных областных учреждениях, а та</w:t>
      </w:r>
      <w:r>
        <w:t xml:space="preserve">кже бывшим специалистам государственных областных или муниципальных учреждений и порядке установления размера указанной выплаты специалистам, работающим в сельских населенных пунктах или поселках городского типа Мурманской области, поселке городского типа </w:t>
      </w:r>
      <w:r>
        <w:t xml:space="preserve">Росляково</w:t>
      </w:r>
      <w:r>
        <w:t xml:space="preserve">, упраздненном с 1 января 2015 года, в государственных областных и муниципальных учреждениях, а также бывшим специалистам»</w:t>
      </w:r>
      <w:r>
        <w:t xml:space="preserve">,</w:t>
      </w:r>
      <w:r/>
    </w:p>
    <w:p>
      <w:pPr>
        <w:ind w:left="-567" w:firstLine="567"/>
        <w:jc w:val="both"/>
        <w:rPr>
          <w:rFonts w:eastAsia="Times New Roman"/>
          <w:color w:val="000000"/>
          <w:sz w:val="24"/>
          <w:szCs w:val="24"/>
        </w:rPr>
      </w:pPr>
      <w:r>
        <w:rPr>
          <w:rFonts w:eastAsia="Times New Roman"/>
          <w:color w:val="000000"/>
          <w:sz w:val="24"/>
          <w:szCs w:val="24"/>
        </w:rPr>
      </w:r>
      <w:r>
        <w:rPr>
          <w:rFonts w:eastAsia="Times New Roman"/>
          <w:color w:val="000000"/>
          <w:sz w:val="24"/>
          <w:szCs w:val="24"/>
        </w:rPr>
      </w:r>
      <w:r>
        <w:rPr>
          <w:rFonts w:eastAsia="Times New Roman"/>
          <w:color w:val="000000"/>
          <w:sz w:val="24"/>
          <w:szCs w:val="24"/>
        </w:rPr>
      </w:r>
    </w:p>
    <w:p>
      <w:pPr>
        <w:ind w:left="0"/>
        <w:jc w:val="both"/>
        <w:rPr>
          <w:rFonts w:eastAsia="Times New Roman"/>
          <w:b/>
          <w:bCs/>
          <w:color w:val="000000"/>
          <w:sz w:val="24"/>
          <w:szCs w:val="24"/>
          <w:highlight w:val="none"/>
        </w:rPr>
        <w:suppressLineNumbers w:val="0"/>
      </w:pPr>
      <w:r>
        <w:rPr>
          <w:rFonts w:eastAsia="Times New Roman"/>
          <w:b/>
          <w:color w:val="000000"/>
          <w:sz w:val="24"/>
          <w:szCs w:val="24"/>
        </w:rPr>
        <w:t xml:space="preserve">ПОСТАНОВЛЯЮ:</w:t>
      </w:r>
      <w:r>
        <w:rPr>
          <w:rFonts w:eastAsia="Times New Roman"/>
          <w:b/>
          <w:bCs/>
          <w:color w:val="000000"/>
          <w:sz w:val="24"/>
          <w:szCs w:val="24"/>
          <w:highlight w:val="none"/>
        </w:rPr>
      </w:r>
      <w:r>
        <w:rPr>
          <w:rFonts w:eastAsia="Times New Roman"/>
          <w:b/>
          <w:bCs/>
          <w:color w:val="000000"/>
          <w:sz w:val="24"/>
          <w:szCs w:val="24"/>
          <w:highlight w:val="none"/>
        </w:rPr>
      </w:r>
    </w:p>
    <w:p>
      <w:pPr>
        <w:ind w:left="0"/>
        <w:jc w:val="both"/>
        <w:rPr>
          <w:rFonts w:eastAsia="Times New Roman"/>
          <w:b/>
          <w:bCs/>
          <w:color w:val="000000"/>
          <w:sz w:val="28"/>
          <w:szCs w:val="28"/>
        </w:rPr>
        <w:suppressLineNumbers w:val="0"/>
      </w:pPr>
      <w:r>
        <w:rPr>
          <w:rFonts w:eastAsia="Times New Roman"/>
          <w:b/>
          <w:color w:val="000000"/>
          <w:sz w:val="28"/>
          <w:szCs w:val="28"/>
          <w:highlight w:val="none"/>
        </w:rPr>
      </w:r>
      <w:r>
        <w:rPr>
          <w:rFonts w:eastAsia="Times New Roman"/>
          <w:b/>
          <w:color w:val="000000"/>
          <w:sz w:val="28"/>
          <w:szCs w:val="28"/>
          <w:highlight w:val="none"/>
        </w:rPr>
      </w:r>
      <w:r>
        <w:rPr>
          <w:rFonts w:eastAsia="Times New Roman"/>
          <w:b/>
          <w:bCs/>
          <w:color w:val="000000"/>
          <w:sz w:val="28"/>
          <w:szCs w:val="28"/>
        </w:rPr>
      </w:r>
    </w:p>
    <w:p>
      <w:pPr>
        <w:pStyle w:val="863"/>
        <w:numPr>
          <w:ilvl w:val="0"/>
          <w:numId w:val="14"/>
        </w:numPr>
        <w:ind w:left="0" w:right="0" w:firstLine="709"/>
        <w:jc w:val="both"/>
        <w:spacing w:after="0" w:line="240" w:lineRule="auto"/>
        <w:rPr>
          <w:rFonts w:ascii="Times New Roman" w:hAnsi="Times New Roman" w:eastAsia="Times New Roman" w:cs="Times New Roman"/>
          <w:color w:val="000000"/>
          <w:sz w:val="24"/>
          <w:szCs w:val="24"/>
        </w:rPr>
        <w:suppressLineNumbers w:val="0"/>
      </w:pPr>
      <w:r>
        <w:rPr>
          <w:rFonts w:ascii="Times New Roman" w:hAnsi="Times New Roman" w:eastAsia="Times New Roman" w:cs="Times New Roman"/>
          <w:color w:val="000000"/>
          <w:sz w:val="24"/>
          <w:szCs w:val="24"/>
        </w:rPr>
        <w:t xml:space="preserve">Утвердить правила предоставления ежемесячной денежной выплаты на оплату жилого помещения и</w:t>
      </w:r>
      <w:r>
        <w:rPr>
          <w:rFonts w:ascii="Times New Roman" w:hAnsi="Times New Roman" w:eastAsia="Times New Roman" w:cs="Times New Roman"/>
          <w:color w:val="000000"/>
          <w:sz w:val="24"/>
          <w:szCs w:val="24"/>
        </w:rPr>
        <w:t xml:space="preserve"> (или)</w:t>
      </w:r>
      <w:r>
        <w:rPr>
          <w:rFonts w:ascii="Times New Roman" w:hAnsi="Times New Roman" w:eastAsia="Times New Roman" w:cs="Times New Roman"/>
          <w:color w:val="000000"/>
          <w:sz w:val="24"/>
          <w:szCs w:val="24"/>
        </w:rPr>
        <w:t xml:space="preserve"> коммунальных услуг специалистам муниципальных </w:t>
      </w:r>
      <w:r>
        <w:rPr>
          <w:rFonts w:ascii="Times New Roman" w:hAnsi="Times New Roman" w:eastAsia="Times New Roman" w:cs="Times New Roman"/>
          <w:color w:val="000000"/>
          <w:sz w:val="24"/>
          <w:szCs w:val="24"/>
        </w:rPr>
        <w:t xml:space="preserve">учреждений,</w:t>
      </w:r>
      <w:r>
        <w:rPr>
          <w:rFonts w:ascii="Times New Roman" w:hAnsi="Times New Roman" w:eastAsia="Times New Roman" w:cs="Times New Roman"/>
          <w:color w:val="000000"/>
          <w:sz w:val="24"/>
          <w:szCs w:val="24"/>
        </w:rPr>
        <w:t xml:space="preserve"> указанным в подпунктах 1 -</w:t>
      </w:r>
      <w:r>
        <w:rPr>
          <w:rFonts w:ascii="Times New Roman" w:hAnsi="Times New Roman" w:eastAsia="Times New Roman" w:cs="Times New Roman"/>
          <w:color w:val="000000"/>
          <w:sz w:val="24"/>
          <w:szCs w:val="24"/>
        </w:rPr>
        <w:t xml:space="preserve"> 3</w:t>
      </w:r>
      <w:r>
        <w:rPr>
          <w:rFonts w:ascii="Times New Roman" w:hAnsi="Times New Roman" w:eastAsia="Times New Roman" w:cs="Times New Roman"/>
          <w:color w:val="000000"/>
          <w:sz w:val="24"/>
          <w:szCs w:val="24"/>
        </w:rPr>
        <w:t xml:space="preserve">, 6, 8 пункта 2 статьи 3 Закона Мурманской области </w:t>
      </w:r>
      <w:hyperlink r:id="rId12" w:tooltip="https://pravo-search.minjust.ru/bigs/showDocument.html?id=F749F4FE-AAE0-4FF6-8085-25AED28E9FE9" w:history="1">
        <w:r>
          <w:rPr>
            <w:rFonts w:ascii="Times New Roman" w:hAnsi="Times New Roman" w:eastAsia="Times New Roman" w:cs="Times New Roman"/>
            <w:color w:val="000000" w:themeColor="text1"/>
            <w:sz w:val="24"/>
            <w:szCs w:val="24"/>
          </w:rPr>
          <w:t xml:space="preserve">от 27.12.2004 № 561-01-ЗМО</w:t>
        </w:r>
      </w:hyperlink>
      <w:r>
        <w:rPr>
          <w:rFonts w:ascii="Times New Roman" w:hAnsi="Times New Roman" w:eastAsia="Times New Roman" w:cs="Times New Roman"/>
          <w:color w:val="000000" w:themeColor="text1"/>
          <w:sz w:val="24"/>
          <w:szCs w:val="24"/>
        </w:rPr>
        <w:t xml:space="preserve">, р</w:t>
      </w:r>
      <w:r>
        <w:rPr>
          <w:rFonts w:ascii="Times New Roman" w:hAnsi="Times New Roman" w:eastAsia="Times New Roman" w:cs="Times New Roman"/>
          <w:color w:val="000000"/>
          <w:sz w:val="24"/>
          <w:szCs w:val="24"/>
        </w:rPr>
        <w:t xml:space="preserve">аботающим в сельских населенных пунктах или поселках городского типа Печенгского </w:t>
      </w:r>
      <w:r>
        <w:rPr>
          <w:rFonts w:ascii="Times New Roman" w:hAnsi="Times New Roman" w:eastAsia="Times New Roman" w:cs="Times New Roman"/>
          <w:color w:val="000000"/>
          <w:sz w:val="24"/>
          <w:szCs w:val="24"/>
        </w:rPr>
        <w:t xml:space="preserve">муниципального округа</w:t>
      </w:r>
      <w:r>
        <w:rPr>
          <w:rFonts w:ascii="Times New Roman" w:hAnsi="Times New Roman" w:eastAsia="Times New Roman" w:cs="Times New Roman"/>
          <w:color w:val="000000"/>
          <w:sz w:val="24"/>
          <w:szCs w:val="24"/>
        </w:rPr>
        <w:t xml:space="preserve">, согласно приложению.</w:t>
      </w:r>
      <w:r>
        <w:rPr>
          <w:rFonts w:ascii="Times New Roman" w:hAnsi="Times New Roman" w:eastAsia="Times New Roman" w:cs="Times New Roman"/>
          <w:color w:val="000000"/>
          <w:sz w:val="24"/>
          <w:szCs w:val="24"/>
        </w:rPr>
      </w:r>
      <w:r>
        <w:rPr>
          <w:rFonts w:ascii="Times New Roman" w:hAnsi="Times New Roman" w:eastAsia="Times New Roman" w:cs="Times New Roman"/>
          <w:color w:val="000000"/>
          <w:sz w:val="24"/>
          <w:szCs w:val="24"/>
        </w:rPr>
      </w:r>
    </w:p>
    <w:p>
      <w:pPr>
        <w:pStyle w:val="863"/>
        <w:numPr>
          <w:ilvl w:val="0"/>
          <w:numId w:val="14"/>
        </w:numPr>
        <w:ind w:left="0" w:right="0" w:firstLine="709"/>
        <w:jc w:val="both"/>
        <w:spacing w:after="0" w:line="240" w:lineRule="auto"/>
        <w:rPr>
          <w:rFonts w:ascii="Times New Roman" w:hAnsi="Times New Roman" w:eastAsia="Times New Roman" w:cs="Times New Roman"/>
          <w:color w:val="000000"/>
          <w:sz w:val="24"/>
          <w:szCs w:val="24"/>
        </w:rPr>
        <w:suppressLineNumbers w:val="0"/>
      </w:pPr>
      <w:r>
        <w:rPr>
          <w:rFonts w:ascii="Times New Roman" w:hAnsi="Times New Roman" w:eastAsia="Times New Roman" w:cs="Times New Roman"/>
          <w:color w:val="000000"/>
          <w:sz w:val="24"/>
          <w:szCs w:val="24"/>
        </w:rPr>
        <w:t xml:space="preserve">Определить органом, уполномоченным осуществлять предоставление специалистам ежемесячной денежной выплаты</w:t>
      </w:r>
      <w:r>
        <w:rPr>
          <w:rFonts w:ascii="Times New Roman" w:hAnsi="Times New Roman" w:eastAsia="Times New Roman" w:cs="Times New Roman"/>
          <w:color w:val="000000"/>
          <w:sz w:val="24"/>
          <w:szCs w:val="24"/>
        </w:rPr>
        <w:t xml:space="preserve">,</w:t>
      </w:r>
      <w:r>
        <w:rPr>
          <w:rFonts w:ascii="Times New Roman" w:hAnsi="Times New Roman" w:eastAsia="Times New Roman" w:cs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 w:eastAsia="Times New Roman" w:cs="Times New Roman"/>
          <w:color w:val="000000"/>
          <w:sz w:val="24"/>
          <w:szCs w:val="24"/>
        </w:rPr>
        <w:t xml:space="preserve">муниципальное бюджетное учреждение «Централизованная бухгалтерия по обслуживанию муниципальных учреждений </w:t>
      </w:r>
      <w:r>
        <w:rPr>
          <w:rFonts w:ascii="Times New Roman" w:hAnsi="Times New Roman" w:eastAsia="Times New Roman" w:cs="Times New Roman"/>
          <w:color w:val="000000"/>
          <w:sz w:val="24"/>
          <w:szCs w:val="24"/>
        </w:rPr>
        <w:t xml:space="preserve">муниципального образования </w:t>
      </w:r>
      <w:r>
        <w:rPr>
          <w:rFonts w:ascii="Times New Roman" w:hAnsi="Times New Roman" w:eastAsia="Times New Roman" w:cs="Times New Roman"/>
          <w:color w:val="000000"/>
          <w:sz w:val="24"/>
          <w:szCs w:val="24"/>
        </w:rPr>
        <w:t xml:space="preserve">Печенгск</w:t>
      </w:r>
      <w:r>
        <w:rPr>
          <w:rFonts w:ascii="Times New Roman" w:hAnsi="Times New Roman" w:eastAsia="Times New Roman" w:cs="Times New Roman"/>
          <w:color w:val="000000"/>
          <w:sz w:val="24"/>
          <w:szCs w:val="24"/>
        </w:rPr>
        <w:t xml:space="preserve">ий</w:t>
      </w:r>
      <w:r>
        <w:rPr>
          <w:rFonts w:ascii="Times New Roman" w:hAnsi="Times New Roman" w:eastAsia="Times New Roman" w:cs="Times New Roman"/>
          <w:color w:val="000000"/>
          <w:sz w:val="24"/>
          <w:szCs w:val="24"/>
        </w:rPr>
        <w:t xml:space="preserve"> муниципальн</w:t>
      </w:r>
      <w:r>
        <w:rPr>
          <w:rFonts w:ascii="Times New Roman" w:hAnsi="Times New Roman" w:eastAsia="Times New Roman" w:cs="Times New Roman"/>
          <w:color w:val="000000"/>
          <w:sz w:val="24"/>
          <w:szCs w:val="24"/>
        </w:rPr>
        <w:t xml:space="preserve">ый </w:t>
      </w:r>
      <w:r>
        <w:rPr>
          <w:rFonts w:ascii="Times New Roman" w:hAnsi="Times New Roman" w:eastAsia="Times New Roman" w:cs="Times New Roman"/>
          <w:color w:val="000000"/>
          <w:sz w:val="24"/>
          <w:szCs w:val="24"/>
        </w:rPr>
        <w:t xml:space="preserve">округ Мурманской области</w:t>
      </w:r>
      <w:r>
        <w:rPr>
          <w:rFonts w:ascii="Times New Roman" w:hAnsi="Times New Roman" w:eastAsia="Times New Roman" w:cs="Times New Roman"/>
          <w:color w:val="000000"/>
          <w:sz w:val="24"/>
          <w:szCs w:val="24"/>
        </w:rPr>
        <w:t xml:space="preserve">»</w:t>
      </w:r>
      <w:r>
        <w:rPr>
          <w:rFonts w:ascii="Times New Roman" w:hAnsi="Times New Roman" w:eastAsia="Times New Roman" w:cs="Times New Roman"/>
          <w:color w:val="000000"/>
          <w:sz w:val="24"/>
          <w:szCs w:val="24"/>
        </w:rPr>
        <w:t xml:space="preserve"> (далее – МБУ </w:t>
      </w:r>
      <w:r>
        <w:rPr>
          <w:rFonts w:ascii="Times New Roman" w:hAnsi="Times New Roman" w:eastAsia="Times New Roman" w:cs="Times New Roman"/>
          <w:color w:val="000000"/>
          <w:sz w:val="24"/>
          <w:szCs w:val="24"/>
        </w:rPr>
        <w:t xml:space="preserve">«</w:t>
      </w:r>
      <w:r>
        <w:rPr>
          <w:rFonts w:ascii="Times New Roman" w:hAnsi="Times New Roman" w:eastAsia="Times New Roman" w:cs="Times New Roman"/>
          <w:color w:val="000000"/>
          <w:sz w:val="24"/>
          <w:szCs w:val="24"/>
        </w:rPr>
        <w:t xml:space="preserve">ЦБ</w:t>
      </w:r>
      <w:r>
        <w:rPr>
          <w:rFonts w:ascii="Times New Roman" w:hAnsi="Times New Roman" w:eastAsia="Times New Roman" w:cs="Times New Roman"/>
          <w:color w:val="000000"/>
          <w:sz w:val="24"/>
          <w:szCs w:val="24"/>
        </w:rPr>
        <w:t xml:space="preserve">»</w:t>
      </w:r>
      <w:r>
        <w:rPr>
          <w:rFonts w:ascii="Times New Roman" w:hAnsi="Times New Roman" w:eastAsia="Times New Roman" w:cs="Times New Roman"/>
          <w:color w:val="000000"/>
          <w:sz w:val="24"/>
          <w:szCs w:val="24"/>
        </w:rPr>
        <w:t xml:space="preserve">). </w:t>
      </w:r>
      <w:r>
        <w:rPr>
          <w:rFonts w:ascii="Times New Roman" w:hAnsi="Times New Roman" w:eastAsia="Times New Roman" w:cs="Times New Roman"/>
          <w:color w:val="000000"/>
          <w:sz w:val="24"/>
          <w:szCs w:val="24"/>
        </w:rPr>
      </w:r>
      <w:r>
        <w:rPr>
          <w:rFonts w:ascii="Times New Roman" w:hAnsi="Times New Roman" w:eastAsia="Times New Roman" w:cs="Times New Roman"/>
          <w:color w:val="000000"/>
          <w:sz w:val="24"/>
          <w:szCs w:val="24"/>
        </w:rPr>
      </w:r>
    </w:p>
    <w:p>
      <w:pPr>
        <w:pStyle w:val="863"/>
        <w:numPr>
          <w:ilvl w:val="0"/>
          <w:numId w:val="14"/>
        </w:numPr>
        <w:ind w:left="0" w:right="0" w:firstLine="709"/>
        <w:jc w:val="both"/>
        <w:spacing w:line="240" w:lineRule="auto"/>
        <w:rPr>
          <w:rFonts w:ascii="Times New Roman" w:hAnsi="Times New Roman" w:eastAsia="Times New Roman" w:cs="Times New Roman"/>
          <w:color w:val="000000"/>
          <w:sz w:val="24"/>
          <w:szCs w:val="24"/>
        </w:rPr>
        <w:suppressLineNumbers w:val="0"/>
      </w:pPr>
      <w:r>
        <w:rPr>
          <w:rFonts w:ascii="Times New Roman" w:hAnsi="Times New Roman" w:cs="Times New Roman"/>
          <w:sz w:val="24"/>
          <w:szCs w:val="24"/>
        </w:rPr>
        <w:t xml:space="preserve">Начальникам отдела культуры спорта и молодежной политики, отдела образования ознакомить руководителей </w:t>
      </w:r>
      <w:r>
        <w:rPr>
          <w:rFonts w:ascii="Times New Roman" w:hAnsi="Times New Roman" w:cs="Times New Roman"/>
          <w:sz w:val="24"/>
          <w:szCs w:val="24"/>
        </w:rPr>
        <w:t xml:space="preserve">учреждений</w:t>
      </w:r>
      <w:r>
        <w:rPr>
          <w:rFonts w:ascii="Times New Roman" w:hAnsi="Times New Roman" w:cs="Times New Roman"/>
          <w:sz w:val="24"/>
          <w:szCs w:val="24"/>
        </w:rPr>
        <w:t xml:space="preserve">, подведомственных отделам для дальнейшего уведомления </w:t>
      </w:r>
      <w:r>
        <w:rPr>
          <w:rFonts w:ascii="Times New Roman" w:hAnsi="Times New Roman" w:eastAsia="Times New Roman" w:cs="Times New Roman"/>
          <w:color w:val="000000"/>
          <w:sz w:val="24"/>
          <w:szCs w:val="24"/>
        </w:rPr>
        <w:t xml:space="preserve">специал</w:t>
      </w:r>
      <w:r>
        <w:rPr>
          <w:rFonts w:ascii="Times New Roman" w:hAnsi="Times New Roman" w:eastAsia="Times New Roman" w:cs="Times New Roman"/>
          <w:color w:val="000000"/>
          <w:sz w:val="24"/>
          <w:szCs w:val="24"/>
        </w:rPr>
        <w:t xml:space="preserve">истов, включенных в перечень должностей специалистов, работающих в муниципальных учреждениях, имеющих право на получение мер социальной поддержки и установление повышенных тарифных ставок (окладов) в соответствии с Законом Мурманской области № 561-01-ЗМО, </w:t>
      </w:r>
      <w:r>
        <w:rPr>
          <w:rFonts w:ascii="Times New Roman" w:hAnsi="Times New Roman" w:cs="Times New Roman"/>
          <w:sz w:val="24"/>
          <w:szCs w:val="24"/>
        </w:rPr>
        <w:t xml:space="preserve">финансируемым из бюджета Печенгского муниципального округа. </w:t>
      </w:r>
      <w:r>
        <w:rPr>
          <w:rFonts w:ascii="Times New Roman" w:hAnsi="Times New Roman" w:eastAsia="Times New Roman" w:cs="Times New Roman"/>
          <w:color w:val="000000"/>
          <w:sz w:val="24"/>
          <w:szCs w:val="24"/>
        </w:rPr>
      </w:r>
      <w:r>
        <w:rPr>
          <w:rFonts w:ascii="Times New Roman" w:hAnsi="Times New Roman" w:eastAsia="Times New Roman" w:cs="Times New Roman"/>
          <w:color w:val="000000"/>
          <w:sz w:val="24"/>
          <w:szCs w:val="24"/>
        </w:rPr>
      </w:r>
    </w:p>
    <w:p>
      <w:pPr>
        <w:pStyle w:val="863"/>
        <w:numPr>
          <w:ilvl w:val="0"/>
          <w:numId w:val="14"/>
        </w:numPr>
        <w:ind w:left="0" w:right="0" w:firstLine="709"/>
        <w:jc w:val="both"/>
        <w:spacing w:after="0" w:line="240" w:lineRule="auto"/>
        <w:rPr>
          <w:rFonts w:ascii="Times New Roman" w:hAnsi="Times New Roman" w:eastAsia="Times New Roman" w:cs="Times New Roman"/>
          <w:color w:val="000000"/>
          <w:sz w:val="24"/>
          <w:szCs w:val="24"/>
        </w:rPr>
        <w:suppressLineNumbers w:val="0"/>
      </w:pPr>
      <w:r>
        <w:rPr>
          <w:rFonts w:ascii="Times New Roman" w:hAnsi="Times New Roman" w:eastAsia="Times New Roman" w:cs="Times New Roman"/>
          <w:color w:val="000000"/>
          <w:sz w:val="24"/>
          <w:szCs w:val="24"/>
        </w:rPr>
        <w:t xml:space="preserve"> Признать утратившими силу следующие постановления администрации Печенгского района:</w:t>
      </w:r>
      <w:r>
        <w:rPr>
          <w:rFonts w:ascii="Times New Roman" w:hAnsi="Times New Roman" w:eastAsia="Times New Roman" w:cs="Times New Roman"/>
          <w:color w:val="000000"/>
          <w:sz w:val="24"/>
          <w:szCs w:val="24"/>
        </w:rPr>
      </w:r>
      <w:r>
        <w:rPr>
          <w:rFonts w:ascii="Times New Roman" w:hAnsi="Times New Roman" w:eastAsia="Times New Roman" w:cs="Times New Roman"/>
          <w:color w:val="000000"/>
          <w:sz w:val="24"/>
          <w:szCs w:val="24"/>
        </w:rPr>
      </w:r>
    </w:p>
    <w:p>
      <w:pPr>
        <w:ind w:left="0" w:right="0" w:firstLine="709"/>
        <w:jc w:val="both"/>
        <w:spacing w:line="240" w:lineRule="auto"/>
        <w:rPr>
          <w:color w:val="000000" w:themeColor="text1"/>
          <w:sz w:val="24"/>
          <w:szCs w:val="24"/>
        </w:rPr>
        <w:suppressLineNumbers w:val="0"/>
      </w:pPr>
      <w:r>
        <w:rPr>
          <w:rFonts w:eastAsia="Times New Roman"/>
          <w:color w:val="000000" w:themeColor="text1"/>
          <w:sz w:val="24"/>
          <w:szCs w:val="24"/>
        </w:rPr>
        <w:t xml:space="preserve">- </w:t>
      </w:r>
      <w:hyperlink r:id="rId13" w:tooltip="https://pravo-search.minjust.ru/bigs/showDocument.html?id=0A30F0B1-6DFB-42A6-91DC-BC899D4ADAB2" w:history="1">
        <w:r>
          <w:rPr>
            <w:rFonts w:eastAsia="Times New Roman"/>
            <w:color w:val="000000" w:themeColor="text1"/>
            <w:sz w:val="24"/>
            <w:szCs w:val="24"/>
          </w:rPr>
          <w:t xml:space="preserve">от </w:t>
        </w:r>
        <w:r>
          <w:rPr>
            <w:rFonts w:eastAsia="Times New Roman"/>
            <w:color w:val="000000" w:themeColor="text1"/>
            <w:sz w:val="24"/>
            <w:szCs w:val="24"/>
          </w:rPr>
          <w:t xml:space="preserve">30</w:t>
        </w:r>
        <w:r>
          <w:rPr>
            <w:rFonts w:eastAsia="Times New Roman"/>
            <w:color w:val="000000" w:themeColor="text1"/>
            <w:sz w:val="24"/>
            <w:szCs w:val="24"/>
          </w:rPr>
          <w:t xml:space="preserve">.12.201</w:t>
        </w:r>
        <w:r>
          <w:rPr>
            <w:rFonts w:eastAsia="Times New Roman"/>
            <w:color w:val="000000" w:themeColor="text1"/>
            <w:sz w:val="24"/>
            <w:szCs w:val="24"/>
          </w:rPr>
          <w:t xml:space="preserve">6</w:t>
        </w:r>
        <w:r>
          <w:rPr>
            <w:rFonts w:eastAsia="Times New Roman"/>
            <w:color w:val="000000" w:themeColor="text1"/>
            <w:sz w:val="24"/>
            <w:szCs w:val="24"/>
          </w:rPr>
          <w:t xml:space="preserve"> № 13</w:t>
        </w:r>
        <w:r>
          <w:rPr>
            <w:rFonts w:eastAsia="Times New Roman"/>
            <w:color w:val="000000" w:themeColor="text1"/>
            <w:sz w:val="24"/>
            <w:szCs w:val="24"/>
          </w:rPr>
          <w:t xml:space="preserve">70</w:t>
        </w:r>
      </w:hyperlink>
      <w:r>
        <w:rPr>
          <w:rFonts w:eastAsia="Times New Roman"/>
          <w:color w:val="000000" w:themeColor="text1"/>
          <w:sz w:val="24"/>
          <w:szCs w:val="24"/>
        </w:rPr>
        <w:t xml:space="preserve"> «</w:t>
      </w:r>
      <w:r>
        <w:rPr>
          <w:color w:val="000000" w:themeColor="text1"/>
          <w:sz w:val="24"/>
          <w:szCs w:val="24"/>
        </w:rPr>
        <w:t xml:space="preserve">Об утверждении правил предоставления ежемесячной денежной выплаты на оплату жилого помещения и коммуналь</w:t>
      </w:r>
      <w:r>
        <w:rPr>
          <w:color w:val="000000" w:themeColor="text1"/>
          <w:sz w:val="24"/>
          <w:szCs w:val="24"/>
        </w:rPr>
        <w:t xml:space="preserve">ны</w:t>
      </w:r>
      <w:r>
        <w:rPr>
          <w:color w:val="000000" w:themeColor="text1"/>
          <w:sz w:val="24"/>
          <w:szCs w:val="24"/>
        </w:rPr>
        <w:t xml:space="preserve">х услуг специалистам муниципальных учреждений (организаций), указанным в подпунктах 1 - 4, 6, 8 пункта 2 статьи 3 Закона Мурманской области от 27.12.2004 № 561-01-ЗМО, работающим в сельских населенных пунктах или поселках городского типа Печенгского района</w:t>
      </w:r>
      <w:r>
        <w:rPr>
          <w:color w:val="000000" w:themeColor="text1"/>
          <w:sz w:val="24"/>
          <w:szCs w:val="24"/>
        </w:rPr>
        <w:t xml:space="preserve">»;</w:t>
      </w:r>
      <w:r>
        <w:rPr>
          <w:color w:val="000000" w:themeColor="text1"/>
          <w:sz w:val="24"/>
          <w:szCs w:val="24"/>
        </w:rPr>
      </w:r>
      <w:r>
        <w:rPr>
          <w:color w:val="000000" w:themeColor="text1"/>
          <w:sz w:val="24"/>
          <w:szCs w:val="24"/>
        </w:rPr>
      </w:r>
    </w:p>
    <w:p>
      <w:pPr>
        <w:ind w:left="0" w:right="0" w:firstLine="709"/>
        <w:jc w:val="both"/>
        <w:spacing w:line="240" w:lineRule="auto"/>
        <w:rPr>
          <w:sz w:val="24"/>
          <w:szCs w:val="24"/>
        </w:rPr>
        <w:suppressLineNumbers w:val="0"/>
      </w:pPr>
      <w:r>
        <w:rPr>
          <w:rFonts w:eastAsia="Times New Roman"/>
          <w:color w:val="000000" w:themeColor="text1"/>
          <w:sz w:val="24"/>
          <w:szCs w:val="24"/>
        </w:rPr>
        <w:t xml:space="preserve">- </w:t>
      </w:r>
      <w:hyperlink r:id="rId14" w:tooltip="https://pravo-search.minjust.ru/bigs/showDocument.html?id=D18A06F7-D43D-4212-AD85-08CD35556E06" w:history="1">
        <w:r>
          <w:rPr>
            <w:rFonts w:eastAsia="Times New Roman"/>
            <w:color w:val="000000" w:themeColor="text1"/>
            <w:sz w:val="24"/>
            <w:szCs w:val="24"/>
          </w:rPr>
          <w:t xml:space="preserve">от </w:t>
        </w:r>
        <w:r>
          <w:rPr>
            <w:rFonts w:eastAsia="Times New Roman"/>
            <w:color w:val="000000" w:themeColor="text1"/>
            <w:sz w:val="24"/>
            <w:szCs w:val="24"/>
          </w:rPr>
          <w:t xml:space="preserve">21.09.2020</w:t>
        </w:r>
        <w:r>
          <w:rPr>
            <w:rFonts w:eastAsia="Times New Roman"/>
            <w:color w:val="000000" w:themeColor="text1"/>
            <w:sz w:val="24"/>
            <w:szCs w:val="24"/>
          </w:rPr>
          <w:t xml:space="preserve"> № </w:t>
        </w:r>
        <w:r>
          <w:rPr>
            <w:rFonts w:eastAsia="Times New Roman"/>
            <w:color w:val="000000" w:themeColor="text1"/>
            <w:sz w:val="24"/>
            <w:szCs w:val="24"/>
          </w:rPr>
          <w:t xml:space="preserve">930</w:t>
        </w:r>
      </w:hyperlink>
      <w:r>
        <w:rPr>
          <w:rFonts w:eastAsia="Times New Roman"/>
          <w:color w:val="000000" w:themeColor="text1"/>
          <w:sz w:val="24"/>
          <w:szCs w:val="24"/>
        </w:rPr>
        <w:t xml:space="preserve"> </w:t>
      </w:r>
      <w:r>
        <w:rPr>
          <w:rFonts w:eastAsia="Times New Roman"/>
          <w:color w:val="000000" w:themeColor="text1"/>
          <w:sz w:val="24"/>
          <w:szCs w:val="24"/>
        </w:rPr>
        <w:t xml:space="preserve">«</w:t>
      </w:r>
      <w:r>
        <w:rPr>
          <w:color w:val="000000" w:themeColor="text1"/>
          <w:sz w:val="24"/>
          <w:szCs w:val="24"/>
        </w:rPr>
        <w:t xml:space="preserve">О внесении изменений в постановление администрации Печенгского района от 30.12.2016 </w:t>
      </w:r>
      <w:r>
        <w:rPr>
          <w:sz w:val="24"/>
          <w:szCs w:val="24"/>
        </w:rPr>
        <w:t xml:space="preserve">№ 1370 «Об утверждении правил предоставления ежемесячной денежной выплаты на оплату жилого помещения и коммунальн</w:t>
      </w:r>
      <w:r>
        <w:rPr>
          <w:sz w:val="24"/>
          <w:szCs w:val="24"/>
        </w:rPr>
        <w:t xml:space="preserve">ых</w:t>
      </w:r>
      <w:r>
        <w:rPr>
          <w:sz w:val="24"/>
          <w:szCs w:val="24"/>
        </w:rPr>
        <w:t xml:space="preserve"> услуг специалистам муниципальных учреждений (организаций), указанным в подпунктах 1 - 4, 6, 8 пункта 2 статьи 3 Закона Мурманской области от 27.12.2004 № 561-01-ЗМО, работающим в сельских населенных пунктах или поселках городского типа Печенгского района»</w:t>
      </w:r>
      <w:r>
        <w:rPr>
          <w:sz w:val="24"/>
          <w:szCs w:val="24"/>
        </w:rPr>
        <w:t xml:space="preserve">.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left="0" w:right="0" w:firstLine="709"/>
        <w:jc w:val="both"/>
        <w:spacing w:line="240" w:lineRule="auto"/>
        <w:rPr>
          <w:rFonts w:eastAsia="Times New Roman"/>
          <w:color w:val="000000"/>
          <w:sz w:val="24"/>
          <w:szCs w:val="24"/>
        </w:rPr>
        <w:suppressLineNumbers w:val="0"/>
      </w:pPr>
      <w:r>
        <w:rPr>
          <w:rFonts w:eastAsia="Times New Roman"/>
          <w:color w:val="000000"/>
          <w:sz w:val="24"/>
          <w:szCs w:val="24"/>
        </w:rPr>
        <w:t xml:space="preserve">5</w:t>
      </w:r>
      <w:r>
        <w:rPr>
          <w:rFonts w:eastAsia="Times New Roman"/>
          <w:color w:val="000000"/>
          <w:sz w:val="24"/>
          <w:szCs w:val="24"/>
        </w:rPr>
        <w:t xml:space="preserve">. </w:t>
      </w:r>
      <w:r>
        <w:rPr>
          <w:rFonts w:eastAsia="Times New Roman"/>
          <w:color w:val="000000"/>
          <w:sz w:val="24"/>
          <w:szCs w:val="24"/>
        </w:rPr>
        <w:t xml:space="preserve">Настоящее постановление вступает в силу с</w:t>
      </w:r>
      <w:r>
        <w:rPr>
          <w:rFonts w:eastAsia="Times New Roman"/>
          <w:color w:val="000000"/>
          <w:sz w:val="24"/>
          <w:szCs w:val="24"/>
        </w:rPr>
        <w:t xml:space="preserve">о дня опубликования в</w:t>
      </w:r>
      <w:r>
        <w:rPr>
          <w:rFonts w:eastAsia="Times New Roman"/>
          <w:color w:val="000000"/>
          <w:sz w:val="24"/>
          <w:szCs w:val="24"/>
        </w:rPr>
        <w:t xml:space="preserve"> газете «Печенга» и </w:t>
      </w:r>
      <w:r>
        <w:rPr>
          <w:rFonts w:eastAsia="Times New Roman"/>
          <w:color w:val="000000"/>
          <w:sz w:val="24"/>
          <w:szCs w:val="24"/>
        </w:rPr>
        <w:t xml:space="preserve">подлежит </w:t>
      </w:r>
      <w:r>
        <w:rPr>
          <w:rFonts w:eastAsia="Times New Roman"/>
          <w:color w:val="000000"/>
          <w:sz w:val="24"/>
          <w:szCs w:val="24"/>
        </w:rPr>
        <w:t xml:space="preserve">размещению на официальном сайте муниципального образования Печенгский </w:t>
      </w:r>
      <w:r>
        <w:rPr>
          <w:rFonts w:eastAsia="Times New Roman"/>
          <w:color w:val="000000"/>
          <w:sz w:val="24"/>
          <w:szCs w:val="24"/>
        </w:rPr>
        <w:t xml:space="preserve">муниципальный округ</w:t>
      </w:r>
      <w:r>
        <w:rPr>
          <w:rFonts w:eastAsia="Times New Roman"/>
          <w:color w:val="000000"/>
          <w:sz w:val="24"/>
          <w:szCs w:val="24"/>
        </w:rPr>
        <w:t xml:space="preserve"> в сети Интернет</w:t>
      </w:r>
      <w:r>
        <w:rPr>
          <w:rFonts w:eastAsia="Times New Roman"/>
          <w:color w:val="000000"/>
          <w:sz w:val="24"/>
          <w:szCs w:val="24"/>
        </w:rPr>
        <w:t xml:space="preserve">.</w:t>
      </w:r>
      <w:r>
        <w:rPr>
          <w:rFonts w:eastAsia="Times New Roman"/>
          <w:color w:val="000000"/>
          <w:sz w:val="24"/>
          <w:szCs w:val="24"/>
        </w:rPr>
      </w:r>
      <w:r>
        <w:rPr>
          <w:rFonts w:eastAsia="Times New Roman"/>
          <w:color w:val="000000"/>
          <w:sz w:val="24"/>
          <w:szCs w:val="24"/>
        </w:rPr>
      </w:r>
    </w:p>
    <w:p>
      <w:pPr>
        <w:ind w:left="0" w:right="0" w:firstLine="709"/>
        <w:jc w:val="both"/>
        <w:spacing w:line="240" w:lineRule="auto"/>
        <w:rPr>
          <w:rFonts w:eastAsia="Times New Roman"/>
          <w:color w:val="000000"/>
          <w:sz w:val="24"/>
          <w:szCs w:val="24"/>
        </w:rPr>
        <w:suppressLineNumbers w:val="0"/>
      </w:pPr>
      <w:r>
        <w:rPr>
          <w:rFonts w:eastAsia="Times New Roman"/>
          <w:color w:val="000000"/>
          <w:sz w:val="24"/>
          <w:szCs w:val="24"/>
        </w:rPr>
        <w:t xml:space="preserve">6</w:t>
      </w:r>
      <w:r>
        <w:rPr>
          <w:rFonts w:eastAsia="Times New Roman"/>
          <w:color w:val="000000"/>
          <w:sz w:val="24"/>
          <w:szCs w:val="24"/>
        </w:rPr>
        <w:t xml:space="preserve">. Контроль за исполнением настоящего постановления оставляю за собой.</w:t>
      </w:r>
      <w:r>
        <w:rPr>
          <w:rFonts w:eastAsia="Times New Roman"/>
          <w:color w:val="000000"/>
          <w:sz w:val="24"/>
          <w:szCs w:val="24"/>
        </w:rPr>
      </w:r>
      <w:r>
        <w:rPr>
          <w:rFonts w:eastAsia="Times New Roman"/>
          <w:color w:val="000000"/>
          <w:sz w:val="24"/>
          <w:szCs w:val="24"/>
        </w:rPr>
      </w:r>
    </w:p>
    <w:p>
      <w:pPr>
        <w:ind w:left="-567" w:firstLine="567"/>
        <w:jc w:val="both"/>
        <w:rPr>
          <w:rFonts w:eastAsia="Times New Roman"/>
          <w:color w:val="000000"/>
          <w:sz w:val="24"/>
          <w:szCs w:val="24"/>
        </w:rPr>
      </w:pPr>
      <w:r>
        <w:rPr>
          <w:rFonts w:eastAsia="Times New Roman"/>
          <w:color w:val="000000"/>
          <w:sz w:val="24"/>
          <w:szCs w:val="24"/>
        </w:rPr>
      </w:r>
      <w:r>
        <w:rPr>
          <w:rFonts w:eastAsia="Times New Roman"/>
          <w:color w:val="000000"/>
          <w:sz w:val="24"/>
          <w:szCs w:val="24"/>
        </w:rPr>
      </w:r>
      <w:r>
        <w:rPr>
          <w:rFonts w:eastAsia="Times New Roman"/>
          <w:color w:val="000000"/>
          <w:sz w:val="24"/>
          <w:szCs w:val="24"/>
        </w:rPr>
      </w:r>
    </w:p>
    <w:p>
      <w:pPr>
        <w:jc w:val="both"/>
        <w:rPr>
          <w:rFonts w:eastAsia="Times New Roman"/>
          <w:color w:val="000000"/>
          <w:sz w:val="24"/>
          <w:szCs w:val="24"/>
        </w:rPr>
      </w:pPr>
      <w:r>
        <w:rPr>
          <w:rFonts w:eastAsia="Times New Roman"/>
          <w:color w:val="000000"/>
          <w:sz w:val="24"/>
          <w:szCs w:val="24"/>
        </w:rPr>
      </w:r>
      <w:r>
        <w:rPr>
          <w:rFonts w:eastAsia="Times New Roman"/>
          <w:color w:val="000000"/>
          <w:sz w:val="24"/>
          <w:szCs w:val="24"/>
        </w:rPr>
      </w:r>
      <w:r>
        <w:rPr>
          <w:rFonts w:eastAsia="Times New Roman"/>
          <w:color w:val="000000"/>
          <w:sz w:val="24"/>
          <w:szCs w:val="24"/>
        </w:rPr>
      </w:r>
    </w:p>
    <w:p>
      <w:pPr>
        <w:ind w:left="-567"/>
        <w:widowControl w:val="off"/>
        <w:rPr>
          <w:sz w:val="24"/>
          <w:szCs w:val="24"/>
        </w:rPr>
      </w:pPr>
      <w:r>
        <w:rPr>
          <w:sz w:val="24"/>
          <w:szCs w:val="24"/>
        </w:rPr>
        <w:t xml:space="preserve">Глава Печенгского муниципального округа     </w:t>
      </w:r>
      <w:r>
        <w:rPr>
          <w:sz w:val="24"/>
          <w:szCs w:val="24"/>
        </w:rPr>
        <w:tab/>
        <w:t xml:space="preserve">               </w:t>
      </w:r>
      <w:r>
        <w:rPr>
          <w:sz w:val="24"/>
          <w:szCs w:val="24"/>
        </w:rPr>
        <w:t xml:space="preserve">        </w:t>
      </w:r>
      <w:r>
        <w:rPr>
          <w:sz w:val="24"/>
          <w:szCs w:val="24"/>
        </w:rPr>
        <w:t xml:space="preserve">               </w:t>
      </w:r>
      <w:r>
        <w:rPr>
          <w:sz w:val="24"/>
          <w:szCs w:val="24"/>
        </w:rPr>
        <w:t xml:space="preserve">           </w:t>
      </w:r>
      <w:r>
        <w:rPr>
          <w:sz w:val="24"/>
          <w:szCs w:val="24"/>
        </w:rPr>
        <w:t xml:space="preserve">           А.В. Кузнецов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firstLine="567"/>
        <w:jc w:val="right"/>
        <w:rPr>
          <w:rFonts w:eastAsia="Times New Roman"/>
          <w:b/>
          <w:bCs/>
          <w:color w:val="000000"/>
          <w:sz w:val="24"/>
          <w:szCs w:val="24"/>
        </w:rPr>
      </w:pPr>
      <w:r>
        <w:rPr>
          <w:rFonts w:eastAsia="Times New Roman"/>
          <w:b/>
          <w:bCs/>
          <w:color w:val="000000"/>
          <w:sz w:val="24"/>
          <w:szCs w:val="24"/>
        </w:rPr>
      </w:r>
      <w:r>
        <w:rPr>
          <w:rFonts w:eastAsia="Times New Roman"/>
          <w:b/>
          <w:bCs/>
          <w:color w:val="000000"/>
          <w:sz w:val="24"/>
          <w:szCs w:val="24"/>
        </w:rPr>
      </w:r>
      <w:r>
        <w:rPr>
          <w:rFonts w:eastAsia="Times New Roman"/>
          <w:b/>
          <w:bCs/>
          <w:color w:val="000000"/>
          <w:sz w:val="24"/>
          <w:szCs w:val="24"/>
        </w:rPr>
      </w:r>
    </w:p>
    <w:p>
      <w:pPr>
        <w:ind w:firstLine="567"/>
        <w:jc w:val="right"/>
        <w:rPr>
          <w:rFonts w:eastAsia="Times New Roman"/>
          <w:b/>
          <w:bCs/>
          <w:color w:val="000000"/>
          <w:sz w:val="24"/>
          <w:szCs w:val="24"/>
        </w:rPr>
      </w:pPr>
      <w:r>
        <w:rPr>
          <w:rFonts w:eastAsia="Times New Roman"/>
          <w:b/>
          <w:bCs/>
          <w:color w:val="000000"/>
          <w:sz w:val="24"/>
          <w:szCs w:val="24"/>
        </w:rPr>
      </w:r>
      <w:r>
        <w:rPr>
          <w:rFonts w:eastAsia="Times New Roman"/>
          <w:b/>
          <w:bCs/>
          <w:color w:val="000000"/>
          <w:sz w:val="24"/>
          <w:szCs w:val="24"/>
        </w:rPr>
      </w:r>
      <w:r>
        <w:rPr>
          <w:rFonts w:eastAsia="Times New Roman"/>
          <w:b/>
          <w:bCs/>
          <w:color w:val="000000"/>
          <w:sz w:val="24"/>
          <w:szCs w:val="24"/>
        </w:rPr>
      </w:r>
    </w:p>
    <w:p>
      <w:pPr>
        <w:ind w:firstLine="567"/>
        <w:jc w:val="right"/>
        <w:rPr>
          <w:rFonts w:eastAsia="Times New Roman"/>
          <w:b/>
          <w:bCs/>
          <w:color w:val="000000"/>
          <w:sz w:val="24"/>
          <w:szCs w:val="24"/>
        </w:rPr>
      </w:pPr>
      <w:r>
        <w:rPr>
          <w:rFonts w:eastAsia="Times New Roman"/>
          <w:b/>
          <w:bCs/>
          <w:color w:val="000000"/>
          <w:sz w:val="24"/>
          <w:szCs w:val="24"/>
        </w:rPr>
      </w:r>
      <w:r>
        <w:rPr>
          <w:rFonts w:eastAsia="Times New Roman"/>
          <w:b/>
          <w:bCs/>
          <w:color w:val="000000"/>
          <w:sz w:val="24"/>
          <w:szCs w:val="24"/>
        </w:rPr>
      </w:r>
      <w:r>
        <w:rPr>
          <w:rFonts w:eastAsia="Times New Roman"/>
          <w:b/>
          <w:bCs/>
          <w:color w:val="000000"/>
          <w:sz w:val="24"/>
          <w:szCs w:val="24"/>
        </w:rPr>
      </w:r>
    </w:p>
    <w:p>
      <w:pPr>
        <w:ind w:firstLine="567"/>
        <w:jc w:val="right"/>
        <w:rPr>
          <w:rFonts w:eastAsia="Times New Roman"/>
          <w:b/>
          <w:bCs/>
          <w:color w:val="000000"/>
          <w:sz w:val="24"/>
          <w:szCs w:val="24"/>
        </w:rPr>
      </w:pPr>
      <w:r>
        <w:rPr>
          <w:rFonts w:eastAsia="Times New Roman"/>
          <w:b/>
          <w:bCs/>
          <w:color w:val="000000"/>
          <w:sz w:val="24"/>
          <w:szCs w:val="24"/>
        </w:rPr>
      </w:r>
      <w:r>
        <w:rPr>
          <w:rFonts w:eastAsia="Times New Roman"/>
          <w:b/>
          <w:bCs/>
          <w:color w:val="000000"/>
          <w:sz w:val="24"/>
          <w:szCs w:val="24"/>
        </w:rPr>
      </w:r>
      <w:r>
        <w:rPr>
          <w:rFonts w:eastAsia="Times New Roman"/>
          <w:b/>
          <w:bCs/>
          <w:color w:val="000000"/>
          <w:sz w:val="24"/>
          <w:szCs w:val="24"/>
        </w:rPr>
      </w:r>
    </w:p>
    <w:p>
      <w:pPr>
        <w:ind w:firstLine="567"/>
        <w:jc w:val="right"/>
        <w:rPr>
          <w:rFonts w:eastAsia="Times New Roman"/>
          <w:b/>
          <w:bCs/>
          <w:color w:val="000000"/>
          <w:sz w:val="24"/>
          <w:szCs w:val="24"/>
        </w:rPr>
      </w:pPr>
      <w:r>
        <w:rPr>
          <w:rFonts w:eastAsia="Times New Roman"/>
          <w:b/>
          <w:bCs/>
          <w:color w:val="000000"/>
          <w:sz w:val="24"/>
          <w:szCs w:val="24"/>
        </w:rPr>
      </w:r>
      <w:r>
        <w:rPr>
          <w:rFonts w:eastAsia="Times New Roman"/>
          <w:b/>
          <w:bCs/>
          <w:color w:val="000000"/>
          <w:sz w:val="24"/>
          <w:szCs w:val="24"/>
        </w:rPr>
      </w:r>
      <w:r>
        <w:rPr>
          <w:rFonts w:eastAsia="Times New Roman"/>
          <w:b/>
          <w:bCs/>
          <w:color w:val="000000"/>
          <w:sz w:val="24"/>
          <w:szCs w:val="24"/>
        </w:rPr>
      </w:r>
    </w:p>
    <w:p>
      <w:pPr>
        <w:ind w:firstLine="567"/>
        <w:jc w:val="right"/>
        <w:rPr>
          <w:rFonts w:eastAsia="Times New Roman"/>
          <w:b/>
          <w:bCs/>
          <w:color w:val="000000"/>
          <w:sz w:val="24"/>
          <w:szCs w:val="24"/>
        </w:rPr>
      </w:pPr>
      <w:r>
        <w:rPr>
          <w:rFonts w:eastAsia="Times New Roman"/>
          <w:b/>
          <w:bCs/>
          <w:color w:val="000000"/>
          <w:sz w:val="24"/>
          <w:szCs w:val="24"/>
        </w:rPr>
      </w:r>
      <w:r>
        <w:rPr>
          <w:rFonts w:eastAsia="Times New Roman"/>
          <w:b/>
          <w:bCs/>
          <w:color w:val="000000"/>
          <w:sz w:val="24"/>
          <w:szCs w:val="24"/>
        </w:rPr>
      </w:r>
      <w:r>
        <w:rPr>
          <w:rFonts w:eastAsia="Times New Roman"/>
          <w:b/>
          <w:bCs/>
          <w:color w:val="000000"/>
          <w:sz w:val="24"/>
          <w:szCs w:val="24"/>
        </w:rPr>
      </w:r>
    </w:p>
    <w:p>
      <w:pPr>
        <w:ind w:firstLine="567"/>
        <w:jc w:val="right"/>
        <w:rPr>
          <w:rFonts w:eastAsia="Times New Roman"/>
          <w:b/>
          <w:bCs/>
          <w:color w:val="000000"/>
          <w:sz w:val="24"/>
          <w:szCs w:val="24"/>
        </w:rPr>
      </w:pPr>
      <w:r>
        <w:rPr>
          <w:rFonts w:eastAsia="Times New Roman"/>
          <w:b/>
          <w:bCs/>
          <w:color w:val="000000"/>
          <w:sz w:val="24"/>
          <w:szCs w:val="24"/>
        </w:rPr>
      </w:r>
      <w:r>
        <w:rPr>
          <w:rFonts w:eastAsia="Times New Roman"/>
          <w:b/>
          <w:bCs/>
          <w:color w:val="000000"/>
          <w:sz w:val="24"/>
          <w:szCs w:val="24"/>
        </w:rPr>
      </w:r>
      <w:r>
        <w:rPr>
          <w:rFonts w:eastAsia="Times New Roman"/>
          <w:b/>
          <w:bCs/>
          <w:color w:val="000000"/>
          <w:sz w:val="24"/>
          <w:szCs w:val="24"/>
        </w:rPr>
      </w:r>
    </w:p>
    <w:p>
      <w:pPr>
        <w:ind w:firstLine="567"/>
        <w:jc w:val="right"/>
        <w:rPr>
          <w:rFonts w:eastAsia="Times New Roman"/>
          <w:b/>
          <w:bCs/>
          <w:color w:val="000000"/>
          <w:sz w:val="24"/>
          <w:szCs w:val="24"/>
        </w:rPr>
      </w:pPr>
      <w:r>
        <w:rPr>
          <w:rFonts w:eastAsia="Times New Roman"/>
          <w:b/>
          <w:bCs/>
          <w:color w:val="000000"/>
          <w:sz w:val="24"/>
          <w:szCs w:val="24"/>
        </w:rPr>
      </w:r>
      <w:r>
        <w:rPr>
          <w:rFonts w:eastAsia="Times New Roman"/>
          <w:b/>
          <w:bCs/>
          <w:color w:val="000000"/>
          <w:sz w:val="24"/>
          <w:szCs w:val="24"/>
        </w:rPr>
      </w:r>
      <w:r>
        <w:rPr>
          <w:rFonts w:eastAsia="Times New Roman"/>
          <w:b/>
          <w:bCs/>
          <w:color w:val="000000"/>
          <w:sz w:val="24"/>
          <w:szCs w:val="24"/>
        </w:rPr>
      </w:r>
    </w:p>
    <w:p>
      <w:pPr>
        <w:ind w:firstLine="567"/>
        <w:jc w:val="right"/>
        <w:rPr>
          <w:rFonts w:eastAsia="Times New Roman"/>
          <w:b/>
          <w:bCs/>
          <w:color w:val="000000"/>
          <w:sz w:val="24"/>
          <w:szCs w:val="24"/>
        </w:rPr>
      </w:pPr>
      <w:r>
        <w:rPr>
          <w:rFonts w:eastAsia="Times New Roman"/>
          <w:b/>
          <w:bCs/>
          <w:color w:val="000000"/>
          <w:sz w:val="24"/>
          <w:szCs w:val="24"/>
        </w:rPr>
      </w:r>
      <w:r>
        <w:rPr>
          <w:rFonts w:eastAsia="Times New Roman"/>
          <w:b/>
          <w:bCs/>
          <w:color w:val="000000"/>
          <w:sz w:val="24"/>
          <w:szCs w:val="24"/>
        </w:rPr>
      </w:r>
      <w:r>
        <w:rPr>
          <w:rFonts w:eastAsia="Times New Roman"/>
          <w:b/>
          <w:bCs/>
          <w:color w:val="000000"/>
          <w:sz w:val="24"/>
          <w:szCs w:val="24"/>
        </w:rPr>
      </w:r>
    </w:p>
    <w:p>
      <w:pPr>
        <w:ind w:firstLine="567"/>
        <w:jc w:val="right"/>
        <w:rPr>
          <w:rFonts w:eastAsia="Times New Roman"/>
          <w:b/>
          <w:bCs/>
          <w:color w:val="000000"/>
          <w:sz w:val="24"/>
          <w:szCs w:val="24"/>
        </w:rPr>
      </w:pPr>
      <w:r>
        <w:rPr>
          <w:rFonts w:eastAsia="Times New Roman"/>
          <w:b/>
          <w:bCs/>
          <w:color w:val="000000"/>
          <w:sz w:val="24"/>
          <w:szCs w:val="24"/>
        </w:rPr>
      </w:r>
      <w:r>
        <w:rPr>
          <w:rFonts w:eastAsia="Times New Roman"/>
          <w:b/>
          <w:bCs/>
          <w:color w:val="000000"/>
          <w:sz w:val="24"/>
          <w:szCs w:val="24"/>
        </w:rPr>
      </w:r>
      <w:r>
        <w:rPr>
          <w:rFonts w:eastAsia="Times New Roman"/>
          <w:b/>
          <w:bCs/>
          <w:color w:val="000000"/>
          <w:sz w:val="24"/>
          <w:szCs w:val="24"/>
        </w:rPr>
      </w:r>
    </w:p>
    <w:p>
      <w:pPr>
        <w:ind w:firstLine="567"/>
        <w:jc w:val="right"/>
        <w:rPr>
          <w:rFonts w:eastAsia="Times New Roman"/>
          <w:b/>
          <w:bCs/>
          <w:color w:val="000000"/>
          <w:sz w:val="24"/>
          <w:szCs w:val="24"/>
        </w:rPr>
      </w:pPr>
      <w:r>
        <w:rPr>
          <w:rFonts w:eastAsia="Times New Roman"/>
          <w:b/>
          <w:bCs/>
          <w:color w:val="000000"/>
          <w:sz w:val="24"/>
          <w:szCs w:val="24"/>
        </w:rPr>
      </w:r>
      <w:r>
        <w:rPr>
          <w:rFonts w:eastAsia="Times New Roman"/>
          <w:b/>
          <w:bCs/>
          <w:color w:val="000000"/>
          <w:sz w:val="24"/>
          <w:szCs w:val="24"/>
        </w:rPr>
      </w:r>
      <w:r>
        <w:rPr>
          <w:rFonts w:eastAsia="Times New Roman"/>
          <w:b/>
          <w:bCs/>
          <w:color w:val="000000"/>
          <w:sz w:val="24"/>
          <w:szCs w:val="24"/>
        </w:rPr>
      </w:r>
    </w:p>
    <w:p>
      <w:pPr>
        <w:ind w:firstLine="567"/>
        <w:jc w:val="right"/>
        <w:rPr>
          <w:rFonts w:eastAsia="Times New Roman"/>
          <w:b/>
          <w:bCs/>
          <w:color w:val="000000"/>
          <w:sz w:val="24"/>
          <w:szCs w:val="24"/>
        </w:rPr>
      </w:pPr>
      <w:r>
        <w:rPr>
          <w:rFonts w:eastAsia="Times New Roman"/>
          <w:b/>
          <w:bCs/>
          <w:color w:val="000000"/>
          <w:sz w:val="24"/>
          <w:szCs w:val="24"/>
        </w:rPr>
      </w:r>
      <w:r>
        <w:rPr>
          <w:rFonts w:eastAsia="Times New Roman"/>
          <w:b/>
          <w:bCs/>
          <w:color w:val="000000"/>
          <w:sz w:val="24"/>
          <w:szCs w:val="24"/>
        </w:rPr>
      </w:r>
      <w:r>
        <w:rPr>
          <w:rFonts w:eastAsia="Times New Roman"/>
          <w:b/>
          <w:bCs/>
          <w:color w:val="000000"/>
          <w:sz w:val="24"/>
          <w:szCs w:val="24"/>
        </w:rPr>
      </w:r>
    </w:p>
    <w:p>
      <w:pPr>
        <w:ind w:firstLine="567"/>
        <w:jc w:val="right"/>
        <w:rPr>
          <w:rFonts w:eastAsia="Times New Roman"/>
          <w:b/>
          <w:bCs/>
          <w:color w:val="000000"/>
          <w:sz w:val="24"/>
          <w:szCs w:val="24"/>
        </w:rPr>
      </w:pPr>
      <w:r>
        <w:rPr>
          <w:rFonts w:eastAsia="Times New Roman"/>
          <w:b/>
          <w:bCs/>
          <w:color w:val="000000"/>
          <w:sz w:val="24"/>
          <w:szCs w:val="24"/>
        </w:rPr>
      </w:r>
      <w:r>
        <w:rPr>
          <w:rFonts w:eastAsia="Times New Roman"/>
          <w:b/>
          <w:bCs/>
          <w:color w:val="000000"/>
          <w:sz w:val="24"/>
          <w:szCs w:val="24"/>
        </w:rPr>
      </w:r>
      <w:r>
        <w:rPr>
          <w:rFonts w:eastAsia="Times New Roman"/>
          <w:b/>
          <w:bCs/>
          <w:color w:val="000000"/>
          <w:sz w:val="24"/>
          <w:szCs w:val="24"/>
        </w:rPr>
      </w:r>
    </w:p>
    <w:p>
      <w:pPr>
        <w:widowControl w:val="off"/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widowControl w:val="off"/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widowControl w:val="off"/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widowControl w:val="off"/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widowControl w:val="off"/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widowControl w:val="off"/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widowControl w:val="off"/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widowControl w:val="off"/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widowControl w:val="off"/>
        <w:rPr>
          <w:sz w:val="20"/>
          <w:szCs w:val="20"/>
        </w:rPr>
      </w:pPr>
      <w:r>
        <w:rPr>
          <w:sz w:val="20"/>
          <w:szCs w:val="20"/>
          <w:highlight w:val="none"/>
        </w:rPr>
      </w:r>
      <w:r>
        <w:rPr>
          <w:sz w:val="20"/>
          <w:szCs w:val="20"/>
          <w:highlight w:val="none"/>
        </w:rPr>
      </w:r>
      <w:r>
        <w:rPr>
          <w:sz w:val="20"/>
          <w:szCs w:val="20"/>
        </w:rPr>
      </w:r>
    </w:p>
    <w:p>
      <w:pPr>
        <w:widowControl w:val="off"/>
        <w:rPr>
          <w:sz w:val="20"/>
          <w:szCs w:val="20"/>
          <w:highlight w:val="none"/>
        </w:rPr>
      </w:pPr>
      <w:r>
        <w:rPr>
          <w:sz w:val="20"/>
          <w:szCs w:val="20"/>
          <w:highlight w:val="none"/>
        </w:rPr>
      </w:r>
      <w:r>
        <w:rPr>
          <w:sz w:val="20"/>
          <w:szCs w:val="20"/>
          <w:highlight w:val="none"/>
        </w:rPr>
      </w:r>
      <w:r>
        <w:rPr>
          <w:sz w:val="20"/>
          <w:szCs w:val="20"/>
          <w:highlight w:val="none"/>
        </w:rPr>
      </w:r>
    </w:p>
    <w:p>
      <w:pPr>
        <w:widowControl w:val="off"/>
        <w:rPr>
          <w:sz w:val="20"/>
          <w:szCs w:val="20"/>
          <w:highlight w:val="none"/>
        </w:rPr>
      </w:pPr>
      <w:r>
        <w:rPr>
          <w:sz w:val="20"/>
          <w:szCs w:val="20"/>
          <w:highlight w:val="none"/>
        </w:rPr>
      </w:r>
      <w:r>
        <w:rPr>
          <w:sz w:val="20"/>
          <w:szCs w:val="20"/>
          <w:highlight w:val="none"/>
        </w:rPr>
      </w:r>
      <w:r>
        <w:rPr>
          <w:sz w:val="20"/>
          <w:szCs w:val="20"/>
          <w:highlight w:val="none"/>
        </w:rPr>
      </w:r>
    </w:p>
    <w:p>
      <w:pPr>
        <w:widowControl w:val="off"/>
        <w:rPr>
          <w:sz w:val="20"/>
          <w:szCs w:val="20"/>
          <w:highlight w:val="none"/>
        </w:rPr>
      </w:pPr>
      <w:r>
        <w:rPr>
          <w:sz w:val="20"/>
          <w:szCs w:val="20"/>
          <w:highlight w:val="none"/>
        </w:rPr>
      </w:r>
      <w:r>
        <w:rPr>
          <w:sz w:val="20"/>
          <w:szCs w:val="20"/>
          <w:highlight w:val="none"/>
        </w:rPr>
      </w:r>
      <w:r>
        <w:rPr>
          <w:sz w:val="20"/>
          <w:szCs w:val="20"/>
          <w:highlight w:val="none"/>
        </w:rPr>
      </w:r>
    </w:p>
    <w:p>
      <w:pPr>
        <w:widowControl w:val="off"/>
        <w:rPr>
          <w:sz w:val="20"/>
          <w:szCs w:val="20"/>
          <w:highlight w:val="none"/>
        </w:rPr>
      </w:pPr>
      <w:r>
        <w:rPr>
          <w:sz w:val="20"/>
          <w:szCs w:val="20"/>
        </w:rPr>
        <w:t xml:space="preserve">Сосина Т.М.,</w:t>
      </w:r>
      <w:r>
        <w:rPr>
          <w:sz w:val="20"/>
          <w:szCs w:val="20"/>
        </w:rPr>
        <w:t xml:space="preserve"> (81554) 50305</w:t>
      </w:r>
      <w:r>
        <w:rPr>
          <w:sz w:val="20"/>
          <w:szCs w:val="20"/>
          <w:highlight w:val="none"/>
        </w:rPr>
      </w:r>
      <w:r>
        <w:rPr>
          <w:sz w:val="20"/>
          <w:szCs w:val="20"/>
          <w:highlight w:val="none"/>
        </w:rPr>
      </w:r>
    </w:p>
    <w:p>
      <w:pPr>
        <w:ind w:firstLine="567"/>
        <w:jc w:val="right"/>
        <w:rPr>
          <w:rFonts w:eastAsia="Times New Roman"/>
          <w:bCs/>
          <w:color w:val="000000"/>
          <w:sz w:val="24"/>
          <w:szCs w:val="24"/>
        </w:rPr>
      </w:pPr>
      <w:r>
        <w:rPr>
          <w:rFonts w:eastAsia="Times New Roman"/>
          <w:bCs/>
          <w:color w:val="000000"/>
          <w:sz w:val="24"/>
          <w:szCs w:val="24"/>
        </w:rPr>
      </w:r>
      <w:r>
        <w:rPr>
          <w:rFonts w:eastAsia="Times New Roman"/>
          <w:bCs/>
          <w:color w:val="000000"/>
          <w:sz w:val="24"/>
          <w:szCs w:val="24"/>
        </w:rPr>
      </w:r>
      <w:r>
        <w:rPr>
          <w:rFonts w:eastAsia="Times New Roman"/>
          <w:bCs/>
          <w:color w:val="000000"/>
          <w:sz w:val="24"/>
          <w:szCs w:val="24"/>
        </w:rPr>
      </w:r>
    </w:p>
    <w:p>
      <w:pPr>
        <w:ind w:left="5529"/>
        <w:jc w:val="both"/>
        <w:widowControl w:val="off"/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  <w:t xml:space="preserve">Приложение 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left="5529"/>
        <w:jc w:val="both"/>
        <w:widowControl w:val="off"/>
        <w:rPr>
          <w:sz w:val="24"/>
          <w:szCs w:val="24"/>
        </w:rPr>
      </w:pPr>
      <w:r>
        <w:rPr>
          <w:color w:val="auto"/>
          <w:sz w:val="24"/>
          <w:szCs w:val="24"/>
        </w:rPr>
        <w:t xml:space="preserve">к </w:t>
      </w:r>
      <w:r>
        <w:rPr>
          <w:color w:val="000000" w:themeColor="text1"/>
          <w:sz w:val="24"/>
          <w:szCs w:val="24"/>
        </w:rPr>
        <w:t xml:space="preserve">постановлению</w:t>
      </w:r>
      <w:r>
        <w:rPr>
          <w:color w:val="auto"/>
          <w:sz w:val="24"/>
          <w:szCs w:val="24"/>
        </w:rPr>
        <w:t xml:space="preserve"> </w:t>
      </w:r>
      <w:r>
        <w:rPr>
          <w:sz w:val="24"/>
          <w:szCs w:val="24"/>
        </w:rPr>
        <w:t xml:space="preserve">администрации Печенгского муниципального округа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left="5529"/>
        <w:jc w:val="both"/>
        <w:widowControl w:val="off"/>
        <w:rPr>
          <w:sz w:val="24"/>
          <w:szCs w:val="24"/>
        </w:rPr>
      </w:pPr>
      <w:r>
        <w:rPr>
          <w:sz w:val="24"/>
          <w:szCs w:val="24"/>
        </w:rPr>
        <w:t xml:space="preserve">от 27.10.2025 № </w:t>
      </w:r>
      <w:r>
        <w:rPr>
          <w:sz w:val="24"/>
          <w:szCs w:val="24"/>
        </w:rPr>
        <w:t xml:space="preserve">1718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firstLine="567"/>
        <w:jc w:val="right"/>
        <w:rPr>
          <w:rFonts w:eastAsia="Times New Roman"/>
          <w:bCs/>
          <w:color w:val="000000"/>
          <w:sz w:val="24"/>
          <w:szCs w:val="24"/>
        </w:rPr>
      </w:pPr>
      <w:r>
        <w:rPr>
          <w:rFonts w:eastAsia="Times New Roman"/>
          <w:bCs/>
          <w:color w:val="000000"/>
          <w:sz w:val="24"/>
          <w:szCs w:val="24"/>
        </w:rPr>
      </w:r>
      <w:r>
        <w:rPr>
          <w:rFonts w:eastAsia="Times New Roman"/>
          <w:bCs/>
          <w:color w:val="000000"/>
          <w:sz w:val="24"/>
          <w:szCs w:val="24"/>
        </w:rPr>
      </w:r>
      <w:r>
        <w:rPr>
          <w:rFonts w:eastAsia="Times New Roman"/>
          <w:bCs/>
          <w:color w:val="000000"/>
          <w:sz w:val="24"/>
          <w:szCs w:val="24"/>
        </w:rPr>
      </w:r>
    </w:p>
    <w:p>
      <w:pPr>
        <w:ind w:firstLine="567"/>
        <w:jc w:val="center"/>
        <w:rPr>
          <w:rFonts w:eastAsia="Times New Roman"/>
          <w:b/>
          <w:bCs/>
          <w:color w:val="000000"/>
          <w:sz w:val="24"/>
          <w:szCs w:val="24"/>
        </w:rPr>
        <w:outlineLvl w:val="0"/>
      </w:pPr>
      <w:r>
        <w:rPr>
          <w:rFonts w:eastAsia="Times New Roman"/>
          <w:b/>
          <w:bCs/>
          <w:color w:val="000000"/>
          <w:sz w:val="24"/>
          <w:szCs w:val="24"/>
          <w:highlight w:val="none"/>
        </w:rPr>
      </w:r>
      <w:r>
        <w:rPr>
          <w:rFonts w:eastAsia="Times New Roman"/>
          <w:b/>
          <w:bCs/>
          <w:color w:val="000000"/>
          <w:sz w:val="24"/>
          <w:szCs w:val="24"/>
          <w:highlight w:val="none"/>
        </w:rPr>
      </w:r>
      <w:r>
        <w:rPr>
          <w:rFonts w:eastAsia="Times New Roman"/>
          <w:b/>
          <w:bCs/>
          <w:color w:val="000000"/>
          <w:sz w:val="24"/>
          <w:szCs w:val="24"/>
        </w:rPr>
      </w:r>
    </w:p>
    <w:p>
      <w:pPr>
        <w:ind w:firstLine="567"/>
        <w:jc w:val="center"/>
        <w:rPr>
          <w:rFonts w:eastAsia="Times New Roman"/>
          <w:b/>
          <w:bCs/>
          <w:color w:val="000000"/>
          <w:sz w:val="24"/>
          <w:szCs w:val="24"/>
          <w:highlight w:val="none"/>
        </w:rPr>
        <w:outlineLvl w:val="0"/>
      </w:pPr>
      <w:r>
        <w:rPr>
          <w:rFonts w:eastAsia="Times New Roman"/>
          <w:b/>
          <w:bCs/>
          <w:color w:val="000000"/>
          <w:sz w:val="24"/>
          <w:szCs w:val="24"/>
          <w:highlight w:val="none"/>
        </w:rPr>
      </w:r>
      <w:r>
        <w:rPr>
          <w:rFonts w:eastAsia="Times New Roman"/>
          <w:b/>
          <w:bCs/>
          <w:color w:val="000000"/>
          <w:sz w:val="24"/>
          <w:szCs w:val="24"/>
          <w:highlight w:val="none"/>
        </w:rPr>
      </w:r>
      <w:r>
        <w:rPr>
          <w:rFonts w:eastAsia="Times New Roman"/>
          <w:b/>
          <w:bCs/>
          <w:color w:val="000000"/>
          <w:sz w:val="24"/>
          <w:szCs w:val="24"/>
          <w:highlight w:val="none"/>
        </w:rPr>
      </w:r>
    </w:p>
    <w:p>
      <w:pPr>
        <w:ind w:firstLine="567"/>
        <w:jc w:val="center"/>
        <w:rPr>
          <w:rFonts w:eastAsia="Times New Roman"/>
          <w:b/>
          <w:bCs/>
          <w:color w:val="000000"/>
          <w:sz w:val="24"/>
          <w:szCs w:val="24"/>
          <w:highlight w:val="none"/>
        </w:rPr>
        <w:outlineLvl w:val="0"/>
      </w:pPr>
      <w:r>
        <w:rPr>
          <w:rFonts w:eastAsia="Times New Roman"/>
          <w:b/>
          <w:bCs/>
          <w:color w:val="000000"/>
          <w:sz w:val="24"/>
          <w:szCs w:val="24"/>
        </w:rPr>
        <w:t xml:space="preserve">ПРАВИЛА</w:t>
      </w:r>
      <w:r>
        <w:rPr>
          <w:rFonts w:eastAsia="Times New Roman"/>
          <w:b/>
          <w:bCs/>
          <w:color w:val="000000"/>
          <w:sz w:val="24"/>
          <w:szCs w:val="24"/>
          <w:highlight w:val="none"/>
        </w:rPr>
      </w:r>
      <w:r>
        <w:rPr>
          <w:rFonts w:eastAsia="Times New Roman"/>
          <w:b/>
          <w:bCs/>
          <w:color w:val="000000"/>
          <w:sz w:val="24"/>
          <w:szCs w:val="24"/>
          <w:highlight w:val="none"/>
        </w:rPr>
      </w:r>
    </w:p>
    <w:p>
      <w:pPr>
        <w:ind w:left="0" w:firstLine="0"/>
        <w:jc w:val="center"/>
        <w:rPr>
          <w:rFonts w:eastAsia="Times New Roman"/>
          <w:b/>
          <w:bCs/>
          <w:color w:val="000000"/>
          <w:sz w:val="24"/>
          <w:szCs w:val="24"/>
        </w:rPr>
        <w:outlineLvl w:val="0"/>
        <w:suppressLineNumbers w:val="0"/>
      </w:pPr>
      <w:r>
        <w:rPr>
          <w:b/>
          <w:sz w:val="24"/>
          <w:szCs w:val="24"/>
        </w:rPr>
        <w:t xml:space="preserve">предоставления</w:t>
      </w:r>
      <w:r>
        <w:rPr>
          <w:b/>
          <w:sz w:val="24"/>
          <w:szCs w:val="24"/>
        </w:rPr>
        <w:t xml:space="preserve"> ежемесячной денежной выплаты на оплату жилого помещения и </w:t>
      </w:r>
      <w:r>
        <w:rPr>
          <w:b/>
          <w:sz w:val="24"/>
          <w:szCs w:val="24"/>
        </w:rPr>
        <w:t xml:space="preserve">(или) </w:t>
      </w:r>
      <w:r>
        <w:rPr>
          <w:b/>
          <w:sz w:val="24"/>
          <w:szCs w:val="24"/>
        </w:rPr>
        <w:t xml:space="preserve">коммунальных услуг специалистам муниципальных учреждений, указанным в подпунктах 1 -</w:t>
      </w:r>
      <w:r>
        <w:rPr>
          <w:b/>
          <w:sz w:val="24"/>
          <w:szCs w:val="24"/>
        </w:rPr>
        <w:t xml:space="preserve"> 3</w:t>
      </w:r>
      <w:r>
        <w:rPr>
          <w:b/>
          <w:sz w:val="24"/>
          <w:szCs w:val="24"/>
        </w:rPr>
        <w:t xml:space="preserve">, 6, 8 пункта 2 статьи 3 Закона Мурманской области от 27.12.2004 </w:t>
        <w:br/>
        <w:t xml:space="preserve">№ 561-01-ЗМО, работающим в сельских населенных пунктах или поселках городского типа Печенгского муниципального округа</w:t>
      </w:r>
      <w:r>
        <w:rPr>
          <w:rFonts w:eastAsia="Times New Roman"/>
          <w:b/>
          <w:bCs/>
          <w:color w:val="000000"/>
          <w:sz w:val="24"/>
          <w:szCs w:val="24"/>
        </w:rPr>
        <w:t xml:space="preserve"> </w:t>
      </w:r>
      <w:r>
        <w:rPr>
          <w:rFonts w:eastAsia="Times New Roman"/>
          <w:b/>
          <w:bCs/>
          <w:color w:val="000000"/>
          <w:sz w:val="24"/>
          <w:szCs w:val="24"/>
        </w:rPr>
      </w:r>
      <w:r>
        <w:rPr>
          <w:rFonts w:eastAsia="Times New Roman"/>
          <w:b/>
          <w:bCs/>
          <w:color w:val="000000"/>
          <w:sz w:val="24"/>
          <w:szCs w:val="24"/>
        </w:rPr>
      </w:r>
    </w:p>
    <w:p>
      <w:pPr>
        <w:ind w:left="-567" w:firstLine="567"/>
        <w:jc w:val="center"/>
        <w:rPr>
          <w:rFonts w:eastAsia="Times New Roman"/>
          <w:bCs/>
          <w:color w:val="000000"/>
          <w:sz w:val="24"/>
          <w:szCs w:val="24"/>
        </w:rPr>
        <w:outlineLvl w:val="1"/>
      </w:pPr>
      <w:r/>
      <w:bookmarkStart w:id="0" w:name="_GoBack"/>
      <w:r/>
      <w:bookmarkEnd w:id="0"/>
      <w:r>
        <w:rPr>
          <w:rFonts w:eastAsia="Times New Roman"/>
          <w:bCs/>
          <w:color w:val="000000"/>
          <w:sz w:val="24"/>
          <w:szCs w:val="24"/>
        </w:rPr>
      </w:r>
      <w:r>
        <w:rPr>
          <w:rFonts w:eastAsia="Times New Roman"/>
          <w:bCs/>
          <w:color w:val="000000"/>
          <w:sz w:val="24"/>
          <w:szCs w:val="24"/>
        </w:rPr>
      </w:r>
    </w:p>
    <w:p>
      <w:pPr>
        <w:ind w:left="0" w:firstLine="0"/>
        <w:jc w:val="center"/>
        <w:rPr>
          <w:rFonts w:eastAsia="Times New Roman"/>
          <w:b/>
          <w:bCs/>
          <w:color w:val="000000"/>
          <w:sz w:val="24"/>
          <w:szCs w:val="24"/>
          <w:highlight w:val="none"/>
        </w:rPr>
        <w:outlineLvl w:val="1"/>
        <w:suppressLineNumbers w:val="0"/>
      </w:pPr>
      <w:r>
        <w:rPr>
          <w:rFonts w:eastAsia="Times New Roman"/>
          <w:bCs/>
          <w:color w:val="000000"/>
          <w:sz w:val="24"/>
          <w:szCs w:val="24"/>
        </w:rPr>
        <w:t xml:space="preserve">1</w:t>
      </w:r>
      <w:r>
        <w:rPr>
          <w:rFonts w:eastAsia="Times New Roman"/>
          <w:b/>
          <w:bCs/>
          <w:color w:val="000000"/>
          <w:sz w:val="24"/>
          <w:szCs w:val="24"/>
        </w:rPr>
        <w:t xml:space="preserve">. Общие положения</w:t>
      </w:r>
      <w:r>
        <w:rPr>
          <w:rFonts w:eastAsia="Times New Roman"/>
          <w:b/>
          <w:bCs/>
          <w:color w:val="000000"/>
          <w:sz w:val="24"/>
          <w:szCs w:val="24"/>
          <w:highlight w:val="none"/>
        </w:rPr>
      </w:r>
      <w:r>
        <w:rPr>
          <w:rFonts w:eastAsia="Times New Roman"/>
          <w:b/>
          <w:bCs/>
          <w:color w:val="000000"/>
          <w:sz w:val="24"/>
          <w:szCs w:val="24"/>
          <w:highlight w:val="none"/>
        </w:rPr>
      </w:r>
    </w:p>
    <w:p>
      <w:pPr>
        <w:ind w:left="0" w:firstLine="0"/>
        <w:jc w:val="center"/>
        <w:rPr>
          <w:rFonts w:eastAsia="Times New Roman"/>
          <w:b/>
          <w:bCs/>
          <w:color w:val="000000"/>
          <w:sz w:val="24"/>
          <w:szCs w:val="24"/>
        </w:rPr>
        <w:outlineLvl w:val="1"/>
        <w:suppressLineNumbers w:val="0"/>
      </w:pPr>
      <w:r>
        <w:rPr>
          <w:rFonts w:eastAsia="Times New Roman"/>
          <w:b/>
          <w:bCs/>
          <w:color w:val="000000"/>
          <w:sz w:val="24"/>
          <w:szCs w:val="24"/>
          <w:highlight w:val="none"/>
        </w:rPr>
      </w:r>
      <w:r>
        <w:rPr>
          <w:rFonts w:eastAsia="Times New Roman"/>
          <w:b/>
          <w:bCs/>
          <w:color w:val="000000"/>
          <w:sz w:val="24"/>
          <w:szCs w:val="24"/>
          <w:highlight w:val="none"/>
        </w:rPr>
      </w:r>
      <w:r>
        <w:rPr>
          <w:rFonts w:eastAsia="Times New Roman"/>
          <w:b/>
          <w:bCs/>
          <w:color w:val="000000"/>
          <w:sz w:val="24"/>
          <w:szCs w:val="24"/>
        </w:rPr>
      </w:r>
    </w:p>
    <w:p>
      <w:pPr>
        <w:ind w:left="0" w:right="0" w:firstLine="709"/>
        <w:jc w:val="both"/>
        <w:rPr>
          <w:rFonts w:eastAsia="Times New Roman"/>
          <w:color w:val="000000"/>
          <w:sz w:val="24"/>
          <w:szCs w:val="24"/>
        </w:rPr>
        <w:suppressLineNumbers w:val="0"/>
      </w:pPr>
      <w:r>
        <w:rPr>
          <w:rFonts w:eastAsia="Times New Roman"/>
          <w:color w:val="000000"/>
          <w:sz w:val="24"/>
          <w:szCs w:val="24"/>
        </w:rPr>
        <w:t xml:space="preserve">1.1. Настоящие правила предоставления ежемесячной денежной выплаты на оплату жилого помещения и (или) коммунальных услуг специалистам муниципальных </w:t>
      </w:r>
      <w:r>
        <w:rPr>
          <w:rFonts w:eastAsia="Times New Roman"/>
          <w:color w:val="000000"/>
          <w:sz w:val="24"/>
          <w:szCs w:val="24"/>
        </w:rPr>
        <w:t xml:space="preserve">учреждений</w:t>
      </w:r>
      <w:r>
        <w:rPr>
          <w:rFonts w:eastAsia="Times New Roman"/>
          <w:color w:val="000000"/>
          <w:sz w:val="24"/>
          <w:szCs w:val="24"/>
        </w:rPr>
        <w:t xml:space="preserve">, работающим в сельских населенных пунктах или поселках городского типа Печенгского </w:t>
      </w:r>
      <w:r>
        <w:rPr>
          <w:rFonts w:eastAsia="Times New Roman"/>
          <w:color w:val="000000"/>
          <w:sz w:val="24"/>
          <w:szCs w:val="24"/>
        </w:rPr>
        <w:t xml:space="preserve">муниципального округа</w:t>
      </w:r>
      <w:r>
        <w:rPr>
          <w:rFonts w:eastAsia="Times New Roman"/>
          <w:color w:val="000000"/>
          <w:sz w:val="24"/>
          <w:szCs w:val="24"/>
        </w:rPr>
        <w:t xml:space="preserve"> (далее - </w:t>
      </w:r>
      <w:r>
        <w:rPr>
          <w:rFonts w:eastAsia="Times New Roman"/>
          <w:color w:val="000000"/>
          <w:sz w:val="24"/>
          <w:szCs w:val="24"/>
        </w:rPr>
        <w:t xml:space="preserve">П</w:t>
      </w:r>
      <w:r>
        <w:rPr>
          <w:rFonts w:eastAsia="Times New Roman"/>
          <w:color w:val="000000"/>
          <w:sz w:val="24"/>
          <w:szCs w:val="24"/>
        </w:rPr>
        <w:t xml:space="preserve">равила), разработаны в соответствии с Законом Мурманской области </w:t>
      </w:r>
      <w:hyperlink r:id="rId15" w:tooltip="https://pravo-search.minjust.ru/bigs/showDocument.html?id=F749F4FE-AAE0-4FF6-8085-25AED28E9FE9" w:history="1">
        <w:r>
          <w:rPr>
            <w:rFonts w:eastAsia="Times New Roman"/>
            <w:color w:val="000000" w:themeColor="text1"/>
            <w:sz w:val="24"/>
            <w:szCs w:val="24"/>
          </w:rPr>
          <w:t xml:space="preserve">от 27.12.2004 № 561-01-ЗМО</w:t>
        </w:r>
      </w:hyperlink>
      <w:r>
        <w:rPr>
          <w:rFonts w:eastAsia="Times New Roman"/>
          <w:color w:val="000000" w:themeColor="text1"/>
          <w:sz w:val="24"/>
          <w:szCs w:val="24"/>
        </w:rPr>
        <w:t xml:space="preserve"> «О мерах</w:t>
      </w:r>
      <w:r>
        <w:rPr>
          <w:rFonts w:eastAsia="Times New Roman"/>
          <w:color w:val="000000"/>
          <w:sz w:val="24"/>
          <w:szCs w:val="24"/>
        </w:rPr>
        <w:t xml:space="preserve"> социальной поддержки отдельных категорий граждан, работающих в сельских населенных пунктах или поселках городского типа» (далее - Закон Мурманской области № 561-01-ЗМО), регулируют вопросы опр</w:t>
      </w:r>
      <w:r>
        <w:rPr>
          <w:rFonts w:eastAsia="Times New Roman"/>
          <w:color w:val="000000"/>
          <w:sz w:val="24"/>
          <w:szCs w:val="24"/>
        </w:rPr>
        <w:t xml:space="preserve">еделения размера ежемесячной денежной выплаты на оплату жилого помещения, и коммунальных услуг (далее - ЕЖКВ, ежемесячная жилищно-коммунальная выплата) и ее предоставления специалистам, работающим в сельских населенных пунктах или поселках городского типа </w:t>
      </w:r>
      <w:r>
        <w:rPr>
          <w:rFonts w:eastAsia="Times New Roman"/>
          <w:color w:val="000000"/>
          <w:sz w:val="24"/>
          <w:szCs w:val="24"/>
        </w:rPr>
        <w:t xml:space="preserve">Печенгского муниципального округа </w:t>
      </w:r>
      <w:r>
        <w:rPr>
          <w:rFonts w:eastAsia="Times New Roman"/>
          <w:color w:val="000000"/>
          <w:sz w:val="24"/>
          <w:szCs w:val="24"/>
        </w:rPr>
        <w:t xml:space="preserve">в муниципальных учреждениях (далее - специалисты).</w:t>
      </w:r>
      <w:r>
        <w:rPr>
          <w:rFonts w:eastAsia="Times New Roman"/>
          <w:color w:val="000000"/>
          <w:sz w:val="24"/>
          <w:szCs w:val="24"/>
        </w:rPr>
      </w:r>
      <w:r>
        <w:rPr>
          <w:rFonts w:eastAsia="Times New Roman"/>
          <w:color w:val="000000"/>
          <w:sz w:val="24"/>
          <w:szCs w:val="24"/>
        </w:rPr>
      </w:r>
    </w:p>
    <w:p>
      <w:pPr>
        <w:ind w:left="0" w:right="0" w:firstLine="709"/>
        <w:jc w:val="both"/>
        <w:rPr>
          <w:rFonts w:eastAsia="Times New Roman"/>
          <w:color w:val="000000"/>
          <w:sz w:val="24"/>
          <w:szCs w:val="24"/>
        </w:rPr>
        <w:suppressLineNumbers w:val="0"/>
      </w:pPr>
      <w:r>
        <w:rPr>
          <w:rFonts w:eastAsia="Times New Roman"/>
          <w:color w:val="000000"/>
          <w:sz w:val="24"/>
          <w:szCs w:val="24"/>
        </w:rPr>
        <w:t xml:space="preserve">1.2. Право на предоставление ЕЖКВ и</w:t>
      </w:r>
      <w:r>
        <w:rPr>
          <w:rFonts w:eastAsia="Times New Roman"/>
          <w:color w:val="000000"/>
          <w:sz w:val="24"/>
          <w:szCs w:val="24"/>
        </w:rPr>
        <w:t xml:space="preserve">меют специалисты, включенные в перечень должностей специалистов, работающих в муниципальных учреждениях, имеющих право на получение мер социальной поддержки и установление повышенных тарифных ставок (окладов) в соответствии с Законом Мурманской области № 5</w:t>
      </w:r>
      <w:r>
        <w:rPr>
          <w:rFonts w:eastAsia="Times New Roman"/>
          <w:color w:val="000000"/>
          <w:sz w:val="24"/>
          <w:szCs w:val="24"/>
        </w:rPr>
        <w:t xml:space="preserve">61-01-ЗМО, постановлением Правительства Мурманской области от 01.03.2011 № 86-ПП «Об утверждении перечня должностей специалистов, работающих в государственных областных и муниципальных учреждениях, имеющих право на получение мер социальной поддержки и (или</w:t>
      </w:r>
      <w:r>
        <w:rPr>
          <w:rFonts w:eastAsia="Times New Roman"/>
          <w:color w:val="000000"/>
          <w:sz w:val="24"/>
          <w:szCs w:val="24"/>
        </w:rPr>
        <w:t xml:space="preserve">) установление повышенных размеров тарифных ставок, окладов (должностных окладов) в соответствии с Законом Мурманской области «О мерах социальной поддержки отдельных категорий граждан, работающих в сельских населенных пунктах или поселках городского типа».</w:t>
      </w:r>
      <w:r>
        <w:rPr>
          <w:rFonts w:eastAsia="Times New Roman"/>
          <w:color w:val="000000"/>
          <w:sz w:val="24"/>
          <w:szCs w:val="24"/>
        </w:rPr>
      </w:r>
      <w:r>
        <w:rPr>
          <w:rFonts w:eastAsia="Times New Roman"/>
          <w:color w:val="000000"/>
          <w:sz w:val="24"/>
          <w:szCs w:val="24"/>
        </w:rPr>
      </w:r>
    </w:p>
    <w:p>
      <w:pPr>
        <w:ind w:left="0" w:right="0" w:firstLine="709"/>
        <w:jc w:val="both"/>
        <w:rPr>
          <w:rFonts w:eastAsia="Times New Roman"/>
          <w:color w:val="000000"/>
          <w:sz w:val="24"/>
          <w:szCs w:val="24"/>
        </w:rPr>
        <w:suppressLineNumbers w:val="0"/>
      </w:pPr>
      <w:r>
        <w:rPr>
          <w:rFonts w:eastAsia="Times New Roman"/>
          <w:color w:val="000000"/>
          <w:sz w:val="24"/>
          <w:szCs w:val="24"/>
        </w:rPr>
        <w:t xml:space="preserve">1.3. Плата за жилое помещение и коммунальные услуги вносится специалистами ежемесячно до десятого числа месяца, следующего за истекшим месяцем, если иной срок не установлен договором управления многоквартирным домом либо решением общ</w:t>
      </w:r>
      <w:r>
        <w:rPr>
          <w:rFonts w:eastAsia="Times New Roman"/>
          <w:color w:val="000000"/>
          <w:sz w:val="24"/>
          <w:szCs w:val="24"/>
        </w:rPr>
        <w:t xml:space="preserve">его собрания членов товарищества собственников жилья, жилищного кооператива или иного специализированного потребительского кооператива, созданного в целях удовлетворения потребностей граждан в жилье в соответствии с федеральным законом о таком кооперативе.</w:t>
      </w:r>
      <w:r>
        <w:rPr>
          <w:rFonts w:eastAsia="Times New Roman"/>
          <w:color w:val="000000"/>
          <w:sz w:val="24"/>
          <w:szCs w:val="24"/>
        </w:rPr>
      </w:r>
      <w:r>
        <w:rPr>
          <w:rFonts w:eastAsia="Times New Roman"/>
          <w:color w:val="000000"/>
          <w:sz w:val="24"/>
          <w:szCs w:val="24"/>
        </w:rPr>
      </w:r>
    </w:p>
    <w:p>
      <w:pPr>
        <w:ind w:left="0" w:right="0" w:firstLine="709"/>
        <w:jc w:val="both"/>
        <w:rPr>
          <w:rFonts w:eastAsia="Times New Roman"/>
          <w:color w:val="000000"/>
          <w:sz w:val="24"/>
          <w:szCs w:val="24"/>
          <w:highlight w:val="none"/>
        </w:rPr>
        <w:suppressLineNumbers w:val="0"/>
      </w:pPr>
      <w:r>
        <w:rPr>
          <w:rFonts w:eastAsia="Times New Roman"/>
          <w:color w:val="000000"/>
          <w:sz w:val="24"/>
          <w:szCs w:val="24"/>
        </w:rPr>
        <w:t xml:space="preserve">1.</w:t>
      </w:r>
      <w:r>
        <w:rPr>
          <w:rFonts w:eastAsia="Times New Roman"/>
          <w:color w:val="000000"/>
          <w:sz w:val="24"/>
          <w:szCs w:val="24"/>
        </w:rPr>
        <w:t xml:space="preserve">4</w:t>
      </w:r>
      <w:r>
        <w:rPr>
          <w:rFonts w:eastAsia="Times New Roman"/>
          <w:color w:val="000000"/>
          <w:sz w:val="24"/>
          <w:szCs w:val="24"/>
        </w:rPr>
        <w:t xml:space="preserve">. Ежемесячная жилищно-коммунальная выплата предоставляется в размере, определяемом в соответствии с порядком, установленным Правительством Мурманской области.</w:t>
      </w:r>
      <w:r>
        <w:rPr>
          <w:rFonts w:eastAsia="Times New Roman"/>
          <w:color w:val="000000"/>
          <w:sz w:val="24"/>
          <w:szCs w:val="24"/>
          <w:highlight w:val="none"/>
        </w:rPr>
      </w:r>
      <w:r>
        <w:rPr>
          <w:rFonts w:eastAsia="Times New Roman"/>
          <w:color w:val="000000"/>
          <w:sz w:val="24"/>
          <w:szCs w:val="24"/>
          <w:highlight w:val="none"/>
        </w:rPr>
      </w:r>
    </w:p>
    <w:p>
      <w:pPr>
        <w:ind w:left="0" w:right="0" w:firstLine="709"/>
        <w:jc w:val="both"/>
        <w:rPr>
          <w:rFonts w:eastAsia="Times New Roman"/>
          <w:color w:val="000000"/>
          <w:sz w:val="24"/>
          <w:szCs w:val="24"/>
        </w:rPr>
        <w:suppressLineNumbers w:val="0"/>
      </w:pPr>
      <w:r>
        <w:rPr>
          <w:rFonts w:eastAsia="Times New Roman"/>
          <w:color w:val="000000"/>
          <w:sz w:val="24"/>
          <w:szCs w:val="24"/>
          <w:highlight w:val="none"/>
        </w:rPr>
      </w:r>
      <w:r>
        <w:rPr>
          <w:rFonts w:eastAsia="Times New Roman"/>
          <w:color w:val="000000"/>
          <w:sz w:val="24"/>
          <w:szCs w:val="24"/>
          <w:highlight w:val="none"/>
        </w:rPr>
      </w:r>
      <w:r>
        <w:rPr>
          <w:rFonts w:eastAsia="Times New Roman"/>
          <w:color w:val="000000"/>
          <w:sz w:val="24"/>
          <w:szCs w:val="24"/>
        </w:rPr>
      </w:r>
    </w:p>
    <w:p>
      <w:pPr>
        <w:ind w:left="0" w:firstLine="0"/>
        <w:jc w:val="center"/>
        <w:rPr>
          <w:rFonts w:eastAsia="Times New Roman"/>
          <w:b/>
          <w:bCs/>
          <w:color w:val="000000"/>
          <w:sz w:val="24"/>
          <w:szCs w:val="24"/>
          <w:highlight w:val="none"/>
        </w:rPr>
        <w:outlineLvl w:val="1"/>
        <w:suppressLineNumbers w:val="0"/>
      </w:pPr>
      <w:r>
        <w:rPr>
          <w:rFonts w:eastAsia="Times New Roman"/>
          <w:b/>
          <w:bCs/>
          <w:color w:val="000000"/>
          <w:sz w:val="24"/>
          <w:szCs w:val="24"/>
        </w:rPr>
        <w:t xml:space="preserve">2. Порядок обращения за ежемесячной жилищно-коммунальной выплатой и принятия решения о ее предоставлении</w:t>
      </w:r>
      <w:r>
        <w:rPr>
          <w:rFonts w:eastAsia="Times New Roman"/>
          <w:b/>
          <w:bCs/>
          <w:color w:val="000000"/>
          <w:sz w:val="24"/>
          <w:szCs w:val="24"/>
          <w:highlight w:val="none"/>
        </w:rPr>
      </w:r>
      <w:r>
        <w:rPr>
          <w:rFonts w:eastAsia="Times New Roman"/>
          <w:b/>
          <w:bCs/>
          <w:color w:val="000000"/>
          <w:sz w:val="24"/>
          <w:szCs w:val="24"/>
          <w:highlight w:val="none"/>
        </w:rPr>
      </w:r>
    </w:p>
    <w:p>
      <w:pPr>
        <w:ind w:left="0" w:firstLine="0"/>
        <w:jc w:val="center"/>
        <w:rPr>
          <w:rFonts w:eastAsia="Times New Roman"/>
          <w:b/>
          <w:bCs/>
          <w:color w:val="000000"/>
          <w:sz w:val="24"/>
          <w:szCs w:val="24"/>
        </w:rPr>
        <w:outlineLvl w:val="1"/>
        <w:suppressLineNumbers w:val="0"/>
      </w:pPr>
      <w:r>
        <w:rPr>
          <w:rFonts w:eastAsia="Times New Roman"/>
          <w:b/>
          <w:bCs/>
          <w:color w:val="000000"/>
          <w:sz w:val="24"/>
          <w:szCs w:val="24"/>
          <w:highlight w:val="none"/>
        </w:rPr>
      </w:r>
      <w:r>
        <w:rPr>
          <w:rFonts w:eastAsia="Times New Roman"/>
          <w:b/>
          <w:bCs/>
          <w:color w:val="000000"/>
          <w:sz w:val="24"/>
          <w:szCs w:val="24"/>
          <w:highlight w:val="none"/>
        </w:rPr>
      </w:r>
      <w:r>
        <w:rPr>
          <w:rFonts w:eastAsia="Times New Roman"/>
          <w:b/>
          <w:bCs/>
          <w:color w:val="000000"/>
          <w:sz w:val="24"/>
          <w:szCs w:val="24"/>
        </w:rPr>
      </w:r>
    </w:p>
    <w:p>
      <w:pPr>
        <w:ind w:left="0" w:right="0" w:firstLine="709"/>
        <w:jc w:val="both"/>
        <w:spacing w:line="240" w:lineRule="auto"/>
        <w:rPr>
          <w:rFonts w:eastAsia="Times New Roman"/>
          <w:color w:val="000000"/>
          <w:sz w:val="24"/>
          <w:szCs w:val="24"/>
        </w:rPr>
        <w:suppressLineNumbers w:val="0"/>
      </w:pPr>
      <w:r>
        <w:rPr>
          <w:rFonts w:eastAsia="Times New Roman"/>
          <w:color w:val="000000"/>
          <w:sz w:val="24"/>
          <w:szCs w:val="24"/>
        </w:rPr>
        <w:t xml:space="preserve">2.1. Работающим специалистам ежемесячная жилищно-коммунальная выплата устанавливается решением руководителя учреждения по месту основной работы.</w:t>
      </w:r>
      <w:r>
        <w:rPr>
          <w:rFonts w:eastAsia="Times New Roman"/>
          <w:color w:val="000000"/>
          <w:sz w:val="24"/>
          <w:szCs w:val="24"/>
        </w:rPr>
      </w:r>
      <w:r>
        <w:rPr>
          <w:rFonts w:eastAsia="Times New Roman"/>
          <w:color w:val="000000"/>
          <w:sz w:val="24"/>
          <w:szCs w:val="24"/>
        </w:rPr>
      </w:r>
    </w:p>
    <w:p>
      <w:pPr>
        <w:pStyle w:val="866"/>
        <w:ind w:left="0" w:right="0" w:firstLine="709"/>
        <w:jc w:val="both"/>
        <w:spacing w:before="0" w:beforeAutospacing="0" w:after="0" w:afterAutospacing="0" w:line="240" w:lineRule="auto"/>
        <w:suppressLineNumbers w:val="0"/>
      </w:pPr>
      <w:r>
        <w:t xml:space="preserve">Для принятия решения об установлении ежемесячной жилищно-коммунальной выплаты необходимы следующие документы (сведения):</w:t>
      </w:r>
      <w:r/>
    </w:p>
    <w:p>
      <w:pPr>
        <w:pStyle w:val="866"/>
        <w:ind w:left="0" w:right="0" w:firstLine="709"/>
        <w:jc w:val="both"/>
        <w:spacing w:before="0" w:beforeAutospacing="0" w:after="0" w:afterAutospacing="0" w:line="240" w:lineRule="auto"/>
        <w:suppressLineNumbers w:val="0"/>
      </w:pPr>
      <w:r/>
      <w:bookmarkStart w:id="1" w:name="p1"/>
      <w:r/>
      <w:bookmarkEnd w:id="1"/>
      <w:r>
        <w:t xml:space="preserve">а) письменное заявление гражданина по форме, утвержденной административным регламентом Министерства труда и социального развития Мурманской области</w:t>
      </w:r>
      <w:bookmarkStart w:id="2" w:name="p2"/>
      <w:r/>
      <w:bookmarkEnd w:id="2"/>
      <w:r>
        <w:t xml:space="preserve">;</w:t>
      </w:r>
      <w:r/>
    </w:p>
    <w:p>
      <w:pPr>
        <w:pStyle w:val="866"/>
        <w:ind w:left="0" w:right="0" w:firstLine="709"/>
        <w:jc w:val="both"/>
        <w:spacing w:before="0" w:beforeAutospacing="0" w:after="0" w:afterAutospacing="0" w:line="240" w:lineRule="auto"/>
        <w:suppressLineNumbers w:val="0"/>
      </w:pPr>
      <w:r>
        <w:t xml:space="preserve">б) копия паспорта или иного документа, удостоверяющего личность; </w:t>
      </w:r>
      <w:r/>
    </w:p>
    <w:p>
      <w:pPr>
        <w:pStyle w:val="866"/>
        <w:ind w:left="0" w:right="0" w:firstLine="709"/>
        <w:jc w:val="both"/>
        <w:spacing w:before="0" w:beforeAutospacing="0" w:after="0" w:afterAutospacing="0" w:line="240" w:lineRule="auto"/>
        <w:suppressLineNumbers w:val="0"/>
      </w:pPr>
      <w:r/>
      <w:bookmarkStart w:id="3" w:name="p3"/>
      <w:r/>
      <w:bookmarkEnd w:id="3"/>
      <w:r>
        <w:t xml:space="preserve">в) сведения, подтверждающие место жительства или место пребывания на территории Мурманской области; </w:t>
      </w:r>
      <w:r/>
    </w:p>
    <w:p>
      <w:pPr>
        <w:pStyle w:val="866"/>
        <w:ind w:left="0" w:right="0" w:firstLine="709"/>
        <w:jc w:val="both"/>
        <w:spacing w:before="0" w:beforeAutospacing="0" w:after="0" w:afterAutospacing="0" w:line="240" w:lineRule="auto"/>
        <w:suppressLineNumbers w:val="0"/>
      </w:pPr>
      <w:r/>
      <w:bookmarkStart w:id="4" w:name="p4"/>
      <w:r/>
      <w:bookmarkEnd w:id="4"/>
      <w:r>
        <w:t xml:space="preserve">г) копии документов, содержащих сведения о начисленной плате за жилое помещение и коммунальные услуги за период, предшествующий обращению, и подтверждающих факт оплаты данных услуг; </w:t>
      </w:r>
      <w:r/>
    </w:p>
    <w:p>
      <w:pPr>
        <w:pStyle w:val="866"/>
        <w:ind w:left="0" w:right="0" w:firstLine="709"/>
        <w:jc w:val="both"/>
        <w:spacing w:before="0" w:beforeAutospacing="0" w:after="0" w:afterAutospacing="0" w:line="240" w:lineRule="auto"/>
        <w:suppressLineNumbers w:val="0"/>
      </w:pPr>
      <w:r/>
      <w:bookmarkStart w:id="5" w:name="p5"/>
      <w:r/>
      <w:bookmarkStart w:id="6" w:name="p8"/>
      <w:r/>
      <w:bookmarkEnd w:id="5"/>
      <w:r/>
      <w:bookmarkEnd w:id="6"/>
      <w:r>
        <w:t xml:space="preserve">д) копии документов, удостоверяющих личность и полномочия представителя заявителя (в случае если от имени заявителя обращаются лица, имеющие право выступать от имени заявителя в соответствии с законодательством Российской Федерации); </w:t>
      </w:r>
      <w:r/>
    </w:p>
    <w:p>
      <w:pPr>
        <w:pStyle w:val="866"/>
        <w:ind w:left="0" w:right="0" w:firstLine="709"/>
        <w:jc w:val="both"/>
        <w:spacing w:before="0" w:beforeAutospacing="0" w:after="0" w:afterAutospacing="0" w:line="240" w:lineRule="auto"/>
        <w:suppressLineNumbers w:val="0"/>
      </w:pPr>
      <w:r/>
      <w:bookmarkStart w:id="7" w:name="p9"/>
      <w:r/>
      <w:bookmarkEnd w:id="7"/>
      <w:r>
        <w:t xml:space="preserve">е) сведения, подтверждающие отсутствие у граждан подтвержденной вступившим в законную силу судебным актом непогашенной задолженности по оплате жилого помещения и коммунальных услуг, которая образовалась за период н</w:t>
      </w:r>
      <w:r>
        <w:t xml:space="preserve">е более чем три последних года</w:t>
      </w:r>
      <w:r>
        <w:t xml:space="preserve">.</w:t>
      </w:r>
      <w:r/>
    </w:p>
    <w:p>
      <w:pPr>
        <w:pStyle w:val="866"/>
        <w:ind w:left="0" w:right="0" w:firstLine="709"/>
        <w:jc w:val="both"/>
        <w:spacing w:before="0" w:beforeAutospacing="0" w:after="0" w:afterAutospacing="0" w:line="240" w:lineRule="auto"/>
        <w:suppressLineNumbers w:val="0"/>
      </w:pPr>
      <w:r>
        <w:t xml:space="preserve">Заявление и документы, указанные в н</w:t>
      </w:r>
      <w:r>
        <w:t xml:space="preserve">астоящем пункте, представляются </w:t>
      </w:r>
      <w:r>
        <w:t xml:space="preserve">специалистами в </w:t>
      </w:r>
      <w:r>
        <w:t xml:space="preserve">учреждении</w:t>
      </w:r>
      <w:r>
        <w:t xml:space="preserve"> по месту рабо</w:t>
      </w:r>
      <w:r>
        <w:t xml:space="preserve">ты </w:t>
      </w:r>
      <w:r>
        <w:t xml:space="preserve">лично или через представителя</w:t>
      </w:r>
      <w:r>
        <w:t xml:space="preserve">,</w:t>
      </w:r>
      <w:r>
        <w:t xml:space="preserve"> посредством почтовой связи в учреждение. Обязанность подтверждения факта отправки документов лежит на заявителе. Копии док</w:t>
      </w:r>
      <w:r>
        <w:t xml:space="preserve">ументов, направленные для установления ежемесячной жилищно-коммунальной выплаты по почте, должны быть заверены в соответствии с законодательством Российской Федерации; в виде электронного документа в учреждение с использованием Регионального портала электр</w:t>
      </w:r>
      <w:r>
        <w:t xml:space="preserve">онных услуг Мурманской области. </w:t>
      </w:r>
      <w:r/>
    </w:p>
    <w:p>
      <w:pPr>
        <w:pStyle w:val="866"/>
        <w:ind w:left="0" w:right="0" w:firstLine="709"/>
        <w:jc w:val="both"/>
        <w:spacing w:before="0" w:beforeAutospacing="0" w:after="0" w:afterAutospacing="0" w:line="240" w:lineRule="auto"/>
        <w:suppressLineNumbers w:val="0"/>
      </w:pPr>
      <w:r>
        <w:t xml:space="preserve">Копии документов, ук</w:t>
      </w:r>
      <w:r>
        <w:t xml:space="preserve">азанных в настоящем пункте, представляются с одновременным представлением оригиналов. Копии документов после проверки их соответствия оригиналам заверяются лицом, принимающим документы, оригиналы документов возвращаются специалисту. Документы, указанные в </w:t>
      </w:r>
      <w:hyperlink w:tooltip="#p4" w:anchor="p4" w:history="1">
        <w:r>
          <w:rPr>
            <w:rStyle w:val="865"/>
            <w:color w:val="auto"/>
            <w:u w:val="none"/>
          </w:rPr>
          <w:t xml:space="preserve">подпункте </w:t>
        </w:r>
        <w:r>
          <w:rPr>
            <w:rStyle w:val="865"/>
            <w:color w:val="auto"/>
            <w:u w:val="none"/>
          </w:rPr>
          <w:t xml:space="preserve">«</w:t>
        </w:r>
        <w:r>
          <w:rPr>
            <w:rStyle w:val="865"/>
            <w:color w:val="auto"/>
            <w:u w:val="none"/>
          </w:rPr>
          <w:t xml:space="preserve">г</w:t>
        </w:r>
        <w:r>
          <w:rPr>
            <w:rStyle w:val="865"/>
            <w:color w:val="auto"/>
            <w:u w:val="none"/>
          </w:rPr>
          <w:t xml:space="preserve">»</w:t>
        </w:r>
      </w:hyperlink>
      <w:r>
        <w:t xml:space="preserve"> настоящего пункта, подтверждающие оплату жилого помещения и коммунальных услуг за предыдущий месяц (за исключением оплаты взносов на капитальный ремонт общего имущества в многоквартирном доме), граждане представляют </w:t>
      </w:r>
      <w:r>
        <w:t xml:space="preserve">в учреждение</w:t>
      </w:r>
      <w:r>
        <w:t xml:space="preserve"> ежемесячно. </w:t>
      </w:r>
      <w:r/>
    </w:p>
    <w:p>
      <w:pPr>
        <w:pStyle w:val="866"/>
        <w:ind w:left="0" w:right="0" w:firstLine="709"/>
        <w:jc w:val="both"/>
        <w:spacing w:before="0" w:beforeAutospacing="0" w:after="0" w:afterAutospacing="0" w:line="240" w:lineRule="auto"/>
        <w:suppressLineNumbers w:val="0"/>
      </w:pPr>
      <w:r>
        <w:t xml:space="preserve">Граждане освобождаются от представления копий документов, указанных в </w:t>
      </w:r>
      <w:hyperlink w:tooltip="#p4" w:anchor="p4" w:history="1">
        <w:r>
          <w:rPr>
            <w:rStyle w:val="865"/>
            <w:color w:val="auto"/>
            <w:u w:val="none"/>
          </w:rPr>
          <w:t xml:space="preserve">подпункте </w:t>
        </w:r>
        <w:r>
          <w:rPr>
            <w:rStyle w:val="865"/>
            <w:color w:val="auto"/>
            <w:u w:val="none"/>
          </w:rPr>
          <w:t xml:space="preserve">«</w:t>
        </w:r>
        <w:r>
          <w:rPr>
            <w:rStyle w:val="865"/>
            <w:color w:val="auto"/>
            <w:u w:val="none"/>
          </w:rPr>
          <w:t xml:space="preserve">г</w:t>
        </w:r>
        <w:r>
          <w:rPr>
            <w:rStyle w:val="865"/>
            <w:color w:val="auto"/>
            <w:u w:val="none"/>
          </w:rPr>
          <w:t xml:space="preserve">»</w:t>
        </w:r>
      </w:hyperlink>
      <w:r>
        <w:t xml:space="preserve"> настоящего пункта, при наличии у учреждения технической возможности получения от организаций, предоставляющих потребителю коммунальные услуги, осуществляющих продажу комму</w:t>
      </w:r>
      <w:r>
        <w:t xml:space="preserve">нальных ресурсов и (или) осуществляющих начисление платы за жилое помещение и коммунальные услуги, сведений о начисленной плате за жилое помещение и коммунальные услуги за расчетный месяц, подтверждающих факт внесения гражданами платы за предыдущий месяц. </w:t>
      </w:r>
      <w:r/>
    </w:p>
    <w:p>
      <w:pPr>
        <w:pStyle w:val="866"/>
        <w:ind w:left="0" w:right="0" w:firstLine="709"/>
        <w:jc w:val="both"/>
        <w:spacing w:before="0" w:beforeAutospacing="0" w:after="0" w:afterAutospacing="0" w:line="240" w:lineRule="auto"/>
        <w:suppressLineNumbers w:val="0"/>
      </w:pPr>
      <w:r>
        <w:t xml:space="preserve">Документы, указанные в </w:t>
      </w:r>
      <w:hyperlink w:tooltip="#p1" w:anchor="p1" w:history="1">
        <w:r>
          <w:rPr>
            <w:rStyle w:val="865"/>
            <w:color w:val="auto"/>
            <w:u w:val="none"/>
          </w:rPr>
          <w:t xml:space="preserve">подпунктах </w:t>
        </w:r>
        <w:r>
          <w:rPr>
            <w:rStyle w:val="865"/>
            <w:color w:val="auto"/>
            <w:u w:val="none"/>
          </w:rPr>
          <w:t xml:space="preserve">«</w:t>
        </w:r>
        <w:r>
          <w:rPr>
            <w:rStyle w:val="865"/>
            <w:color w:val="auto"/>
            <w:u w:val="none"/>
          </w:rPr>
          <w:t xml:space="preserve">а</w:t>
        </w:r>
        <w:r>
          <w:rPr>
            <w:rStyle w:val="865"/>
            <w:color w:val="auto"/>
            <w:u w:val="none"/>
          </w:rPr>
          <w:t xml:space="preserve">»</w:t>
        </w:r>
      </w:hyperlink>
      <w:r>
        <w:t xml:space="preserve">, </w:t>
      </w:r>
      <w:r>
        <w:t xml:space="preserve">«</w:t>
      </w:r>
      <w:hyperlink w:tooltip="#p2" w:anchor="p2" w:history="1">
        <w:r>
          <w:rPr>
            <w:rStyle w:val="865"/>
            <w:color w:val="auto"/>
            <w:u w:val="none"/>
          </w:rPr>
          <w:t xml:space="preserve">б»</w:t>
        </w:r>
      </w:hyperlink>
      <w:r>
        <w:t xml:space="preserve">, </w:t>
      </w:r>
      <w:r>
        <w:t xml:space="preserve">«в»</w:t>
      </w:r>
      <w:r>
        <w:t xml:space="preserve">, </w:t>
      </w:r>
      <w:r>
        <w:t xml:space="preserve">«г»</w:t>
      </w:r>
      <w:r>
        <w:t xml:space="preserve">, </w:t>
      </w:r>
      <w:r>
        <w:t xml:space="preserve">«</w:t>
      </w:r>
      <w:r>
        <w:rPr>
          <w:rStyle w:val="865"/>
          <w:color w:val="auto"/>
          <w:u w:val="none"/>
        </w:rPr>
        <w:t xml:space="preserve">д» </w:t>
      </w:r>
      <w:r>
        <w:t xml:space="preserve">настоящего пункта, граждане представляют самостоятельно. </w:t>
      </w:r>
      <w:r/>
    </w:p>
    <w:p>
      <w:pPr>
        <w:pStyle w:val="866"/>
        <w:ind w:left="0" w:right="0" w:firstLine="709"/>
        <w:jc w:val="both"/>
        <w:spacing w:before="0" w:beforeAutospacing="0" w:after="0" w:afterAutospacing="0" w:line="240" w:lineRule="auto"/>
        <w:suppressLineNumbers w:val="0"/>
      </w:pPr>
      <w:r>
        <w:t xml:space="preserve">Сведения, указанные в </w:t>
      </w:r>
      <w:hyperlink w:tooltip="#p9" w:anchor="p9" w:history="1">
        <w:r>
          <w:rPr>
            <w:rStyle w:val="865"/>
            <w:color w:val="auto"/>
            <w:u w:val="none"/>
          </w:rPr>
          <w:t xml:space="preserve">подпункте </w:t>
        </w:r>
        <w:r>
          <w:rPr>
            <w:rStyle w:val="865"/>
            <w:color w:val="auto"/>
            <w:u w:val="none"/>
          </w:rPr>
          <w:t xml:space="preserve">«е</w:t>
        </w:r>
      </w:hyperlink>
      <w:r>
        <w:rPr>
          <w:rStyle w:val="865"/>
          <w:color w:val="auto"/>
          <w:u w:val="none"/>
        </w:rPr>
        <w:t xml:space="preserve">»</w:t>
      </w:r>
      <w:r>
        <w:t xml:space="preserve"> настоящего пункта, запрашиваются в органах (организациях), в распоряжении которых они находятся, в том числе, при наличии технической в</w:t>
      </w:r>
      <w:r>
        <w:t xml:space="preserve">озможности, в электронной форме с применением системы межведомственного электронного взаимодействия. Органы (организации), представившие указанные сведения, несут ответственность за их достоверность в соответствии с законодательством Российской Федерации. </w:t>
      </w:r>
      <w:r/>
    </w:p>
    <w:p>
      <w:pPr>
        <w:ind w:left="0" w:right="0" w:firstLine="709"/>
        <w:jc w:val="both"/>
        <w:spacing w:line="240" w:lineRule="auto"/>
        <w:rPr>
          <w:rFonts w:eastAsia="Times New Roman"/>
          <w:sz w:val="24"/>
          <w:szCs w:val="24"/>
        </w:rPr>
        <w:suppressLineNumbers w:val="0"/>
      </w:pPr>
      <w:r>
        <w:rPr>
          <w:rFonts w:eastAsia="Times New Roman"/>
          <w:sz w:val="24"/>
          <w:szCs w:val="24"/>
        </w:rPr>
        <w:t xml:space="preserve">В случае совместного проживания в жилом помещении двух и более получателей ежемесячной жилищно-коммунальной выплаты она назначается и выплачивается каждому из них.</w:t>
      </w:r>
      <w:r>
        <w:rPr>
          <w:rFonts w:eastAsia="Times New Roman"/>
          <w:sz w:val="24"/>
          <w:szCs w:val="24"/>
        </w:rPr>
      </w:r>
      <w:r>
        <w:rPr>
          <w:rFonts w:eastAsia="Times New Roman"/>
          <w:sz w:val="24"/>
          <w:szCs w:val="24"/>
        </w:rPr>
      </w:r>
    </w:p>
    <w:p>
      <w:pPr>
        <w:ind w:left="0" w:right="0" w:firstLine="709"/>
        <w:jc w:val="both"/>
        <w:spacing w:line="240" w:lineRule="auto"/>
        <w:rPr>
          <w:rFonts w:eastAsia="Times New Roman"/>
          <w:color w:val="000000"/>
          <w:sz w:val="24"/>
          <w:szCs w:val="24"/>
        </w:rPr>
        <w:suppressLineNumbers w:val="0"/>
      </w:pPr>
      <w:r>
        <w:rPr>
          <w:rFonts w:eastAsia="Times New Roman"/>
          <w:color w:val="000000"/>
          <w:sz w:val="24"/>
          <w:szCs w:val="24"/>
        </w:rPr>
        <w:t xml:space="preserve">Специалистам </w:t>
      </w:r>
      <w:r>
        <w:rPr>
          <w:rFonts w:eastAsia="Times New Roman"/>
          <w:color w:val="000000"/>
          <w:sz w:val="24"/>
          <w:szCs w:val="24"/>
        </w:rPr>
        <w:t xml:space="preserve">муниципальных учреждений</w:t>
      </w:r>
      <w:r>
        <w:rPr>
          <w:rFonts w:eastAsia="Times New Roman"/>
          <w:color w:val="000000"/>
          <w:sz w:val="24"/>
          <w:szCs w:val="24"/>
        </w:rPr>
        <w:t xml:space="preserve">, указанным в подпунктах 1</w:t>
      </w:r>
      <w:r>
        <w:rPr>
          <w:rFonts w:eastAsia="Times New Roman"/>
          <w:color w:val="000000"/>
          <w:sz w:val="24"/>
          <w:szCs w:val="24"/>
          <w:lang w:val="en-US"/>
        </w:rPr>
        <w:t xml:space="preserve"> </w:t>
      </w:r>
      <w:r>
        <w:rPr>
          <w:rFonts w:eastAsia="Times New Roman"/>
          <w:color w:val="000000"/>
          <w:sz w:val="24"/>
          <w:szCs w:val="24"/>
        </w:rPr>
        <w:t xml:space="preserve">-</w:t>
      </w:r>
      <w:r>
        <w:rPr>
          <w:rFonts w:eastAsia="Times New Roman"/>
          <w:color w:val="000000"/>
          <w:sz w:val="24"/>
          <w:szCs w:val="24"/>
          <w:lang w:val="en-US"/>
        </w:rPr>
        <w:t xml:space="preserve"> </w:t>
      </w:r>
      <w:r>
        <w:rPr>
          <w:rFonts w:eastAsia="Times New Roman"/>
          <w:color w:val="000000"/>
          <w:sz w:val="24"/>
          <w:szCs w:val="24"/>
        </w:rPr>
        <w:t xml:space="preserve">3</w:t>
      </w:r>
      <w:r>
        <w:rPr>
          <w:rFonts w:eastAsia="Times New Roman"/>
          <w:color w:val="000000"/>
          <w:sz w:val="24"/>
          <w:szCs w:val="24"/>
        </w:rPr>
        <w:t xml:space="preserve">, 6, 8 пункта 2 статьи 3 Закона Мурманской области № 561-01-ЗМО, на которых распространяется ЕЖКВ, одновременно обладающим правом на предоставление такой выплаты по одному или нескольким основаниям, п</w:t>
      </w:r>
      <w:r>
        <w:rPr>
          <w:rFonts w:eastAsia="Times New Roman"/>
          <w:color w:val="000000"/>
          <w:sz w:val="24"/>
          <w:szCs w:val="24"/>
        </w:rPr>
        <w:t xml:space="preserve">редоставляются либо ЕЖКВ по одному основанию в соответствии с Законом Мурманской области № 561-01-ЗМО, либо меры социальной поддержки по оплате жилого помещения и коммунальных услуг в соответствии с иными нормативными правовыми актами по выбору данных лиц.</w:t>
      </w:r>
      <w:r>
        <w:rPr>
          <w:rFonts w:eastAsia="Times New Roman"/>
          <w:color w:val="000000"/>
          <w:sz w:val="24"/>
          <w:szCs w:val="24"/>
        </w:rPr>
      </w:r>
      <w:r>
        <w:rPr>
          <w:rFonts w:eastAsia="Times New Roman"/>
          <w:color w:val="000000"/>
          <w:sz w:val="24"/>
          <w:szCs w:val="24"/>
        </w:rPr>
      </w:r>
    </w:p>
    <w:p>
      <w:pPr>
        <w:ind w:left="0" w:right="0" w:firstLine="709"/>
        <w:jc w:val="both"/>
        <w:spacing w:line="240" w:lineRule="auto"/>
        <w:rPr>
          <w:rFonts w:eastAsia="Times New Roman"/>
          <w:color w:val="000000"/>
          <w:sz w:val="24"/>
          <w:szCs w:val="24"/>
        </w:rPr>
        <w:suppressLineNumbers w:val="0"/>
      </w:pPr>
      <w:r>
        <w:rPr>
          <w:rFonts w:eastAsia="Times New Roman"/>
          <w:color w:val="000000"/>
          <w:sz w:val="24"/>
          <w:szCs w:val="24"/>
        </w:rPr>
        <w:t xml:space="preserve">При этом ежемесячная жилищно-коммунальная выплата предоставляется в пределах </w:t>
      </w:r>
      <w:r>
        <w:rPr>
          <w:rFonts w:eastAsia="Times New Roman"/>
          <w:color w:val="000000"/>
          <w:sz w:val="24"/>
          <w:szCs w:val="24"/>
        </w:rPr>
        <w:t xml:space="preserve">произведенных получателем расходов по оплате за жилое помещение и (или) коммунальные услуги (за исключением расходов по оплате взносов на капитальный ремонт общего имущества в многоквартирном доме). Размер ежемесячной жилищно-коммунальной выплаты не может </w:t>
      </w:r>
      <w:r>
        <w:rPr>
          <w:rFonts w:eastAsia="Times New Roman"/>
          <w:color w:val="000000"/>
          <w:sz w:val="24"/>
          <w:szCs w:val="24"/>
        </w:rPr>
        <w:t xml:space="preserve">превышать размер начисленной платы за жилое помещение и (или) коммунальные услуги (без начисленных взносов на капитальный ремонт общего имущества в многоквартирном доме).</w:t>
      </w:r>
      <w:r>
        <w:rPr>
          <w:rFonts w:eastAsia="Times New Roman"/>
          <w:color w:val="000000"/>
          <w:sz w:val="24"/>
          <w:szCs w:val="24"/>
        </w:rPr>
      </w:r>
      <w:r>
        <w:rPr>
          <w:rFonts w:eastAsia="Times New Roman"/>
          <w:color w:val="000000"/>
          <w:sz w:val="24"/>
          <w:szCs w:val="24"/>
        </w:rPr>
      </w:r>
    </w:p>
    <w:p>
      <w:pPr>
        <w:ind w:left="0" w:right="0" w:firstLine="709"/>
        <w:jc w:val="both"/>
        <w:spacing w:line="240" w:lineRule="auto"/>
        <w:rPr>
          <w:rFonts w:eastAsia="Times New Roman"/>
          <w:color w:val="000000"/>
          <w:sz w:val="24"/>
          <w:szCs w:val="24"/>
        </w:rPr>
        <w:suppressLineNumbers w:val="0"/>
      </w:pPr>
      <w:r>
        <w:rPr>
          <w:rFonts w:eastAsia="Times New Roman"/>
          <w:color w:val="000000"/>
          <w:sz w:val="24"/>
          <w:szCs w:val="24"/>
        </w:rPr>
        <w:t xml:space="preserve">2.</w:t>
      </w:r>
      <w:r>
        <w:rPr>
          <w:rFonts w:eastAsia="Times New Roman"/>
          <w:color w:val="000000"/>
          <w:sz w:val="24"/>
          <w:szCs w:val="24"/>
        </w:rPr>
        <w:t xml:space="preserve">2</w:t>
      </w:r>
      <w:r>
        <w:rPr>
          <w:rFonts w:eastAsia="Times New Roman"/>
          <w:color w:val="000000"/>
          <w:sz w:val="24"/>
          <w:szCs w:val="24"/>
        </w:rPr>
        <w:t xml:space="preserve">. Ответственность за достоверность документов и полноту содержащихся в них сведений, являющихся основанием для установления ЕЖКВ, возлагается на заявителя.</w:t>
      </w:r>
      <w:r>
        <w:rPr>
          <w:rFonts w:eastAsia="Times New Roman"/>
          <w:color w:val="000000"/>
          <w:sz w:val="24"/>
          <w:szCs w:val="24"/>
        </w:rPr>
      </w:r>
      <w:r>
        <w:rPr>
          <w:rFonts w:eastAsia="Times New Roman"/>
          <w:color w:val="000000"/>
          <w:sz w:val="24"/>
          <w:szCs w:val="24"/>
        </w:rPr>
      </w:r>
    </w:p>
    <w:p>
      <w:pPr>
        <w:ind w:left="0" w:right="0" w:firstLine="709"/>
        <w:jc w:val="both"/>
        <w:spacing w:line="240" w:lineRule="auto"/>
        <w:rPr>
          <w:rFonts w:eastAsia="Times New Roman"/>
          <w:color w:val="000000"/>
          <w:sz w:val="24"/>
          <w:szCs w:val="24"/>
        </w:rPr>
        <w:suppressLineNumbers w:val="0"/>
      </w:pPr>
      <w:r>
        <w:rPr>
          <w:rFonts w:eastAsia="Times New Roman"/>
          <w:color w:val="000000"/>
          <w:sz w:val="24"/>
          <w:szCs w:val="24"/>
        </w:rPr>
        <w:t xml:space="preserve">Представление заявител</w:t>
      </w:r>
      <w:r>
        <w:rPr>
          <w:rFonts w:eastAsia="Times New Roman"/>
          <w:color w:val="000000"/>
          <w:sz w:val="24"/>
          <w:szCs w:val="24"/>
        </w:rPr>
        <w:t xml:space="preserve">ем</w:t>
      </w:r>
      <w:r>
        <w:rPr>
          <w:rFonts w:eastAsia="Times New Roman"/>
          <w:color w:val="000000"/>
          <w:sz w:val="24"/>
          <w:szCs w:val="24"/>
        </w:rPr>
        <w:t xml:space="preserve"> документов, содержащих неполные и (или) недостоверные сведения, является основанием для отказа в установлении ЕЖКВ.</w:t>
      </w:r>
      <w:r>
        <w:rPr>
          <w:rFonts w:eastAsia="Times New Roman"/>
          <w:color w:val="000000"/>
          <w:sz w:val="24"/>
          <w:szCs w:val="24"/>
        </w:rPr>
      </w:r>
      <w:r>
        <w:rPr>
          <w:rFonts w:eastAsia="Times New Roman"/>
          <w:color w:val="000000"/>
          <w:sz w:val="24"/>
          <w:szCs w:val="24"/>
        </w:rPr>
      </w:r>
    </w:p>
    <w:p>
      <w:pPr>
        <w:ind w:left="0" w:right="0" w:firstLine="709"/>
        <w:jc w:val="both"/>
        <w:spacing w:line="240" w:lineRule="auto"/>
        <w:rPr>
          <w:rFonts w:eastAsia="Times New Roman"/>
          <w:color w:val="000000"/>
          <w:sz w:val="24"/>
          <w:szCs w:val="24"/>
        </w:rPr>
        <w:suppressLineNumbers w:val="0"/>
      </w:pPr>
      <w:r>
        <w:rPr>
          <w:rFonts w:eastAsia="Times New Roman"/>
          <w:color w:val="000000"/>
          <w:sz w:val="24"/>
          <w:szCs w:val="24"/>
        </w:rPr>
        <w:t xml:space="preserve">2.</w:t>
      </w:r>
      <w:r>
        <w:rPr>
          <w:rFonts w:eastAsia="Times New Roman"/>
          <w:color w:val="000000"/>
          <w:sz w:val="24"/>
          <w:szCs w:val="24"/>
        </w:rPr>
        <w:t xml:space="preserve">3</w:t>
      </w:r>
      <w:r>
        <w:rPr>
          <w:rFonts w:eastAsia="Times New Roman"/>
          <w:color w:val="000000"/>
          <w:sz w:val="24"/>
          <w:szCs w:val="24"/>
        </w:rPr>
        <w:t xml:space="preserve">. Датой обращения за ЕЖКВ считается дата приема заявления и документов, указанных в пункте 2.1 настоящих </w:t>
      </w:r>
      <w:r>
        <w:rPr>
          <w:rFonts w:eastAsia="Times New Roman"/>
          <w:color w:val="000000"/>
          <w:sz w:val="24"/>
          <w:szCs w:val="24"/>
        </w:rPr>
        <w:t xml:space="preserve">П</w:t>
      </w:r>
      <w:r>
        <w:rPr>
          <w:rFonts w:eastAsia="Times New Roman"/>
          <w:color w:val="000000"/>
          <w:sz w:val="24"/>
          <w:szCs w:val="24"/>
        </w:rPr>
        <w:t xml:space="preserve">равил.</w:t>
      </w:r>
      <w:r>
        <w:rPr>
          <w:rFonts w:eastAsia="Times New Roman"/>
          <w:color w:val="000000"/>
          <w:sz w:val="24"/>
          <w:szCs w:val="24"/>
        </w:rPr>
      </w:r>
      <w:r>
        <w:rPr>
          <w:rFonts w:eastAsia="Times New Roman"/>
          <w:color w:val="000000"/>
          <w:sz w:val="24"/>
          <w:szCs w:val="24"/>
        </w:rPr>
      </w:r>
    </w:p>
    <w:p>
      <w:pPr>
        <w:ind w:left="0" w:right="0" w:firstLine="709"/>
        <w:jc w:val="both"/>
        <w:spacing w:line="240" w:lineRule="auto"/>
        <w:rPr>
          <w:rFonts w:eastAsia="Times New Roman"/>
          <w:color w:val="000000"/>
          <w:sz w:val="24"/>
          <w:szCs w:val="24"/>
        </w:rPr>
        <w:suppressLineNumbers w:val="0"/>
      </w:pPr>
      <w:r>
        <w:rPr>
          <w:rFonts w:eastAsia="Times New Roman"/>
          <w:color w:val="000000"/>
          <w:sz w:val="24"/>
          <w:szCs w:val="24"/>
        </w:rPr>
        <w:t xml:space="preserve">2.</w:t>
      </w:r>
      <w:r>
        <w:rPr>
          <w:rFonts w:eastAsia="Times New Roman"/>
          <w:color w:val="000000"/>
          <w:sz w:val="24"/>
          <w:szCs w:val="24"/>
        </w:rPr>
        <w:t xml:space="preserve">4</w:t>
      </w:r>
      <w:r>
        <w:rPr>
          <w:rFonts w:eastAsia="Times New Roman"/>
          <w:color w:val="000000"/>
          <w:sz w:val="24"/>
          <w:szCs w:val="24"/>
        </w:rPr>
        <w:t xml:space="preserve">. Заявление об установлении ЕЖКВ и прилагаемые к нему документы рассматриваются руководителем </w:t>
      </w:r>
      <w:r>
        <w:rPr>
          <w:rFonts w:eastAsia="Times New Roman"/>
          <w:color w:val="000000"/>
          <w:sz w:val="24"/>
          <w:szCs w:val="24"/>
        </w:rPr>
        <w:t xml:space="preserve">учреждения  в</w:t>
      </w:r>
      <w:r>
        <w:rPr>
          <w:rFonts w:eastAsia="Times New Roman"/>
          <w:color w:val="000000"/>
          <w:sz w:val="24"/>
          <w:szCs w:val="24"/>
        </w:rPr>
        <w:t xml:space="preserve"> течение </w:t>
      </w:r>
      <w:r>
        <w:rPr>
          <w:rFonts w:eastAsia="Times New Roman"/>
          <w:color w:val="000000"/>
          <w:sz w:val="24"/>
          <w:szCs w:val="24"/>
        </w:rPr>
        <w:t xml:space="preserve">8</w:t>
      </w:r>
      <w:r>
        <w:rPr>
          <w:rFonts w:eastAsia="Times New Roman"/>
          <w:color w:val="000000"/>
          <w:sz w:val="24"/>
          <w:szCs w:val="24"/>
        </w:rPr>
        <w:t xml:space="preserve"> рабочих дней со дня регистрации заявления и документов.</w:t>
      </w:r>
      <w:r>
        <w:rPr>
          <w:rFonts w:eastAsia="Times New Roman"/>
          <w:color w:val="000000"/>
          <w:sz w:val="24"/>
          <w:szCs w:val="24"/>
        </w:rPr>
      </w:r>
      <w:r>
        <w:rPr>
          <w:rFonts w:eastAsia="Times New Roman"/>
          <w:color w:val="000000"/>
          <w:sz w:val="24"/>
          <w:szCs w:val="24"/>
        </w:rPr>
      </w:r>
    </w:p>
    <w:p>
      <w:pPr>
        <w:ind w:left="0" w:right="0" w:firstLine="709"/>
        <w:jc w:val="both"/>
        <w:spacing w:line="240" w:lineRule="auto"/>
        <w:rPr>
          <w:rFonts w:eastAsia="Times New Roman"/>
          <w:color w:val="000000"/>
          <w:sz w:val="24"/>
          <w:szCs w:val="24"/>
        </w:rPr>
        <w:suppressLineNumbers w:val="0"/>
      </w:pPr>
      <w:r>
        <w:rPr>
          <w:rFonts w:eastAsia="Times New Roman"/>
          <w:color w:val="000000"/>
          <w:sz w:val="24"/>
          <w:szCs w:val="24"/>
        </w:rPr>
        <w:t xml:space="preserve">2.</w:t>
      </w:r>
      <w:r>
        <w:rPr>
          <w:rFonts w:eastAsia="Times New Roman"/>
          <w:color w:val="000000"/>
          <w:sz w:val="24"/>
          <w:szCs w:val="24"/>
        </w:rPr>
        <w:t xml:space="preserve">5</w:t>
      </w:r>
      <w:r>
        <w:rPr>
          <w:rFonts w:eastAsia="Times New Roman"/>
          <w:color w:val="000000"/>
          <w:sz w:val="24"/>
          <w:szCs w:val="24"/>
        </w:rPr>
        <w:t xml:space="preserve">. По результатам рассмотрения заявления и документов руководителем учреждения принимается решение об установлении ежемесячной жилищно-коммунальной выплаты либо об отказе в ее установлении.</w:t>
      </w:r>
      <w:r>
        <w:rPr>
          <w:rFonts w:eastAsia="Times New Roman"/>
          <w:color w:val="000000"/>
          <w:sz w:val="24"/>
          <w:szCs w:val="24"/>
        </w:rPr>
      </w:r>
      <w:r>
        <w:rPr>
          <w:rFonts w:eastAsia="Times New Roman"/>
          <w:color w:val="000000"/>
          <w:sz w:val="24"/>
          <w:szCs w:val="24"/>
        </w:rPr>
      </w:r>
    </w:p>
    <w:p>
      <w:pPr>
        <w:ind w:left="0" w:right="0" w:firstLine="709"/>
        <w:jc w:val="both"/>
        <w:spacing w:line="240" w:lineRule="auto"/>
        <w:rPr>
          <w:rFonts w:eastAsia="Times New Roman"/>
          <w:color w:val="000000"/>
          <w:sz w:val="24"/>
          <w:szCs w:val="24"/>
        </w:rPr>
        <w:suppressLineNumbers w:val="0"/>
      </w:pPr>
      <w:r>
        <w:rPr>
          <w:rFonts w:eastAsia="Times New Roman"/>
          <w:color w:val="000000"/>
          <w:sz w:val="24"/>
          <w:szCs w:val="24"/>
        </w:rPr>
        <w:t xml:space="preserve">Если при рассмотрении заявления об установлении ЕЖКВ в предоставленных заявителем документах выявлены расхождения с имеющейся в учреждении информацией, учреждение проводит дополнительную проверк</w:t>
      </w:r>
      <w:r>
        <w:rPr>
          <w:rFonts w:eastAsia="Times New Roman"/>
          <w:color w:val="000000"/>
          <w:sz w:val="24"/>
          <w:szCs w:val="24"/>
        </w:rPr>
        <w:t xml:space="preserve">у сведений, содержащихся в документах, путем направления письменных запросов в организации, располагающие необходимыми сведениями. В этом случае решение об установлении или отказе в ЕЖКВ принимается не позднее, чем через 30 дней с даты обращения заявителя.</w:t>
      </w:r>
      <w:r>
        <w:rPr>
          <w:rFonts w:eastAsia="Times New Roman"/>
          <w:color w:val="000000"/>
          <w:sz w:val="24"/>
          <w:szCs w:val="24"/>
        </w:rPr>
      </w:r>
      <w:r>
        <w:rPr>
          <w:rFonts w:eastAsia="Times New Roman"/>
          <w:color w:val="000000"/>
          <w:sz w:val="24"/>
          <w:szCs w:val="24"/>
        </w:rPr>
      </w:r>
    </w:p>
    <w:p>
      <w:pPr>
        <w:ind w:left="0" w:right="0" w:firstLine="709"/>
        <w:jc w:val="both"/>
        <w:spacing w:line="240" w:lineRule="auto"/>
        <w:rPr>
          <w:rFonts w:eastAsia="Times New Roman"/>
          <w:color w:val="000000"/>
          <w:sz w:val="24"/>
          <w:szCs w:val="24"/>
        </w:rPr>
        <w:suppressLineNumbers w:val="0"/>
      </w:pPr>
      <w:r>
        <w:rPr>
          <w:rFonts w:eastAsia="Times New Roman"/>
          <w:color w:val="000000"/>
          <w:sz w:val="24"/>
          <w:szCs w:val="24"/>
        </w:rPr>
        <w:t xml:space="preserve">О принятом решении об отказе в установлении ЕЖКВ заявитель уведомляется в письменном виде в течение 5 рабочих дней со дня принятия данного решения.</w:t>
      </w:r>
      <w:r>
        <w:rPr>
          <w:rFonts w:eastAsia="Times New Roman"/>
          <w:color w:val="000000"/>
          <w:sz w:val="24"/>
          <w:szCs w:val="24"/>
        </w:rPr>
      </w:r>
      <w:r>
        <w:rPr>
          <w:rFonts w:eastAsia="Times New Roman"/>
          <w:color w:val="000000"/>
          <w:sz w:val="24"/>
          <w:szCs w:val="24"/>
        </w:rPr>
      </w:r>
    </w:p>
    <w:p>
      <w:pPr>
        <w:ind w:left="0" w:right="0" w:firstLine="709"/>
        <w:jc w:val="both"/>
        <w:spacing w:line="240" w:lineRule="auto"/>
        <w:rPr>
          <w:rFonts w:eastAsia="Times New Roman"/>
          <w:sz w:val="24"/>
          <w:szCs w:val="24"/>
        </w:rPr>
        <w:suppressLineNumbers w:val="0"/>
      </w:pPr>
      <w:r>
        <w:rPr>
          <w:rFonts w:eastAsia="Times New Roman"/>
          <w:sz w:val="24"/>
          <w:szCs w:val="24"/>
        </w:rPr>
        <w:t xml:space="preserve">2.</w:t>
      </w:r>
      <w:r>
        <w:rPr>
          <w:rFonts w:eastAsia="Times New Roman"/>
          <w:sz w:val="24"/>
          <w:szCs w:val="24"/>
        </w:rPr>
        <w:t xml:space="preserve">6</w:t>
      </w:r>
      <w:r>
        <w:rPr>
          <w:rFonts w:eastAsia="Times New Roman"/>
          <w:sz w:val="24"/>
          <w:szCs w:val="24"/>
        </w:rPr>
        <w:t xml:space="preserve">. ЕЖКВ предоставляется с месяца подачи соответствующих заявления и документов, но не ранее возникновения права на ее предоставление.</w:t>
      </w:r>
      <w:r>
        <w:rPr>
          <w:rFonts w:eastAsia="Times New Roman"/>
          <w:sz w:val="24"/>
          <w:szCs w:val="24"/>
        </w:rPr>
      </w:r>
      <w:r>
        <w:rPr>
          <w:rFonts w:eastAsia="Times New Roman"/>
          <w:sz w:val="24"/>
          <w:szCs w:val="24"/>
        </w:rPr>
      </w:r>
    </w:p>
    <w:p>
      <w:pPr>
        <w:ind w:left="0" w:right="0" w:firstLine="709"/>
        <w:jc w:val="both"/>
        <w:spacing w:line="240" w:lineRule="auto"/>
        <w:rPr>
          <w:rFonts w:eastAsia="Times New Roman"/>
          <w:sz w:val="24"/>
          <w:szCs w:val="24"/>
        </w:rPr>
        <w:suppressLineNumbers w:val="0"/>
      </w:pPr>
      <w:r>
        <w:rPr>
          <w:rFonts w:eastAsia="Times New Roman"/>
          <w:sz w:val="24"/>
          <w:szCs w:val="24"/>
        </w:rPr>
        <w:t xml:space="preserve">2.</w:t>
      </w:r>
      <w:r>
        <w:rPr>
          <w:rFonts w:eastAsia="Times New Roman"/>
          <w:sz w:val="24"/>
          <w:szCs w:val="24"/>
        </w:rPr>
        <w:t xml:space="preserve">7</w:t>
      </w:r>
      <w:r>
        <w:rPr>
          <w:rFonts w:eastAsia="Times New Roman"/>
          <w:sz w:val="24"/>
          <w:szCs w:val="24"/>
        </w:rPr>
        <w:t xml:space="preserve">. ЕЖКВ предоставляется заявител</w:t>
      </w:r>
      <w:r>
        <w:rPr>
          <w:rFonts w:eastAsia="Times New Roman"/>
          <w:sz w:val="24"/>
          <w:szCs w:val="24"/>
        </w:rPr>
        <w:t xml:space="preserve">ю</w:t>
      </w:r>
      <w:r>
        <w:rPr>
          <w:rFonts w:eastAsia="Times New Roman"/>
          <w:sz w:val="24"/>
          <w:szCs w:val="24"/>
        </w:rPr>
        <w:t xml:space="preserve"> при условии проживания в сельских населенных пунктах или поселках городского типа, </w:t>
      </w:r>
      <w:r>
        <w:rPr>
          <w:rFonts w:eastAsia="Times New Roman"/>
          <w:sz w:val="24"/>
          <w:szCs w:val="24"/>
        </w:rPr>
        <w:t xml:space="preserve">МБУ </w:t>
      </w:r>
      <w:r>
        <w:rPr>
          <w:rFonts w:eastAsia="Times New Roman"/>
          <w:sz w:val="24"/>
          <w:szCs w:val="24"/>
        </w:rPr>
        <w:t xml:space="preserve">«</w:t>
      </w:r>
      <w:r>
        <w:rPr>
          <w:rFonts w:eastAsia="Times New Roman"/>
          <w:sz w:val="24"/>
          <w:szCs w:val="24"/>
        </w:rPr>
        <w:t xml:space="preserve">ЦБ</w:t>
      </w:r>
      <w:r>
        <w:rPr>
          <w:rFonts w:eastAsia="Times New Roman"/>
          <w:sz w:val="24"/>
          <w:szCs w:val="24"/>
        </w:rPr>
        <w:t xml:space="preserve">»</w:t>
      </w:r>
      <w:r>
        <w:rPr>
          <w:rFonts w:eastAsia="Times New Roman"/>
          <w:sz w:val="24"/>
          <w:szCs w:val="24"/>
        </w:rPr>
        <w:t xml:space="preserve"> </w:t>
      </w:r>
      <w:r>
        <w:rPr>
          <w:rFonts w:eastAsia="Times New Roman"/>
          <w:sz w:val="24"/>
          <w:szCs w:val="24"/>
        </w:rPr>
        <w:t xml:space="preserve">в сроки, определенные настоящими </w:t>
      </w:r>
      <w:r>
        <w:rPr>
          <w:rFonts w:eastAsia="Times New Roman"/>
          <w:sz w:val="24"/>
          <w:szCs w:val="24"/>
        </w:rPr>
        <w:t xml:space="preserve">П</w:t>
      </w:r>
      <w:r>
        <w:rPr>
          <w:rFonts w:eastAsia="Times New Roman"/>
          <w:sz w:val="24"/>
          <w:szCs w:val="24"/>
        </w:rPr>
        <w:t xml:space="preserve">равилами.</w:t>
      </w:r>
      <w:r>
        <w:rPr>
          <w:rFonts w:eastAsia="Times New Roman"/>
          <w:sz w:val="24"/>
          <w:szCs w:val="24"/>
        </w:rPr>
      </w:r>
      <w:r>
        <w:rPr>
          <w:rFonts w:eastAsia="Times New Roman"/>
          <w:sz w:val="24"/>
          <w:szCs w:val="24"/>
        </w:rPr>
      </w:r>
    </w:p>
    <w:p>
      <w:pPr>
        <w:ind w:left="0" w:right="0" w:firstLine="709"/>
        <w:jc w:val="both"/>
        <w:spacing w:line="240" w:lineRule="auto"/>
        <w:rPr>
          <w:rFonts w:eastAsia="Times New Roman"/>
          <w:sz w:val="24"/>
          <w:szCs w:val="24"/>
        </w:rPr>
        <w:suppressLineNumbers w:val="0"/>
      </w:pPr>
      <w:r>
        <w:rPr>
          <w:rFonts w:eastAsia="Times New Roman"/>
          <w:sz w:val="24"/>
          <w:szCs w:val="24"/>
        </w:rPr>
        <w:t xml:space="preserve">2.</w:t>
      </w:r>
      <w:r>
        <w:rPr>
          <w:rFonts w:eastAsia="Times New Roman"/>
          <w:sz w:val="24"/>
          <w:szCs w:val="24"/>
        </w:rPr>
        <w:t xml:space="preserve">8</w:t>
      </w:r>
      <w:r>
        <w:rPr>
          <w:rFonts w:eastAsia="Times New Roman"/>
          <w:sz w:val="24"/>
          <w:szCs w:val="24"/>
        </w:rPr>
        <w:t xml:space="preserve">. Размер ЕЖКВ определяется в соответствии со статьей 4 Закона Мурманской области № 561-01-ЗМО и на основании сведений (документов), необходимых для ее расчета, представленных в </w:t>
      </w:r>
      <w:r>
        <w:rPr>
          <w:rFonts w:eastAsia="Times New Roman"/>
          <w:sz w:val="24"/>
          <w:szCs w:val="24"/>
        </w:rPr>
        <w:t xml:space="preserve">МБУ </w:t>
      </w:r>
      <w:r>
        <w:rPr>
          <w:rFonts w:eastAsia="Times New Roman"/>
          <w:sz w:val="24"/>
          <w:szCs w:val="24"/>
        </w:rPr>
        <w:t xml:space="preserve">«</w:t>
      </w:r>
      <w:r>
        <w:rPr>
          <w:rFonts w:eastAsia="Times New Roman"/>
          <w:sz w:val="24"/>
          <w:szCs w:val="24"/>
        </w:rPr>
        <w:t xml:space="preserve">ЦБ</w:t>
      </w:r>
      <w:r>
        <w:rPr>
          <w:rFonts w:eastAsia="Times New Roman"/>
          <w:sz w:val="24"/>
          <w:szCs w:val="24"/>
        </w:rPr>
        <w:t xml:space="preserve">»</w:t>
      </w:r>
      <w:r>
        <w:rPr>
          <w:rFonts w:eastAsia="Times New Roman"/>
          <w:sz w:val="24"/>
          <w:szCs w:val="24"/>
        </w:rPr>
        <w:t xml:space="preserve"> </w:t>
      </w:r>
      <w:r>
        <w:rPr>
          <w:rFonts w:eastAsia="Times New Roman"/>
          <w:sz w:val="24"/>
          <w:szCs w:val="24"/>
        </w:rPr>
        <w:t xml:space="preserve">руководителем соответствующего учреждения в соответствии с </w:t>
      </w:r>
      <w:r>
        <w:rPr>
          <w:rFonts w:eastAsia="Times New Roman"/>
          <w:sz w:val="24"/>
          <w:szCs w:val="24"/>
        </w:rPr>
        <w:t xml:space="preserve">П</w:t>
      </w:r>
      <w:r>
        <w:rPr>
          <w:rFonts w:eastAsia="Times New Roman"/>
          <w:sz w:val="24"/>
          <w:szCs w:val="24"/>
        </w:rPr>
        <w:t xml:space="preserve">равилами.</w:t>
      </w:r>
      <w:r>
        <w:rPr>
          <w:rFonts w:eastAsia="Times New Roman"/>
          <w:sz w:val="24"/>
          <w:szCs w:val="24"/>
        </w:rPr>
      </w:r>
      <w:r>
        <w:rPr>
          <w:rFonts w:eastAsia="Times New Roman"/>
          <w:sz w:val="24"/>
          <w:szCs w:val="24"/>
        </w:rPr>
      </w:r>
    </w:p>
    <w:p>
      <w:pPr>
        <w:ind w:left="0" w:right="0" w:firstLine="709"/>
        <w:jc w:val="both"/>
        <w:spacing w:line="240" w:lineRule="auto"/>
        <w:rPr>
          <w:rFonts w:eastAsia="Times New Roman"/>
          <w:sz w:val="24"/>
          <w:szCs w:val="24"/>
        </w:rPr>
        <w:suppressLineNumbers w:val="0"/>
      </w:pPr>
      <w:r>
        <w:rPr>
          <w:rFonts w:eastAsia="Times New Roman"/>
          <w:sz w:val="24"/>
          <w:szCs w:val="24"/>
        </w:rPr>
        <w:t xml:space="preserve">2.</w:t>
      </w:r>
      <w:r>
        <w:rPr>
          <w:rFonts w:eastAsia="Times New Roman"/>
          <w:sz w:val="24"/>
          <w:szCs w:val="24"/>
        </w:rPr>
        <w:t xml:space="preserve">9</w:t>
      </w:r>
      <w:r>
        <w:rPr>
          <w:rFonts w:eastAsia="Times New Roman"/>
          <w:sz w:val="24"/>
          <w:szCs w:val="24"/>
        </w:rPr>
        <w:t xml:space="preserve">. Ответственность за своевременное предоставление в </w:t>
      </w:r>
      <w:r>
        <w:rPr>
          <w:rFonts w:eastAsia="Times New Roman"/>
          <w:sz w:val="24"/>
          <w:szCs w:val="24"/>
        </w:rPr>
        <w:t xml:space="preserve">МБУ</w:t>
      </w:r>
      <w:r>
        <w:rPr>
          <w:rFonts w:eastAsia="Times New Roman"/>
          <w:sz w:val="24"/>
          <w:szCs w:val="24"/>
        </w:rPr>
        <w:t xml:space="preserve"> «</w:t>
      </w:r>
      <w:r>
        <w:rPr>
          <w:rFonts w:eastAsia="Times New Roman"/>
          <w:sz w:val="24"/>
          <w:szCs w:val="24"/>
        </w:rPr>
        <w:t xml:space="preserve">ЦБ</w:t>
      </w:r>
      <w:r>
        <w:rPr>
          <w:rFonts w:eastAsia="Times New Roman"/>
          <w:sz w:val="24"/>
          <w:szCs w:val="24"/>
        </w:rPr>
        <w:t xml:space="preserve">»</w:t>
      </w:r>
      <w:r>
        <w:rPr>
          <w:rFonts w:eastAsia="Times New Roman"/>
          <w:sz w:val="24"/>
          <w:szCs w:val="24"/>
        </w:rPr>
        <w:t xml:space="preserve"> </w:t>
      </w:r>
      <w:r>
        <w:rPr>
          <w:rFonts w:eastAsia="Times New Roman"/>
          <w:sz w:val="24"/>
          <w:szCs w:val="24"/>
        </w:rPr>
        <w:t xml:space="preserve">документов, необходимых для начисления ЕЖКВ, возлага</w:t>
      </w:r>
      <w:r>
        <w:rPr>
          <w:rFonts w:eastAsia="Times New Roman"/>
          <w:sz w:val="24"/>
          <w:szCs w:val="24"/>
        </w:rPr>
        <w:t xml:space="preserve">ется на руководителя учреждения</w:t>
      </w:r>
      <w:r>
        <w:rPr>
          <w:rFonts w:eastAsia="Times New Roman"/>
          <w:sz w:val="24"/>
          <w:szCs w:val="24"/>
        </w:rPr>
        <w:t xml:space="preserve">, в котором работает заявитель.</w:t>
      </w:r>
      <w:r>
        <w:rPr>
          <w:rFonts w:eastAsia="Times New Roman"/>
          <w:sz w:val="24"/>
          <w:szCs w:val="24"/>
        </w:rPr>
      </w:r>
      <w:r>
        <w:rPr>
          <w:rFonts w:eastAsia="Times New Roman"/>
          <w:sz w:val="24"/>
          <w:szCs w:val="24"/>
        </w:rPr>
      </w:r>
    </w:p>
    <w:p>
      <w:pPr>
        <w:ind w:left="0" w:right="0" w:firstLine="709"/>
        <w:jc w:val="both"/>
        <w:spacing w:line="240" w:lineRule="auto"/>
        <w:rPr>
          <w:rFonts w:eastAsia="Times New Roman"/>
          <w:sz w:val="24"/>
          <w:szCs w:val="24"/>
          <w:highlight w:val="none"/>
        </w:rPr>
        <w:suppressLineNumbers w:val="0"/>
      </w:pPr>
      <w:r>
        <w:rPr>
          <w:rFonts w:eastAsia="Times New Roman"/>
          <w:sz w:val="24"/>
          <w:szCs w:val="24"/>
        </w:rPr>
        <w:t xml:space="preserve">Ответственность за своевременное начисление ЕЖКВ возлагается на руководителя </w:t>
      </w:r>
      <w:r>
        <w:rPr>
          <w:rFonts w:eastAsia="Times New Roman"/>
          <w:sz w:val="24"/>
          <w:szCs w:val="24"/>
        </w:rPr>
        <w:t xml:space="preserve">МБУ </w:t>
      </w:r>
      <w:r>
        <w:rPr>
          <w:rFonts w:eastAsia="Times New Roman"/>
          <w:sz w:val="24"/>
          <w:szCs w:val="24"/>
        </w:rPr>
        <w:t xml:space="preserve">«</w:t>
      </w:r>
      <w:r>
        <w:rPr>
          <w:rFonts w:eastAsia="Times New Roman"/>
          <w:sz w:val="24"/>
          <w:szCs w:val="24"/>
        </w:rPr>
        <w:t xml:space="preserve">ЦБ</w:t>
      </w:r>
      <w:r>
        <w:rPr>
          <w:rFonts w:eastAsia="Times New Roman"/>
          <w:sz w:val="24"/>
          <w:szCs w:val="24"/>
        </w:rPr>
        <w:t xml:space="preserve">».</w:t>
      </w:r>
      <w:r>
        <w:rPr>
          <w:rFonts w:eastAsia="Times New Roman"/>
          <w:sz w:val="24"/>
          <w:szCs w:val="24"/>
          <w:highlight w:val="none"/>
        </w:rPr>
      </w:r>
      <w:r>
        <w:rPr>
          <w:rFonts w:eastAsia="Times New Roman"/>
          <w:sz w:val="24"/>
          <w:szCs w:val="24"/>
          <w:highlight w:val="none"/>
        </w:rPr>
      </w:r>
    </w:p>
    <w:p>
      <w:pPr>
        <w:ind w:left="0" w:right="0" w:firstLine="709"/>
        <w:jc w:val="both"/>
        <w:spacing w:line="240" w:lineRule="auto"/>
        <w:rPr>
          <w:rFonts w:eastAsia="Times New Roman"/>
          <w:sz w:val="24"/>
          <w:szCs w:val="24"/>
        </w:rPr>
        <w:suppressLineNumbers w:val="0"/>
      </w:pPr>
      <w:r>
        <w:rPr>
          <w:rFonts w:eastAsia="Times New Roman"/>
          <w:sz w:val="24"/>
          <w:szCs w:val="24"/>
          <w:highlight w:val="none"/>
        </w:rPr>
      </w:r>
      <w:r>
        <w:rPr>
          <w:rFonts w:eastAsia="Times New Roman"/>
          <w:sz w:val="24"/>
          <w:szCs w:val="24"/>
          <w:highlight w:val="none"/>
        </w:rPr>
      </w:r>
      <w:r>
        <w:rPr>
          <w:rFonts w:eastAsia="Times New Roman"/>
          <w:sz w:val="24"/>
          <w:szCs w:val="24"/>
        </w:rPr>
      </w:r>
    </w:p>
    <w:p>
      <w:pPr>
        <w:ind w:left="0" w:firstLine="0"/>
        <w:jc w:val="center"/>
        <w:rPr>
          <w:rFonts w:eastAsia="Times New Roman"/>
          <w:b/>
          <w:bCs/>
          <w:sz w:val="24"/>
          <w:szCs w:val="24"/>
          <w:highlight w:val="none"/>
        </w:rPr>
        <w:outlineLvl w:val="1"/>
        <w:suppressLineNumbers w:val="0"/>
      </w:pPr>
      <w:r>
        <w:rPr>
          <w:rFonts w:eastAsia="Times New Roman"/>
          <w:b/>
          <w:bCs/>
          <w:sz w:val="24"/>
          <w:szCs w:val="24"/>
        </w:rPr>
        <w:t xml:space="preserve">3. Порядок предоставления ежемесячной жилищно-коммунальной выплаты</w:t>
      </w:r>
      <w:r>
        <w:rPr>
          <w:rFonts w:eastAsia="Times New Roman"/>
          <w:b/>
          <w:bCs/>
          <w:sz w:val="24"/>
          <w:szCs w:val="24"/>
          <w:highlight w:val="none"/>
        </w:rPr>
      </w:r>
      <w:r>
        <w:rPr>
          <w:rFonts w:eastAsia="Times New Roman"/>
          <w:b/>
          <w:bCs/>
          <w:sz w:val="24"/>
          <w:szCs w:val="24"/>
          <w:highlight w:val="none"/>
        </w:rPr>
      </w:r>
    </w:p>
    <w:p>
      <w:pPr>
        <w:ind w:left="-567" w:firstLine="567"/>
        <w:jc w:val="center"/>
        <w:rPr>
          <w:rFonts w:eastAsia="Times New Roman"/>
          <w:b/>
          <w:bCs/>
          <w:sz w:val="24"/>
          <w:szCs w:val="24"/>
        </w:rPr>
        <w:outlineLvl w:val="1"/>
      </w:pPr>
      <w:r>
        <w:rPr>
          <w:rFonts w:eastAsia="Times New Roman"/>
          <w:b/>
          <w:bCs/>
          <w:sz w:val="24"/>
          <w:szCs w:val="24"/>
          <w:highlight w:val="none"/>
        </w:rPr>
      </w:r>
      <w:r>
        <w:rPr>
          <w:rFonts w:eastAsia="Times New Roman"/>
          <w:b/>
          <w:bCs/>
          <w:sz w:val="24"/>
          <w:szCs w:val="24"/>
          <w:highlight w:val="none"/>
        </w:rPr>
      </w:r>
      <w:r>
        <w:rPr>
          <w:rFonts w:eastAsia="Times New Roman"/>
          <w:b/>
          <w:bCs/>
          <w:sz w:val="24"/>
          <w:szCs w:val="24"/>
        </w:rPr>
      </w:r>
    </w:p>
    <w:p>
      <w:pPr>
        <w:ind w:left="0" w:right="0" w:firstLine="709"/>
        <w:jc w:val="both"/>
        <w:spacing w:line="240" w:lineRule="auto"/>
        <w:rPr>
          <w:rFonts w:eastAsia="Times New Roman"/>
          <w:sz w:val="24"/>
          <w:szCs w:val="24"/>
        </w:rPr>
        <w:suppressLineNumbers w:val="0"/>
      </w:pPr>
      <w:r>
        <w:rPr>
          <w:rFonts w:eastAsia="Times New Roman"/>
          <w:sz w:val="24"/>
          <w:szCs w:val="24"/>
        </w:rPr>
        <w:t xml:space="preserve">3.1. ЕЖКВ предоставляется через кредитные организации или через кассы учреждений в соответствии с заявлением заявителя.</w:t>
      </w:r>
      <w:r>
        <w:rPr>
          <w:rFonts w:eastAsia="Times New Roman"/>
          <w:sz w:val="24"/>
          <w:szCs w:val="24"/>
        </w:rPr>
      </w:r>
      <w:r>
        <w:rPr>
          <w:rFonts w:eastAsia="Times New Roman"/>
          <w:sz w:val="24"/>
          <w:szCs w:val="24"/>
        </w:rPr>
      </w:r>
    </w:p>
    <w:p>
      <w:pPr>
        <w:ind w:left="0" w:right="0" w:firstLine="709"/>
        <w:jc w:val="both"/>
        <w:spacing w:line="240" w:lineRule="auto"/>
        <w:rPr>
          <w:rFonts w:eastAsia="Times New Roman"/>
          <w:sz w:val="24"/>
          <w:szCs w:val="24"/>
        </w:rPr>
        <w:suppressLineNumbers w:val="0"/>
      </w:pPr>
      <w:r>
        <w:rPr>
          <w:rFonts w:eastAsia="Times New Roman"/>
          <w:sz w:val="24"/>
          <w:szCs w:val="24"/>
        </w:rPr>
        <w:t xml:space="preserve">3.2</w:t>
      </w:r>
      <w:r>
        <w:rPr>
          <w:rFonts w:eastAsia="Times New Roman"/>
          <w:sz w:val="24"/>
          <w:szCs w:val="24"/>
        </w:rPr>
        <w:t xml:space="preserve">. </w:t>
      </w:r>
      <w:r>
        <w:rPr>
          <w:rFonts w:eastAsia="Times New Roman"/>
          <w:sz w:val="24"/>
          <w:szCs w:val="24"/>
        </w:rPr>
        <w:t xml:space="preserve">Специалисты ежемесячно до 25-го числа представляют в </w:t>
      </w:r>
      <w:r>
        <w:rPr>
          <w:rFonts w:eastAsia="Times New Roman"/>
          <w:sz w:val="24"/>
          <w:szCs w:val="24"/>
        </w:rPr>
        <w:t xml:space="preserve">учреждение </w:t>
      </w:r>
      <w:r>
        <w:rPr>
          <w:rFonts w:eastAsia="Times New Roman"/>
          <w:sz w:val="24"/>
          <w:szCs w:val="24"/>
        </w:rPr>
        <w:t xml:space="preserve">документы</w:t>
      </w:r>
      <w:r>
        <w:rPr>
          <w:rFonts w:eastAsia="Times New Roman"/>
          <w:sz w:val="24"/>
          <w:szCs w:val="24"/>
        </w:rPr>
        <w:t xml:space="preserve">, указанные в подпункте «г» пункта 2.1 </w:t>
      </w:r>
      <w:r>
        <w:rPr>
          <w:rFonts w:eastAsia="Times New Roman"/>
          <w:sz w:val="24"/>
          <w:szCs w:val="24"/>
        </w:rPr>
        <w:t xml:space="preserve">настоящих </w:t>
      </w:r>
      <w:r>
        <w:rPr>
          <w:rFonts w:eastAsia="Times New Roman"/>
          <w:sz w:val="24"/>
          <w:szCs w:val="24"/>
        </w:rPr>
        <w:t xml:space="preserve">Правил, подтверждающие оплату жилого помещения и коммунальных услуг за предыдущий месяц (за исключением оплаты взносов на капитальный ремонт общего имущества в многоквартирном доме).</w:t>
      </w:r>
      <w:r>
        <w:rPr>
          <w:rFonts w:eastAsia="Times New Roman"/>
          <w:sz w:val="24"/>
          <w:szCs w:val="24"/>
        </w:rPr>
      </w:r>
      <w:r>
        <w:rPr>
          <w:rFonts w:eastAsia="Times New Roman"/>
          <w:sz w:val="24"/>
          <w:szCs w:val="24"/>
        </w:rPr>
      </w:r>
    </w:p>
    <w:p>
      <w:pPr>
        <w:ind w:left="0" w:right="0" w:firstLine="709"/>
        <w:jc w:val="both"/>
        <w:spacing w:line="240" w:lineRule="auto"/>
        <w:rPr>
          <w:rFonts w:eastAsia="Times New Roman"/>
          <w:sz w:val="24"/>
          <w:szCs w:val="24"/>
        </w:rPr>
        <w:suppressLineNumbers w:val="0"/>
      </w:pPr>
      <w:r>
        <w:rPr>
          <w:rFonts w:eastAsia="Times New Roman"/>
          <w:sz w:val="24"/>
          <w:szCs w:val="24"/>
        </w:rPr>
        <w:t xml:space="preserve">ЕЖКВ предоставляется </w:t>
      </w:r>
      <w:r>
        <w:rPr>
          <w:rFonts w:eastAsia="Times New Roman"/>
          <w:sz w:val="24"/>
          <w:szCs w:val="24"/>
        </w:rPr>
        <w:t xml:space="preserve">заявителю, представившему  документы, указанные в пункте 2.1</w:t>
      </w:r>
      <w:r>
        <w:rPr>
          <w:rFonts w:eastAsia="Times New Roman"/>
          <w:sz w:val="24"/>
          <w:szCs w:val="24"/>
        </w:rPr>
        <w:t xml:space="preserve"> настоящих Правил</w:t>
      </w:r>
      <w:r>
        <w:rPr>
          <w:rFonts w:eastAsia="Times New Roman"/>
          <w:sz w:val="24"/>
          <w:szCs w:val="24"/>
        </w:rPr>
        <w:t xml:space="preserve"> в течение 10 рабочих дней после срока, указанного в абзаце первом настоящего пункта. </w:t>
      </w:r>
      <w:r>
        <w:rPr>
          <w:rFonts w:eastAsia="Times New Roman"/>
          <w:sz w:val="24"/>
          <w:szCs w:val="24"/>
        </w:rPr>
      </w:r>
      <w:r>
        <w:rPr>
          <w:rFonts w:eastAsia="Times New Roman"/>
          <w:sz w:val="24"/>
          <w:szCs w:val="24"/>
        </w:rPr>
      </w:r>
    </w:p>
    <w:p>
      <w:pPr>
        <w:ind w:left="0" w:right="0" w:firstLine="709"/>
        <w:jc w:val="both"/>
        <w:spacing w:line="240" w:lineRule="auto"/>
        <w:rPr>
          <w:rFonts w:eastAsia="Times New Roman"/>
          <w:sz w:val="24"/>
          <w:szCs w:val="24"/>
        </w:rPr>
        <w:suppressLineNumbers w:val="0"/>
      </w:pPr>
      <w:r>
        <w:rPr>
          <w:rFonts w:eastAsia="Times New Roman"/>
          <w:sz w:val="24"/>
          <w:szCs w:val="24"/>
        </w:rPr>
        <w:t xml:space="preserve">Ежемесячная жилищно-коммунальная выплата не предоставляется гражданам при наличии у них подтвержденной вступившим в законную силу судебным актом непогашенной </w:t>
      </w:r>
      <w:r>
        <w:rPr>
          <w:rFonts w:eastAsia="Times New Roman"/>
          <w:sz w:val="24"/>
          <w:szCs w:val="24"/>
        </w:rPr>
        <w:t xml:space="preserve">задолженности по оплате жилого помещения и коммунальных услуг, которая образовалась за период не более че</w:t>
      </w:r>
      <w:r>
        <w:rPr>
          <w:rFonts w:eastAsia="Times New Roman"/>
          <w:sz w:val="24"/>
          <w:szCs w:val="24"/>
        </w:rPr>
        <w:t xml:space="preserve">м три последних года (далее - задолженность). Информацию о наличии у граждан такой задолженности в отношении получателей ежемесячной жилищно-коммунальной выплаты учреждения получают из государственной информационной системы жилищно-коммунального хозяйства.</w:t>
      </w:r>
      <w:r>
        <w:rPr>
          <w:rFonts w:eastAsia="Times New Roman"/>
          <w:sz w:val="24"/>
          <w:szCs w:val="24"/>
        </w:rPr>
      </w:r>
      <w:r>
        <w:rPr>
          <w:rFonts w:eastAsia="Times New Roman"/>
          <w:sz w:val="24"/>
          <w:szCs w:val="24"/>
        </w:rPr>
      </w:r>
    </w:p>
    <w:p>
      <w:pPr>
        <w:ind w:left="0" w:right="0" w:firstLine="709"/>
        <w:jc w:val="both"/>
        <w:spacing w:line="240" w:lineRule="auto"/>
        <w:rPr>
          <w:rFonts w:eastAsia="Times New Roman"/>
          <w:sz w:val="24"/>
          <w:szCs w:val="24"/>
        </w:rPr>
        <w:suppressLineNumbers w:val="0"/>
      </w:pPr>
      <w:r>
        <w:rPr>
          <w:rFonts w:eastAsia="Times New Roman"/>
          <w:sz w:val="24"/>
          <w:szCs w:val="24"/>
        </w:rPr>
        <w:t xml:space="preserve">Гражданам, имеющим задолженность, предоставление ежемесячной жилищно-коммунальной выплаты приостанавливается с месяца, в котором стало </w:t>
      </w:r>
      <w:r>
        <w:rPr>
          <w:rFonts w:eastAsia="Times New Roman"/>
          <w:sz w:val="24"/>
          <w:szCs w:val="24"/>
        </w:rPr>
        <w:t xml:space="preserve">известно</w:t>
      </w:r>
      <w:r>
        <w:rPr>
          <w:rFonts w:eastAsia="Times New Roman"/>
          <w:sz w:val="24"/>
          <w:szCs w:val="24"/>
        </w:rPr>
        <w:t xml:space="preserve"> </w:t>
      </w:r>
      <w:r>
        <w:rPr>
          <w:rFonts w:eastAsia="Times New Roman"/>
          <w:sz w:val="24"/>
          <w:szCs w:val="24"/>
        </w:rPr>
        <w:t xml:space="preserve">о</w:t>
      </w:r>
      <w:r>
        <w:rPr>
          <w:rFonts w:eastAsia="Times New Roman"/>
          <w:sz w:val="24"/>
          <w:szCs w:val="24"/>
        </w:rPr>
        <w:t xml:space="preserve"> </w:t>
      </w:r>
      <w:r>
        <w:rPr>
          <w:rFonts w:eastAsia="Times New Roman"/>
          <w:sz w:val="24"/>
          <w:szCs w:val="24"/>
        </w:rPr>
        <w:t xml:space="preserve">е</w:t>
      </w:r>
      <w:r>
        <w:rPr>
          <w:rFonts w:eastAsia="Times New Roman"/>
          <w:sz w:val="24"/>
          <w:szCs w:val="24"/>
        </w:rPr>
        <w:t xml:space="preserve">ё </w:t>
      </w:r>
      <w:r>
        <w:rPr>
          <w:rFonts w:eastAsia="Times New Roman"/>
          <w:sz w:val="24"/>
          <w:szCs w:val="24"/>
        </w:rPr>
        <w:t xml:space="preserve">наличии</w:t>
      </w:r>
      <w:r>
        <w:rPr>
          <w:rFonts w:eastAsia="Times New Roman"/>
          <w:sz w:val="24"/>
          <w:szCs w:val="24"/>
        </w:rPr>
        <w:t xml:space="preserve">. </w:t>
      </w:r>
      <w:r>
        <w:rPr>
          <w:rFonts w:eastAsia="Times New Roman"/>
          <w:sz w:val="24"/>
          <w:szCs w:val="24"/>
        </w:rPr>
      </w:r>
      <w:r>
        <w:rPr>
          <w:rFonts w:eastAsia="Times New Roman"/>
          <w:sz w:val="24"/>
          <w:szCs w:val="24"/>
        </w:rPr>
      </w:r>
    </w:p>
    <w:p>
      <w:pPr>
        <w:ind w:left="0" w:right="0" w:firstLine="709"/>
        <w:jc w:val="both"/>
        <w:spacing w:line="240" w:lineRule="auto"/>
        <w:rPr>
          <w:rFonts w:eastAsia="Times New Roman"/>
          <w:sz w:val="24"/>
          <w:szCs w:val="24"/>
        </w:rPr>
        <w:suppressLineNumbers w:val="0"/>
      </w:pPr>
      <w:r>
        <w:rPr>
          <w:rFonts w:eastAsia="Times New Roman"/>
          <w:sz w:val="24"/>
          <w:szCs w:val="24"/>
        </w:rPr>
        <w:t xml:space="preserve">При пога</w:t>
      </w:r>
      <w:r>
        <w:rPr>
          <w:rFonts w:eastAsia="Times New Roman"/>
          <w:sz w:val="24"/>
          <w:szCs w:val="24"/>
        </w:rPr>
        <w:t xml:space="preserve">шении гражданами задолженности в полном объеме предоставление ежемесячной жилищно-коммунальной выплаты возобновляется за весь период, в течение которого ее предоставление приостанавливалось, но не более чем за три года, предшествующие месяцу возобновления.</w:t>
      </w:r>
      <w:r>
        <w:rPr>
          <w:rFonts w:eastAsia="Times New Roman"/>
          <w:sz w:val="24"/>
          <w:szCs w:val="24"/>
        </w:rPr>
      </w:r>
      <w:r>
        <w:rPr>
          <w:rFonts w:eastAsia="Times New Roman"/>
          <w:sz w:val="24"/>
          <w:szCs w:val="24"/>
        </w:rPr>
      </w:r>
    </w:p>
    <w:p>
      <w:pPr>
        <w:ind w:left="0" w:right="0" w:firstLine="709"/>
        <w:jc w:val="both"/>
        <w:spacing w:line="240" w:lineRule="auto"/>
        <w:rPr>
          <w:rFonts w:eastAsia="Times New Roman"/>
          <w:color w:val="000000"/>
          <w:sz w:val="24"/>
          <w:szCs w:val="24"/>
        </w:rPr>
        <w:suppressLineNumbers w:val="0"/>
      </w:pPr>
      <w:r>
        <w:rPr>
          <w:rFonts w:eastAsia="Times New Roman"/>
          <w:color w:val="000000"/>
          <w:sz w:val="24"/>
          <w:szCs w:val="24"/>
        </w:rPr>
        <w:t xml:space="preserve">3.3. Предоставление ЕЖКВ прекращается учреждением:</w:t>
      </w:r>
      <w:r>
        <w:rPr>
          <w:rFonts w:eastAsia="Times New Roman"/>
          <w:color w:val="000000"/>
          <w:sz w:val="24"/>
          <w:szCs w:val="24"/>
        </w:rPr>
      </w:r>
      <w:r>
        <w:rPr>
          <w:rFonts w:eastAsia="Times New Roman"/>
          <w:color w:val="000000"/>
          <w:sz w:val="24"/>
          <w:szCs w:val="24"/>
        </w:rPr>
      </w:r>
    </w:p>
    <w:p>
      <w:pPr>
        <w:ind w:left="0" w:right="0" w:firstLine="709"/>
        <w:jc w:val="both"/>
        <w:spacing w:line="240" w:lineRule="auto"/>
        <w:rPr>
          <w:rFonts w:eastAsia="Times New Roman"/>
          <w:sz w:val="24"/>
          <w:szCs w:val="24"/>
        </w:rPr>
        <w:suppressLineNumbers w:val="0"/>
      </w:pPr>
      <w:r>
        <w:rPr>
          <w:rFonts w:eastAsia="Times New Roman"/>
          <w:sz w:val="24"/>
          <w:szCs w:val="24"/>
        </w:rPr>
        <w:t xml:space="preserve">- в случае смерти гражданина, признания его в уст</w:t>
      </w:r>
      <w:r>
        <w:rPr>
          <w:rFonts w:eastAsia="Times New Roman"/>
          <w:sz w:val="24"/>
          <w:szCs w:val="24"/>
        </w:rPr>
        <w:t xml:space="preserve">ановленном порядке умершим или безвестно отсутствующим - с первого числа месяца, следующего за месяцем, в котором наступила смерть получателя, либо вступило в законную силу решение суда об объявлении его умершим или о признании его безвестно отсутствующим;</w:t>
      </w:r>
      <w:r>
        <w:rPr>
          <w:rFonts w:eastAsia="Times New Roman"/>
          <w:sz w:val="24"/>
          <w:szCs w:val="24"/>
        </w:rPr>
      </w:r>
      <w:r>
        <w:rPr>
          <w:rFonts w:eastAsia="Times New Roman"/>
          <w:sz w:val="24"/>
          <w:szCs w:val="24"/>
        </w:rPr>
      </w:r>
    </w:p>
    <w:p>
      <w:pPr>
        <w:ind w:left="0" w:right="0" w:firstLine="709"/>
        <w:jc w:val="both"/>
        <w:spacing w:line="240" w:lineRule="auto"/>
        <w:rPr>
          <w:rFonts w:eastAsia="Times New Roman"/>
          <w:sz w:val="24"/>
          <w:szCs w:val="24"/>
        </w:rPr>
        <w:suppressLineNumbers w:val="0"/>
      </w:pPr>
      <w:r>
        <w:rPr>
          <w:rFonts w:eastAsia="Times New Roman"/>
          <w:sz w:val="24"/>
          <w:szCs w:val="24"/>
        </w:rPr>
        <w:t xml:space="preserve">- в случае утраты гражданином права на ежемесячную жилищно-коммунальную выплату - с первого числа месяца, следующего за месяцем, в котором наступили соответствующие обстоятельства. </w:t>
      </w:r>
      <w:r>
        <w:rPr>
          <w:rFonts w:eastAsia="Times New Roman"/>
          <w:sz w:val="24"/>
          <w:szCs w:val="24"/>
        </w:rPr>
      </w:r>
      <w:r>
        <w:rPr>
          <w:rFonts w:eastAsia="Times New Roman"/>
          <w:sz w:val="24"/>
          <w:szCs w:val="24"/>
        </w:rPr>
      </w:r>
    </w:p>
    <w:p>
      <w:pPr>
        <w:ind w:left="0" w:right="0" w:firstLine="709"/>
        <w:jc w:val="both"/>
        <w:spacing w:line="240" w:lineRule="auto"/>
        <w:rPr>
          <w:rFonts w:eastAsia="Times New Roman"/>
          <w:color w:val="000000"/>
          <w:sz w:val="24"/>
          <w:szCs w:val="24"/>
        </w:rPr>
        <w:suppressLineNumbers w:val="0"/>
      </w:pPr>
      <w:r>
        <w:rPr>
          <w:rFonts w:eastAsia="Times New Roman"/>
          <w:color w:val="000000"/>
          <w:sz w:val="24"/>
          <w:szCs w:val="24"/>
        </w:rPr>
        <w:t xml:space="preserve">3.4. В случае возникновения обстоятельств, влекущих изменение размера данной выплаты или ее прекращение, специалисты обязаны в течение 14 рабочих дней со дня наступления данных обстоятельств сообщать о них в учреждени</w:t>
      </w:r>
      <w:r>
        <w:rPr>
          <w:rFonts w:eastAsia="Times New Roman"/>
          <w:color w:val="000000"/>
          <w:sz w:val="24"/>
          <w:szCs w:val="24"/>
        </w:rPr>
        <w:t xml:space="preserve">е</w:t>
      </w:r>
      <w:r>
        <w:rPr>
          <w:rFonts w:eastAsia="Times New Roman"/>
          <w:color w:val="000000"/>
          <w:sz w:val="24"/>
          <w:szCs w:val="24"/>
        </w:rPr>
        <w:t xml:space="preserve">, осуществляющ</w:t>
      </w:r>
      <w:r>
        <w:rPr>
          <w:rFonts w:eastAsia="Times New Roman"/>
          <w:color w:val="000000"/>
          <w:sz w:val="24"/>
          <w:szCs w:val="24"/>
        </w:rPr>
        <w:t xml:space="preserve">е</w:t>
      </w:r>
      <w:r>
        <w:rPr>
          <w:rFonts w:eastAsia="Times New Roman"/>
          <w:color w:val="000000"/>
          <w:sz w:val="24"/>
          <w:szCs w:val="24"/>
        </w:rPr>
        <w:t xml:space="preserve">е назначение и выплату ЕЖКВ.</w:t>
      </w:r>
      <w:r>
        <w:rPr>
          <w:rFonts w:eastAsia="Times New Roman"/>
          <w:color w:val="000000"/>
          <w:sz w:val="24"/>
          <w:szCs w:val="24"/>
        </w:rPr>
      </w:r>
      <w:r>
        <w:rPr>
          <w:rFonts w:eastAsia="Times New Roman"/>
          <w:color w:val="000000"/>
          <w:sz w:val="24"/>
          <w:szCs w:val="24"/>
        </w:rPr>
      </w:r>
    </w:p>
    <w:p>
      <w:pPr>
        <w:ind w:left="0" w:right="0" w:firstLine="709"/>
        <w:jc w:val="both"/>
        <w:spacing w:line="240" w:lineRule="auto"/>
        <w:rPr>
          <w:rFonts w:eastAsia="Times New Roman"/>
          <w:color w:val="000000"/>
          <w:sz w:val="24"/>
          <w:szCs w:val="24"/>
        </w:rPr>
        <w:suppressLineNumbers w:val="0"/>
      </w:pPr>
      <w:r>
        <w:rPr>
          <w:rFonts w:eastAsia="Times New Roman"/>
          <w:color w:val="000000"/>
          <w:sz w:val="24"/>
          <w:szCs w:val="24"/>
        </w:rPr>
        <w:t xml:space="preserve">В случае если заявитель ЕЖКВ в установленный срок не представил руководителю учреждения сведения об указанных обстоятельствах, необоснованно полученные денежные средства засч</w:t>
      </w:r>
      <w:r>
        <w:rPr>
          <w:rFonts w:eastAsia="Times New Roman"/>
          <w:color w:val="000000"/>
          <w:sz w:val="24"/>
          <w:szCs w:val="24"/>
        </w:rPr>
        <w:t xml:space="preserve">итываются в счет будущей ЕЖКВ. При отсутствии у специалиста права на дальнейшее получение ЕЖКВ денежные средства возвращаются заявителем, а при отказе в их возвращении взыскиваются в судебном порядке в соответствии с законодательством Российской Федерации.</w:t>
      </w:r>
      <w:r>
        <w:rPr>
          <w:rFonts w:eastAsia="Times New Roman"/>
          <w:color w:val="000000"/>
          <w:sz w:val="24"/>
          <w:szCs w:val="24"/>
        </w:rPr>
      </w:r>
      <w:r>
        <w:rPr>
          <w:rFonts w:eastAsia="Times New Roman"/>
          <w:color w:val="000000"/>
          <w:sz w:val="24"/>
          <w:szCs w:val="24"/>
        </w:rPr>
      </w:r>
    </w:p>
    <w:p>
      <w:pPr>
        <w:ind w:left="0" w:right="0" w:firstLine="709"/>
        <w:jc w:val="both"/>
        <w:spacing w:line="240" w:lineRule="auto"/>
        <w:rPr>
          <w:rFonts w:eastAsia="Times New Roman"/>
          <w:color w:val="000000"/>
          <w:sz w:val="24"/>
          <w:szCs w:val="24"/>
        </w:rPr>
        <w:suppressLineNumbers w:val="0"/>
      </w:pPr>
      <w:r>
        <w:rPr>
          <w:rFonts w:eastAsia="Times New Roman"/>
          <w:color w:val="000000"/>
          <w:sz w:val="24"/>
          <w:szCs w:val="24"/>
        </w:rPr>
        <w:t xml:space="preserve">В случае предоставления ЕЖКВ в завышенном или заниженном размере вследствие ошибки, допущенной учреждение</w:t>
      </w:r>
      <w:r>
        <w:rPr>
          <w:rFonts w:eastAsia="Times New Roman"/>
          <w:color w:val="000000"/>
          <w:sz w:val="24"/>
          <w:szCs w:val="24"/>
        </w:rPr>
        <w:t xml:space="preserve">м при расчете ее размера, излишне предоставленные денежные средства подлежат возврату в порядке, установленном абзацем вторым настоящего пункта, а недоплаченные средства предоставляются заявителю в месяце, следующем за месяцем, в котором обнаружена ошибка.</w:t>
      </w:r>
      <w:r>
        <w:rPr>
          <w:rFonts w:eastAsia="Times New Roman"/>
          <w:color w:val="000000"/>
          <w:sz w:val="24"/>
          <w:szCs w:val="24"/>
        </w:rPr>
      </w:r>
      <w:r>
        <w:rPr>
          <w:rFonts w:eastAsia="Times New Roman"/>
          <w:color w:val="000000"/>
          <w:sz w:val="24"/>
          <w:szCs w:val="24"/>
        </w:rPr>
      </w:r>
    </w:p>
    <w:p>
      <w:pPr>
        <w:ind w:left="0" w:right="0" w:firstLine="709"/>
        <w:jc w:val="both"/>
        <w:spacing w:line="240" w:lineRule="auto"/>
        <w:rPr>
          <w:rFonts w:eastAsia="Times New Roman"/>
          <w:color w:val="000000"/>
          <w:sz w:val="24"/>
          <w:szCs w:val="24"/>
        </w:rPr>
        <w:suppressLineNumbers w:val="0"/>
      </w:pPr>
      <w:r>
        <w:rPr>
          <w:rFonts w:eastAsia="Times New Roman"/>
          <w:color w:val="000000"/>
          <w:sz w:val="24"/>
          <w:szCs w:val="24"/>
        </w:rPr>
        <w:t xml:space="preserve">3.5. ЕЖКВ, причитающиеся заявителю и недополученные им в связи со смертью, осуществляются наследникам в порядке, установленном законодательством Российской Федерации.</w:t>
      </w:r>
      <w:r>
        <w:rPr>
          <w:rFonts w:eastAsia="Times New Roman"/>
          <w:color w:val="000000"/>
          <w:sz w:val="24"/>
          <w:szCs w:val="24"/>
        </w:rPr>
      </w:r>
      <w:r>
        <w:rPr>
          <w:rFonts w:eastAsia="Times New Roman"/>
          <w:color w:val="000000"/>
          <w:sz w:val="24"/>
          <w:szCs w:val="24"/>
        </w:rPr>
      </w:r>
    </w:p>
    <w:p>
      <w:pPr>
        <w:ind w:left="0" w:right="0" w:firstLine="709"/>
        <w:jc w:val="both"/>
        <w:spacing w:line="240" w:lineRule="auto"/>
        <w:rPr>
          <w:rFonts w:eastAsia="Times New Roman"/>
          <w:color w:val="000000"/>
          <w:sz w:val="24"/>
          <w:szCs w:val="24"/>
          <w:highlight w:val="none"/>
        </w:rPr>
        <w:suppressLineNumbers w:val="0"/>
      </w:pPr>
      <w:r>
        <w:rPr>
          <w:rFonts w:eastAsia="Times New Roman"/>
          <w:color w:val="000000"/>
          <w:sz w:val="24"/>
          <w:szCs w:val="24"/>
        </w:rPr>
        <w:t xml:space="preserve">Начисленные суммы ежемесячной жилищно-коммунальной выплаты, выплата которых была приостановлена и которые не были востребованы заявителем своевременно, выплачиваются ему за прошедшее время, но не более чем за три года, предшеств</w:t>
      </w:r>
      <w:r>
        <w:rPr>
          <w:rFonts w:eastAsia="Times New Roman"/>
          <w:color w:val="000000"/>
          <w:sz w:val="24"/>
          <w:szCs w:val="24"/>
        </w:rPr>
        <w:t xml:space="preserve">у</w:t>
      </w:r>
      <w:r>
        <w:rPr>
          <w:rFonts w:eastAsia="Times New Roman"/>
          <w:color w:val="000000"/>
          <w:sz w:val="24"/>
          <w:szCs w:val="24"/>
        </w:rPr>
        <w:t xml:space="preserve">ющие месяцу обращения за предоставлением ежемесячной жилищно-коммунальной выплаты. Ежемесячная жилищно-коммунальная выплата, не полученная заявителем своевременно по вине  учреждения, выплачивается ему за прошедшее время без ограничения </w:t>
        <w:br/>
        <w:t xml:space="preserve">каким-либо сроком.</w:t>
      </w:r>
      <w:r>
        <w:rPr>
          <w:rFonts w:eastAsia="Times New Roman"/>
          <w:color w:val="000000"/>
          <w:sz w:val="24"/>
          <w:szCs w:val="24"/>
          <w:highlight w:val="none"/>
        </w:rPr>
      </w:r>
      <w:r>
        <w:rPr>
          <w:rFonts w:eastAsia="Times New Roman"/>
          <w:color w:val="000000"/>
          <w:sz w:val="24"/>
          <w:szCs w:val="24"/>
          <w:highlight w:val="none"/>
        </w:rPr>
      </w:r>
    </w:p>
    <w:p>
      <w:pPr>
        <w:ind w:left="0" w:right="0" w:firstLine="709"/>
        <w:jc w:val="both"/>
        <w:spacing w:line="240" w:lineRule="auto"/>
        <w:rPr>
          <w:rFonts w:eastAsia="Times New Roman"/>
          <w:color w:val="000000"/>
          <w:sz w:val="24"/>
          <w:szCs w:val="24"/>
        </w:rPr>
        <w:suppressLineNumbers w:val="0"/>
      </w:pPr>
      <w:r>
        <w:rPr>
          <w:rFonts w:eastAsia="Times New Roman"/>
          <w:color w:val="000000"/>
          <w:sz w:val="24"/>
          <w:szCs w:val="24"/>
          <w:highlight w:val="none"/>
        </w:rPr>
      </w:r>
      <w:r>
        <w:rPr>
          <w:rFonts w:eastAsia="Times New Roman"/>
          <w:color w:val="000000"/>
          <w:sz w:val="24"/>
          <w:szCs w:val="24"/>
          <w:highlight w:val="none"/>
        </w:rPr>
      </w:r>
      <w:r>
        <w:rPr>
          <w:rFonts w:eastAsia="Times New Roman"/>
          <w:color w:val="000000"/>
          <w:sz w:val="24"/>
          <w:szCs w:val="24"/>
        </w:rPr>
      </w:r>
    </w:p>
    <w:p>
      <w:pPr>
        <w:ind w:left="0" w:firstLine="0"/>
        <w:jc w:val="center"/>
        <w:rPr>
          <w:rFonts w:eastAsia="Times New Roman"/>
          <w:b/>
          <w:bCs/>
          <w:color w:val="000000"/>
          <w:sz w:val="24"/>
          <w:szCs w:val="24"/>
          <w:highlight w:val="none"/>
        </w:rPr>
        <w:outlineLvl w:val="1"/>
        <w:suppressLineNumbers w:val="0"/>
      </w:pPr>
      <w:r>
        <w:rPr>
          <w:rFonts w:eastAsia="Times New Roman"/>
          <w:b/>
          <w:bCs/>
          <w:color w:val="000000"/>
          <w:sz w:val="24"/>
          <w:szCs w:val="24"/>
        </w:rPr>
        <w:t xml:space="preserve">4. Финансирование расходов по предоставлению ежемесячной жилищно-коммунальной выплаты</w:t>
      </w:r>
      <w:r>
        <w:rPr>
          <w:rFonts w:eastAsia="Times New Roman"/>
          <w:b/>
          <w:bCs/>
          <w:color w:val="000000"/>
          <w:sz w:val="24"/>
          <w:szCs w:val="24"/>
          <w:highlight w:val="none"/>
        </w:rPr>
      </w:r>
      <w:r>
        <w:rPr>
          <w:rFonts w:eastAsia="Times New Roman"/>
          <w:b/>
          <w:bCs/>
          <w:color w:val="000000"/>
          <w:sz w:val="24"/>
          <w:szCs w:val="24"/>
          <w:highlight w:val="none"/>
        </w:rPr>
      </w:r>
    </w:p>
    <w:p>
      <w:pPr>
        <w:ind w:left="-567" w:firstLine="567"/>
        <w:jc w:val="center"/>
        <w:rPr>
          <w:rFonts w:eastAsia="Times New Roman"/>
          <w:b/>
          <w:bCs/>
          <w:color w:val="000000"/>
          <w:sz w:val="24"/>
          <w:szCs w:val="24"/>
        </w:rPr>
        <w:outlineLvl w:val="1"/>
      </w:pPr>
      <w:r>
        <w:rPr>
          <w:rFonts w:eastAsia="Times New Roman"/>
          <w:b/>
          <w:bCs/>
          <w:color w:val="000000"/>
          <w:sz w:val="24"/>
          <w:szCs w:val="24"/>
          <w:highlight w:val="none"/>
        </w:rPr>
      </w:r>
      <w:r>
        <w:rPr>
          <w:rFonts w:eastAsia="Times New Roman"/>
          <w:b/>
          <w:bCs/>
          <w:color w:val="000000"/>
          <w:sz w:val="24"/>
          <w:szCs w:val="24"/>
          <w:highlight w:val="none"/>
        </w:rPr>
      </w:r>
      <w:r>
        <w:rPr>
          <w:rFonts w:eastAsia="Times New Roman"/>
          <w:b/>
          <w:bCs/>
          <w:color w:val="000000"/>
          <w:sz w:val="24"/>
          <w:szCs w:val="24"/>
        </w:rPr>
      </w:r>
    </w:p>
    <w:p>
      <w:pPr>
        <w:ind w:left="0" w:right="0" w:firstLine="709"/>
        <w:jc w:val="both"/>
        <w:rPr>
          <w:rFonts w:eastAsia="Times New Roman"/>
          <w:color w:val="000000"/>
          <w:sz w:val="24"/>
          <w:szCs w:val="24"/>
        </w:rPr>
        <w:suppressLineNumbers w:val="0"/>
      </w:pPr>
      <w:r>
        <w:rPr>
          <w:rFonts w:eastAsia="Times New Roman"/>
          <w:color w:val="000000"/>
          <w:sz w:val="24"/>
          <w:szCs w:val="24"/>
        </w:rPr>
        <w:t xml:space="preserve">4.1. Финансовое об</w:t>
      </w:r>
      <w:r>
        <w:rPr>
          <w:rFonts w:eastAsia="Times New Roman"/>
          <w:color w:val="000000"/>
          <w:sz w:val="24"/>
          <w:szCs w:val="24"/>
        </w:rPr>
        <w:t xml:space="preserve">еспечение расходов, связанных с предоставлением мер социальной поддержки по оплате жилья и коммунальных услуг специалистам, осуществляется за счет субвенции из регионального фонда компенсаций и предоставляемых бюджету муниципального образования Печенгский </w:t>
      </w:r>
      <w:r>
        <w:rPr>
          <w:rFonts w:eastAsia="Times New Roman"/>
          <w:color w:val="000000"/>
          <w:sz w:val="24"/>
          <w:szCs w:val="24"/>
        </w:rPr>
        <w:t xml:space="preserve">муниципальный округ</w:t>
      </w:r>
      <w:r>
        <w:rPr>
          <w:rFonts w:eastAsia="Times New Roman"/>
          <w:color w:val="000000"/>
          <w:sz w:val="24"/>
          <w:szCs w:val="24"/>
        </w:rPr>
        <w:t xml:space="preserve"> </w:t>
      </w:r>
      <w:r>
        <w:rPr>
          <w:rFonts w:eastAsia="Times New Roman"/>
          <w:color w:val="000000"/>
          <w:sz w:val="24"/>
          <w:szCs w:val="24"/>
        </w:rPr>
        <w:t xml:space="preserve">в объеме, установленном Законом Мурманской области «Об областном бюджете» на очередной финансовый год.</w:t>
      </w:r>
      <w:r>
        <w:rPr>
          <w:rFonts w:eastAsia="Times New Roman"/>
          <w:color w:val="000000"/>
          <w:sz w:val="24"/>
          <w:szCs w:val="24"/>
        </w:rPr>
      </w:r>
      <w:r>
        <w:rPr>
          <w:rFonts w:eastAsia="Times New Roman"/>
          <w:color w:val="000000"/>
          <w:sz w:val="24"/>
          <w:szCs w:val="24"/>
        </w:rPr>
      </w:r>
    </w:p>
    <w:p>
      <w:pPr>
        <w:ind w:left="0" w:right="0" w:firstLine="709"/>
        <w:jc w:val="both"/>
        <w:rPr>
          <w:rFonts w:eastAsia="Times New Roman"/>
          <w:color w:val="000000"/>
          <w:sz w:val="24"/>
          <w:szCs w:val="24"/>
        </w:rPr>
        <w:suppressLineNumbers w:val="0"/>
      </w:pPr>
      <w:r>
        <w:rPr>
          <w:rFonts w:eastAsia="Times New Roman"/>
          <w:color w:val="000000"/>
          <w:sz w:val="24"/>
          <w:szCs w:val="24"/>
        </w:rPr>
        <w:t xml:space="preserve">Субвенции из регионального фонда компенсаций зачисляются в бюджет муниципального образования Печенгский </w:t>
      </w:r>
      <w:r>
        <w:rPr>
          <w:rFonts w:eastAsia="Times New Roman"/>
          <w:color w:val="000000"/>
          <w:sz w:val="24"/>
          <w:szCs w:val="24"/>
        </w:rPr>
        <w:t xml:space="preserve">муниципальный округ</w:t>
      </w:r>
      <w:r>
        <w:rPr>
          <w:rFonts w:eastAsia="Times New Roman"/>
          <w:color w:val="000000"/>
          <w:sz w:val="24"/>
          <w:szCs w:val="24"/>
        </w:rPr>
        <w:t xml:space="preserve"> на лицевой счет администратора дохода (далее - финансовое управление администрации Печенгского </w:t>
      </w:r>
      <w:r>
        <w:rPr>
          <w:rFonts w:eastAsia="Times New Roman"/>
          <w:color w:val="000000"/>
          <w:sz w:val="24"/>
          <w:szCs w:val="24"/>
        </w:rPr>
        <w:t xml:space="preserve">муниципального округа</w:t>
      </w:r>
      <w:r>
        <w:rPr>
          <w:rFonts w:eastAsia="Times New Roman"/>
          <w:color w:val="000000"/>
          <w:sz w:val="24"/>
          <w:szCs w:val="24"/>
        </w:rPr>
        <w:t xml:space="preserve">).</w:t>
      </w:r>
      <w:r>
        <w:rPr>
          <w:rFonts w:eastAsia="Times New Roman"/>
          <w:color w:val="000000"/>
          <w:sz w:val="24"/>
          <w:szCs w:val="24"/>
        </w:rPr>
      </w:r>
      <w:r>
        <w:rPr>
          <w:rFonts w:eastAsia="Times New Roman"/>
          <w:color w:val="000000"/>
          <w:sz w:val="24"/>
          <w:szCs w:val="24"/>
        </w:rPr>
      </w:r>
    </w:p>
    <w:p>
      <w:pPr>
        <w:ind w:left="0" w:right="0" w:firstLine="709"/>
        <w:jc w:val="both"/>
        <w:rPr>
          <w:rFonts w:eastAsia="Times New Roman"/>
          <w:color w:val="000000"/>
          <w:sz w:val="24"/>
          <w:szCs w:val="24"/>
        </w:rPr>
        <w:suppressLineNumbers w:val="0"/>
      </w:pPr>
      <w:r>
        <w:rPr>
          <w:rFonts w:eastAsia="Times New Roman"/>
          <w:color w:val="000000"/>
          <w:sz w:val="24"/>
          <w:szCs w:val="24"/>
        </w:rPr>
        <w:t xml:space="preserve">4.2. Учреждения представляют в финансовое управление администрации Печенгского </w:t>
      </w:r>
      <w:r>
        <w:rPr>
          <w:rFonts w:eastAsia="Times New Roman"/>
          <w:color w:val="000000"/>
          <w:sz w:val="24"/>
          <w:szCs w:val="24"/>
        </w:rPr>
        <w:t xml:space="preserve">муниципального округа </w:t>
      </w:r>
      <w:r>
        <w:rPr>
          <w:rFonts w:eastAsia="Times New Roman"/>
          <w:color w:val="000000"/>
          <w:sz w:val="24"/>
          <w:szCs w:val="24"/>
        </w:rPr>
        <w:t xml:space="preserve">заявки (в пределах утвержденных лимитов) на финансирование расходов (ежемесячно до 5 числа), отчеты об использовании субвенции (ежеквартально до 8 числа месяца, следующего за отчетным).</w:t>
      </w:r>
      <w:r>
        <w:rPr>
          <w:rFonts w:eastAsia="Times New Roman"/>
          <w:color w:val="000000"/>
          <w:sz w:val="24"/>
          <w:szCs w:val="24"/>
        </w:rPr>
      </w:r>
      <w:r>
        <w:rPr>
          <w:rFonts w:eastAsia="Times New Roman"/>
          <w:color w:val="000000"/>
          <w:sz w:val="24"/>
          <w:szCs w:val="24"/>
        </w:rPr>
      </w:r>
    </w:p>
    <w:p>
      <w:pPr>
        <w:ind w:left="0" w:right="0" w:firstLine="709"/>
        <w:jc w:val="both"/>
        <w:rPr>
          <w:rFonts w:eastAsia="Times New Roman"/>
          <w:color w:val="000000"/>
          <w:sz w:val="24"/>
          <w:szCs w:val="24"/>
        </w:rPr>
        <w:suppressLineNumbers w:val="0"/>
      </w:pPr>
      <w:r>
        <w:rPr>
          <w:rFonts w:eastAsia="Times New Roman"/>
          <w:color w:val="000000"/>
          <w:sz w:val="24"/>
          <w:szCs w:val="24"/>
        </w:rPr>
        <w:t xml:space="preserve">4.3. Финансовое управление администрации Печенгского </w:t>
      </w:r>
      <w:r>
        <w:rPr>
          <w:rFonts w:eastAsia="Times New Roman"/>
          <w:color w:val="000000"/>
          <w:sz w:val="24"/>
          <w:szCs w:val="24"/>
        </w:rPr>
        <w:t xml:space="preserve">муниципального округа</w:t>
      </w:r>
      <w:r>
        <w:rPr>
          <w:rFonts w:eastAsia="Times New Roman"/>
          <w:color w:val="000000"/>
          <w:sz w:val="24"/>
          <w:szCs w:val="24"/>
        </w:rPr>
        <w:t xml:space="preserve">:</w:t>
      </w:r>
      <w:r>
        <w:rPr>
          <w:rFonts w:eastAsia="Times New Roman"/>
          <w:color w:val="000000"/>
          <w:sz w:val="24"/>
          <w:szCs w:val="24"/>
        </w:rPr>
      </w:r>
      <w:r>
        <w:rPr>
          <w:rFonts w:eastAsia="Times New Roman"/>
          <w:color w:val="000000"/>
          <w:sz w:val="24"/>
          <w:szCs w:val="24"/>
        </w:rPr>
      </w:r>
    </w:p>
    <w:p>
      <w:pPr>
        <w:ind w:left="0" w:right="0" w:firstLine="709"/>
        <w:jc w:val="both"/>
        <w:rPr>
          <w:rFonts w:eastAsia="Times New Roman"/>
          <w:color w:val="000000"/>
          <w:sz w:val="24"/>
          <w:szCs w:val="24"/>
        </w:rPr>
        <w:suppressLineNumbers w:val="0"/>
      </w:pPr>
      <w:r>
        <w:rPr>
          <w:rFonts w:eastAsia="Times New Roman"/>
          <w:color w:val="000000"/>
          <w:sz w:val="24"/>
          <w:szCs w:val="24"/>
        </w:rPr>
        <w:t xml:space="preserve">- направляет сводную заявку в исполнительный орган Мурманской области в соответствии со сводной бюджетной росписью, кассовым планом, в пределах лимитов бюджетных обязательств, предусмотренных на указанные цели;</w:t>
      </w:r>
      <w:r>
        <w:rPr>
          <w:rFonts w:eastAsia="Times New Roman"/>
          <w:color w:val="000000"/>
          <w:sz w:val="24"/>
          <w:szCs w:val="24"/>
        </w:rPr>
      </w:r>
      <w:r>
        <w:rPr>
          <w:rFonts w:eastAsia="Times New Roman"/>
          <w:color w:val="000000"/>
          <w:sz w:val="24"/>
          <w:szCs w:val="24"/>
        </w:rPr>
      </w:r>
    </w:p>
    <w:p>
      <w:pPr>
        <w:ind w:left="0" w:right="0" w:firstLine="709"/>
        <w:jc w:val="both"/>
        <w:rPr>
          <w:rFonts w:eastAsia="Times New Roman"/>
          <w:color w:val="000000"/>
          <w:sz w:val="24"/>
          <w:szCs w:val="24"/>
        </w:rPr>
        <w:suppressLineNumbers w:val="0"/>
      </w:pPr>
      <w:r>
        <w:rPr>
          <w:rFonts w:eastAsia="Times New Roman"/>
          <w:color w:val="000000"/>
          <w:sz w:val="24"/>
          <w:szCs w:val="24"/>
        </w:rPr>
        <w:t xml:space="preserve">- после зачисления субвенций в доходы бюджета муниципального образования Печенгский </w:t>
      </w:r>
      <w:r>
        <w:rPr>
          <w:rFonts w:eastAsia="Times New Roman"/>
          <w:color w:val="000000"/>
          <w:sz w:val="24"/>
          <w:szCs w:val="24"/>
        </w:rPr>
        <w:t xml:space="preserve">муниципальный округ</w:t>
      </w:r>
      <w:r>
        <w:rPr>
          <w:rFonts w:eastAsia="Times New Roman"/>
          <w:color w:val="000000"/>
          <w:sz w:val="24"/>
          <w:szCs w:val="24"/>
        </w:rPr>
        <w:t xml:space="preserve"> производит перечисление средств учреждениям на осуществление государственных полномочий;</w:t>
      </w:r>
      <w:r>
        <w:rPr>
          <w:rFonts w:eastAsia="Times New Roman"/>
          <w:color w:val="000000"/>
          <w:sz w:val="24"/>
          <w:szCs w:val="24"/>
        </w:rPr>
      </w:r>
      <w:r>
        <w:rPr>
          <w:rFonts w:eastAsia="Times New Roman"/>
          <w:color w:val="000000"/>
          <w:sz w:val="24"/>
          <w:szCs w:val="24"/>
        </w:rPr>
      </w:r>
    </w:p>
    <w:p>
      <w:pPr>
        <w:ind w:left="0" w:right="0" w:firstLine="709"/>
        <w:jc w:val="both"/>
        <w:rPr>
          <w:rFonts w:eastAsia="Times New Roman"/>
          <w:color w:val="000000"/>
          <w:sz w:val="24"/>
          <w:szCs w:val="24"/>
        </w:rPr>
        <w:suppressLineNumbers w:val="0"/>
      </w:pPr>
      <w:r>
        <w:rPr>
          <w:rFonts w:eastAsia="Times New Roman"/>
          <w:color w:val="000000"/>
          <w:sz w:val="24"/>
          <w:szCs w:val="24"/>
        </w:rPr>
        <w:t xml:space="preserve">- ежеквартально представляет в исполнительный орган Мурманской области отчеты о расходовании предоставленных субвенций в установленные сроки и по форме, утверждаемой </w:t>
      </w:r>
      <w:r>
        <w:rPr>
          <w:rFonts w:eastAsia="Times New Roman"/>
          <w:color w:val="000000"/>
          <w:sz w:val="24"/>
          <w:szCs w:val="24"/>
        </w:rPr>
        <w:t xml:space="preserve"> исполнительным </w:t>
      </w:r>
      <w:r>
        <w:rPr>
          <w:rFonts w:eastAsia="Times New Roman"/>
          <w:color w:val="000000"/>
          <w:sz w:val="24"/>
          <w:szCs w:val="24"/>
        </w:rPr>
        <w:t xml:space="preserve">органом Мурманской области;</w:t>
      </w:r>
      <w:r>
        <w:rPr>
          <w:rFonts w:eastAsia="Times New Roman"/>
          <w:color w:val="000000"/>
          <w:sz w:val="24"/>
          <w:szCs w:val="24"/>
        </w:rPr>
      </w:r>
      <w:r>
        <w:rPr>
          <w:rFonts w:eastAsia="Times New Roman"/>
          <w:color w:val="000000"/>
          <w:sz w:val="24"/>
          <w:szCs w:val="24"/>
        </w:rPr>
      </w:r>
    </w:p>
    <w:p>
      <w:pPr>
        <w:ind w:left="0" w:right="0" w:firstLine="709"/>
        <w:jc w:val="both"/>
        <w:rPr>
          <w:rFonts w:eastAsia="Times New Roman"/>
          <w:color w:val="000000"/>
          <w:sz w:val="24"/>
          <w:szCs w:val="24"/>
        </w:rPr>
        <w:suppressLineNumbers w:val="0"/>
      </w:pPr>
      <w:r>
        <w:rPr>
          <w:rFonts w:eastAsia="Times New Roman"/>
          <w:color w:val="000000"/>
          <w:sz w:val="24"/>
          <w:szCs w:val="24"/>
        </w:rPr>
        <w:t xml:space="preserve">- представляют иные документы и информацию, необходимые для контроля и надзора за расходованием муниципальным образованием Печенгский </w:t>
      </w:r>
      <w:r>
        <w:rPr>
          <w:rFonts w:eastAsia="Times New Roman"/>
          <w:color w:val="000000"/>
          <w:sz w:val="24"/>
          <w:szCs w:val="24"/>
        </w:rPr>
        <w:t xml:space="preserve">муниципальный округ </w:t>
      </w:r>
      <w:r>
        <w:rPr>
          <w:rFonts w:eastAsia="Times New Roman"/>
          <w:color w:val="000000"/>
          <w:sz w:val="24"/>
          <w:szCs w:val="24"/>
        </w:rPr>
        <w:t xml:space="preserve">субвенций из областного бюджета на осуществление государственных полномочий;</w:t>
      </w:r>
      <w:r>
        <w:rPr>
          <w:rFonts w:eastAsia="Times New Roman"/>
          <w:color w:val="000000"/>
          <w:sz w:val="24"/>
          <w:szCs w:val="24"/>
        </w:rPr>
      </w:r>
      <w:r>
        <w:rPr>
          <w:rFonts w:eastAsia="Times New Roman"/>
          <w:color w:val="000000"/>
          <w:sz w:val="24"/>
          <w:szCs w:val="24"/>
        </w:rPr>
      </w:r>
    </w:p>
    <w:p>
      <w:pPr>
        <w:ind w:left="0" w:right="0" w:firstLine="709"/>
        <w:jc w:val="both"/>
        <w:rPr>
          <w:rFonts w:eastAsia="Times New Roman"/>
          <w:color w:val="000000"/>
          <w:sz w:val="24"/>
          <w:szCs w:val="24"/>
        </w:rPr>
        <w:suppressLineNumbers w:val="0"/>
      </w:pPr>
      <w:r>
        <w:rPr>
          <w:rFonts w:eastAsia="Times New Roman"/>
          <w:color w:val="000000"/>
          <w:sz w:val="24"/>
          <w:szCs w:val="24"/>
        </w:rPr>
        <w:t xml:space="preserve">- вносит в исполнительный орган Мурманской области, являющийся главным распорядителем бюджетных средств, предложения об изменении размеров субвенций из областного бюджета на осуществление государственных полномочий.</w:t>
      </w:r>
      <w:r>
        <w:rPr>
          <w:rFonts w:eastAsia="Times New Roman"/>
          <w:color w:val="000000"/>
          <w:sz w:val="24"/>
          <w:szCs w:val="24"/>
        </w:rPr>
      </w:r>
      <w:r>
        <w:rPr>
          <w:rFonts w:eastAsia="Times New Roman"/>
          <w:color w:val="000000"/>
          <w:sz w:val="24"/>
          <w:szCs w:val="24"/>
        </w:rPr>
      </w:r>
    </w:p>
    <w:p>
      <w:pPr>
        <w:ind w:left="0" w:right="0" w:firstLine="709"/>
        <w:jc w:val="both"/>
        <w:rPr>
          <w:rFonts w:eastAsia="Times New Roman"/>
          <w:color w:val="000000"/>
          <w:sz w:val="24"/>
          <w:szCs w:val="24"/>
        </w:rPr>
        <w:suppressLineNumbers w:val="0"/>
      </w:pPr>
      <w:r>
        <w:rPr>
          <w:rFonts w:eastAsia="Times New Roman"/>
          <w:color w:val="000000"/>
          <w:sz w:val="24"/>
          <w:szCs w:val="24"/>
        </w:rPr>
        <w:t xml:space="preserve">4.4. Учреждения, обеспечивающие организацию предоставления мер социальной поддержки, самостоятельно отслеживают изменения в нормативно-правовых актах, в соответствии с которыми предоставляются меры социальной поддержки.</w:t>
      </w:r>
      <w:r>
        <w:rPr>
          <w:rFonts w:eastAsia="Times New Roman"/>
          <w:color w:val="000000"/>
          <w:sz w:val="24"/>
          <w:szCs w:val="24"/>
        </w:rPr>
      </w:r>
      <w:r>
        <w:rPr>
          <w:rFonts w:eastAsia="Times New Roman"/>
          <w:color w:val="000000"/>
          <w:sz w:val="24"/>
          <w:szCs w:val="24"/>
        </w:rPr>
      </w:r>
    </w:p>
    <w:p>
      <w:pPr>
        <w:ind w:left="0" w:right="0" w:firstLine="709"/>
        <w:jc w:val="both"/>
        <w:rPr>
          <w:rFonts w:eastAsia="Times New Roman"/>
          <w:color w:val="000000"/>
          <w:sz w:val="24"/>
          <w:szCs w:val="24"/>
        </w:rPr>
        <w:suppressLineNumbers w:val="0"/>
      </w:pPr>
      <w:r>
        <w:rPr>
          <w:rFonts w:eastAsia="Times New Roman"/>
          <w:color w:val="000000"/>
          <w:sz w:val="24"/>
          <w:szCs w:val="24"/>
        </w:rPr>
        <w:t xml:space="preserve">4.5. Учреждения несут ответственность за целевое использование средств, за достоверность сведений, предоставляемых в финансовое управление администрации Печенгского </w:t>
      </w:r>
      <w:r>
        <w:rPr>
          <w:rFonts w:eastAsia="Times New Roman"/>
          <w:color w:val="000000"/>
          <w:sz w:val="24"/>
          <w:szCs w:val="24"/>
        </w:rPr>
        <w:t xml:space="preserve">муниципального округа.</w:t>
      </w:r>
      <w:r>
        <w:rPr>
          <w:rFonts w:eastAsia="Times New Roman"/>
          <w:color w:val="000000"/>
          <w:sz w:val="24"/>
          <w:szCs w:val="24"/>
        </w:rPr>
      </w:r>
      <w:r>
        <w:rPr>
          <w:rFonts w:eastAsia="Times New Roman"/>
          <w:color w:val="000000"/>
          <w:sz w:val="24"/>
          <w:szCs w:val="24"/>
        </w:rPr>
      </w:r>
    </w:p>
    <w:p>
      <w:pPr>
        <w:ind w:left="0" w:right="0" w:firstLine="709"/>
        <w:jc w:val="both"/>
        <w:rPr>
          <w:rFonts w:eastAsia="Times New Roman"/>
          <w:color w:val="000000"/>
          <w:sz w:val="24"/>
          <w:szCs w:val="24"/>
        </w:rPr>
        <w:suppressLineNumbers w:val="0"/>
      </w:pPr>
      <w:r>
        <w:rPr>
          <w:rFonts w:eastAsia="Times New Roman"/>
          <w:color w:val="000000"/>
          <w:sz w:val="24"/>
          <w:szCs w:val="24"/>
        </w:rPr>
        <w:t xml:space="preserve"> </w:t>
      </w:r>
      <w:r>
        <w:rPr>
          <w:rFonts w:eastAsia="Times New Roman"/>
          <w:color w:val="000000"/>
          <w:sz w:val="24"/>
          <w:szCs w:val="24"/>
        </w:rPr>
      </w:r>
      <w:r>
        <w:rPr>
          <w:rFonts w:eastAsia="Times New Roman"/>
          <w:color w:val="000000"/>
          <w:sz w:val="24"/>
          <w:szCs w:val="24"/>
        </w:rPr>
      </w:r>
    </w:p>
    <w:p>
      <w:pPr>
        <w:ind w:left="-567" w:firstLine="567"/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left="-567" w:firstLine="567"/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jc w:val="center"/>
        <w:widowControl w:val="off"/>
        <w:rPr>
          <w:b/>
          <w:sz w:val="24"/>
          <w:szCs w:val="24"/>
        </w:rPr>
      </w:pPr>
      <w:r>
        <w:rPr>
          <w:b/>
          <w:sz w:val="24"/>
          <w:szCs w:val="24"/>
        </w:rPr>
      </w:r>
      <w:r>
        <w:rPr>
          <w:b/>
          <w:sz w:val="24"/>
          <w:szCs w:val="24"/>
        </w:rPr>
      </w:r>
      <w:r>
        <w:rPr>
          <w:b/>
          <w:sz w:val="24"/>
          <w:szCs w:val="24"/>
        </w:rPr>
      </w:r>
    </w:p>
    <w:p>
      <w:pPr>
        <w:jc w:val="center"/>
        <w:widowControl w:val="off"/>
        <w:rPr>
          <w:b/>
          <w:sz w:val="24"/>
          <w:szCs w:val="24"/>
        </w:rPr>
      </w:pPr>
      <w:r>
        <w:rPr>
          <w:b/>
          <w:sz w:val="24"/>
          <w:szCs w:val="24"/>
        </w:rPr>
      </w:r>
      <w:r>
        <w:rPr>
          <w:b/>
          <w:sz w:val="24"/>
          <w:szCs w:val="24"/>
        </w:rPr>
      </w:r>
      <w:r>
        <w:rPr>
          <w:b/>
          <w:sz w:val="24"/>
          <w:szCs w:val="24"/>
        </w:rPr>
      </w:r>
    </w:p>
    <w:p>
      <w:pPr>
        <w:jc w:val="center"/>
        <w:widowControl w:val="off"/>
        <w:rPr>
          <w:b/>
          <w:sz w:val="24"/>
          <w:szCs w:val="24"/>
        </w:rPr>
      </w:pPr>
      <w:r>
        <w:rPr>
          <w:b/>
          <w:sz w:val="24"/>
          <w:szCs w:val="24"/>
        </w:rPr>
      </w:r>
      <w:r>
        <w:rPr>
          <w:b/>
          <w:sz w:val="24"/>
          <w:szCs w:val="24"/>
        </w:rPr>
      </w:r>
      <w:r>
        <w:rPr>
          <w:b/>
          <w:sz w:val="24"/>
          <w:szCs w:val="24"/>
        </w:rPr>
      </w:r>
    </w:p>
    <w:p>
      <w:pPr>
        <w:jc w:val="center"/>
        <w:widowControl w:val="off"/>
        <w:rPr>
          <w:b/>
          <w:sz w:val="24"/>
          <w:szCs w:val="24"/>
        </w:rPr>
      </w:pPr>
      <w:r>
        <w:rPr>
          <w:b/>
          <w:sz w:val="24"/>
          <w:szCs w:val="24"/>
        </w:rPr>
      </w:r>
      <w:r>
        <w:rPr>
          <w:b/>
          <w:sz w:val="24"/>
          <w:szCs w:val="24"/>
        </w:rPr>
      </w:r>
      <w:r>
        <w:rPr>
          <w:b/>
          <w:sz w:val="24"/>
          <w:szCs w:val="24"/>
        </w:rPr>
      </w:r>
    </w:p>
    <w:p>
      <w:pPr>
        <w:jc w:val="center"/>
        <w:widowControl w:val="off"/>
        <w:rPr>
          <w:b/>
          <w:sz w:val="24"/>
          <w:szCs w:val="24"/>
        </w:rPr>
      </w:pPr>
      <w:r>
        <w:rPr>
          <w:b/>
          <w:sz w:val="24"/>
          <w:szCs w:val="24"/>
        </w:rPr>
      </w:r>
      <w:r>
        <w:rPr>
          <w:b/>
          <w:sz w:val="24"/>
          <w:szCs w:val="24"/>
        </w:rPr>
      </w:r>
      <w:r>
        <w:rPr>
          <w:b/>
          <w:sz w:val="24"/>
          <w:szCs w:val="24"/>
        </w:rPr>
      </w:r>
    </w:p>
    <w:p>
      <w:pPr>
        <w:jc w:val="center"/>
        <w:widowControl w:val="off"/>
        <w:rPr>
          <w:b/>
          <w:sz w:val="24"/>
          <w:szCs w:val="24"/>
        </w:rPr>
      </w:pPr>
      <w:r>
        <w:rPr>
          <w:b/>
          <w:sz w:val="24"/>
          <w:szCs w:val="24"/>
        </w:rPr>
      </w:r>
      <w:r>
        <w:rPr>
          <w:b/>
          <w:sz w:val="24"/>
          <w:szCs w:val="24"/>
        </w:rPr>
      </w:r>
      <w:r>
        <w:rPr>
          <w:b/>
          <w:sz w:val="24"/>
          <w:szCs w:val="24"/>
        </w:rPr>
      </w:r>
    </w:p>
    <w:p>
      <w:pPr>
        <w:jc w:val="center"/>
        <w:widowControl w:val="off"/>
        <w:rPr>
          <w:b/>
          <w:sz w:val="24"/>
          <w:szCs w:val="24"/>
        </w:rPr>
      </w:pPr>
      <w:r>
        <w:rPr>
          <w:b/>
          <w:sz w:val="24"/>
          <w:szCs w:val="24"/>
        </w:rPr>
      </w:r>
      <w:r>
        <w:rPr>
          <w:b/>
          <w:sz w:val="24"/>
          <w:szCs w:val="24"/>
        </w:rPr>
      </w:r>
      <w:r>
        <w:rPr>
          <w:b/>
          <w:sz w:val="24"/>
          <w:szCs w:val="24"/>
        </w:rPr>
      </w:r>
    </w:p>
    <w:p>
      <w:pPr>
        <w:jc w:val="center"/>
        <w:widowControl w:val="off"/>
        <w:rPr>
          <w:b/>
          <w:sz w:val="24"/>
          <w:szCs w:val="24"/>
        </w:rPr>
      </w:pPr>
      <w:r>
        <w:rPr>
          <w:b/>
          <w:sz w:val="24"/>
          <w:szCs w:val="24"/>
        </w:rPr>
      </w:r>
      <w:r>
        <w:rPr>
          <w:b/>
          <w:sz w:val="24"/>
          <w:szCs w:val="24"/>
        </w:rPr>
      </w:r>
      <w:r>
        <w:rPr>
          <w:b/>
          <w:sz w:val="24"/>
          <w:szCs w:val="24"/>
        </w:rPr>
      </w:r>
    </w:p>
    <w:p>
      <w:pPr>
        <w:jc w:val="center"/>
        <w:widowControl w:val="off"/>
        <w:rPr>
          <w:b/>
          <w:sz w:val="24"/>
          <w:szCs w:val="24"/>
        </w:rPr>
      </w:pPr>
      <w:r>
        <w:rPr>
          <w:b/>
          <w:sz w:val="24"/>
          <w:szCs w:val="24"/>
        </w:rPr>
      </w:r>
      <w:r>
        <w:rPr>
          <w:b/>
          <w:sz w:val="24"/>
          <w:szCs w:val="24"/>
        </w:rPr>
      </w:r>
      <w:r>
        <w:rPr>
          <w:b/>
          <w:sz w:val="24"/>
          <w:szCs w:val="24"/>
        </w:rPr>
      </w:r>
    </w:p>
    <w:p>
      <w:pPr>
        <w:jc w:val="center"/>
        <w:widowControl w:val="off"/>
        <w:rPr>
          <w:b/>
          <w:sz w:val="24"/>
          <w:szCs w:val="24"/>
        </w:rPr>
      </w:pPr>
      <w:r>
        <w:rPr>
          <w:b/>
          <w:sz w:val="24"/>
          <w:szCs w:val="24"/>
        </w:rPr>
      </w:r>
      <w:r>
        <w:rPr>
          <w:b/>
          <w:sz w:val="24"/>
          <w:szCs w:val="24"/>
        </w:rPr>
      </w:r>
      <w:r>
        <w:rPr>
          <w:b/>
          <w:sz w:val="24"/>
          <w:szCs w:val="24"/>
        </w:rPr>
      </w:r>
    </w:p>
    <w:p>
      <w:pPr>
        <w:jc w:val="center"/>
        <w:widowControl w:val="off"/>
        <w:rPr>
          <w:b/>
          <w:sz w:val="24"/>
          <w:szCs w:val="24"/>
        </w:rPr>
      </w:pPr>
      <w:r>
        <w:rPr>
          <w:b/>
          <w:sz w:val="24"/>
          <w:szCs w:val="24"/>
        </w:rPr>
      </w:r>
      <w:r>
        <w:rPr>
          <w:b/>
          <w:sz w:val="24"/>
          <w:szCs w:val="24"/>
        </w:rPr>
      </w:r>
      <w:r>
        <w:rPr>
          <w:b/>
          <w:sz w:val="24"/>
          <w:szCs w:val="24"/>
        </w:rPr>
      </w:r>
    </w:p>
    <w:p>
      <w:pPr>
        <w:jc w:val="center"/>
        <w:widowControl w:val="off"/>
        <w:rPr>
          <w:b/>
          <w:sz w:val="24"/>
          <w:szCs w:val="24"/>
        </w:rPr>
      </w:pPr>
      <w:r>
        <w:rPr>
          <w:b/>
          <w:sz w:val="24"/>
          <w:szCs w:val="24"/>
        </w:rPr>
      </w:r>
      <w:r>
        <w:rPr>
          <w:b/>
          <w:sz w:val="24"/>
          <w:szCs w:val="24"/>
        </w:rPr>
      </w:r>
      <w:r>
        <w:rPr>
          <w:b/>
          <w:sz w:val="24"/>
          <w:szCs w:val="24"/>
        </w:rPr>
      </w:r>
    </w:p>
    <w:p>
      <w:pPr>
        <w:jc w:val="center"/>
        <w:widowControl w:val="off"/>
        <w:rPr>
          <w:b/>
          <w:sz w:val="24"/>
          <w:szCs w:val="24"/>
        </w:rPr>
      </w:pPr>
      <w:r>
        <w:rPr>
          <w:b/>
          <w:sz w:val="24"/>
          <w:szCs w:val="24"/>
        </w:rPr>
      </w:r>
      <w:r>
        <w:rPr>
          <w:b/>
          <w:sz w:val="24"/>
          <w:szCs w:val="24"/>
        </w:rPr>
      </w:r>
      <w:r>
        <w:rPr>
          <w:b/>
          <w:sz w:val="24"/>
          <w:szCs w:val="24"/>
        </w:rPr>
      </w:r>
    </w:p>
    <w:p>
      <w:pPr>
        <w:jc w:val="center"/>
        <w:widowControl w:val="off"/>
        <w:rPr>
          <w:b/>
          <w:sz w:val="24"/>
          <w:szCs w:val="24"/>
        </w:rPr>
      </w:pPr>
      <w:r>
        <w:rPr>
          <w:b/>
          <w:sz w:val="24"/>
          <w:szCs w:val="24"/>
        </w:rPr>
      </w:r>
      <w:r>
        <w:rPr>
          <w:b/>
          <w:sz w:val="24"/>
          <w:szCs w:val="24"/>
        </w:rPr>
      </w:r>
      <w:r>
        <w:rPr>
          <w:b/>
          <w:sz w:val="24"/>
          <w:szCs w:val="24"/>
        </w:rPr>
      </w:r>
    </w:p>
    <w:p>
      <w:pPr>
        <w:jc w:val="center"/>
        <w:widowControl w:val="off"/>
        <w:rPr>
          <w:b/>
          <w:sz w:val="24"/>
          <w:szCs w:val="24"/>
        </w:rPr>
      </w:pPr>
      <w:r>
        <w:rPr>
          <w:b/>
          <w:sz w:val="24"/>
          <w:szCs w:val="24"/>
        </w:rPr>
      </w:r>
      <w:r>
        <w:rPr>
          <w:b/>
          <w:sz w:val="24"/>
          <w:szCs w:val="24"/>
        </w:rPr>
      </w:r>
      <w:r>
        <w:rPr>
          <w:b/>
          <w:sz w:val="24"/>
          <w:szCs w:val="24"/>
        </w:rPr>
      </w:r>
    </w:p>
    <w:p>
      <w:pPr>
        <w:jc w:val="center"/>
        <w:widowControl w:val="off"/>
        <w:rPr>
          <w:b/>
          <w:sz w:val="24"/>
          <w:szCs w:val="24"/>
        </w:rPr>
      </w:pPr>
      <w:r>
        <w:rPr>
          <w:b/>
          <w:sz w:val="24"/>
          <w:szCs w:val="24"/>
        </w:rPr>
      </w:r>
      <w:r>
        <w:rPr>
          <w:b/>
          <w:sz w:val="24"/>
          <w:szCs w:val="24"/>
        </w:rPr>
      </w:r>
      <w:r>
        <w:rPr>
          <w:b/>
          <w:sz w:val="24"/>
          <w:szCs w:val="24"/>
        </w:rPr>
      </w:r>
    </w:p>
    <w:p>
      <w:pPr>
        <w:jc w:val="center"/>
        <w:widowControl w:val="off"/>
        <w:rPr>
          <w:b/>
          <w:sz w:val="24"/>
          <w:szCs w:val="24"/>
        </w:rPr>
      </w:pPr>
      <w:r>
        <w:rPr>
          <w:b/>
          <w:sz w:val="24"/>
          <w:szCs w:val="24"/>
        </w:rPr>
      </w:r>
      <w:r>
        <w:rPr>
          <w:b/>
          <w:sz w:val="24"/>
          <w:szCs w:val="24"/>
        </w:rPr>
      </w:r>
      <w:r>
        <w:rPr>
          <w:b/>
          <w:sz w:val="24"/>
          <w:szCs w:val="24"/>
        </w:rPr>
      </w:r>
    </w:p>
    <w:p>
      <w:pPr>
        <w:jc w:val="center"/>
        <w:widowControl w:val="off"/>
        <w:rPr>
          <w:b/>
          <w:sz w:val="24"/>
          <w:szCs w:val="24"/>
        </w:rPr>
      </w:pPr>
      <w:r>
        <w:rPr>
          <w:b/>
          <w:sz w:val="24"/>
          <w:szCs w:val="24"/>
        </w:rPr>
      </w:r>
      <w:r>
        <w:rPr>
          <w:b/>
          <w:sz w:val="24"/>
          <w:szCs w:val="24"/>
        </w:rPr>
      </w:r>
      <w:r>
        <w:rPr>
          <w:b/>
          <w:sz w:val="24"/>
          <w:szCs w:val="24"/>
        </w:rPr>
      </w:r>
    </w:p>
    <w:p>
      <w:pPr>
        <w:jc w:val="center"/>
        <w:widowControl w:val="off"/>
        <w:rPr>
          <w:b/>
          <w:sz w:val="24"/>
          <w:szCs w:val="24"/>
        </w:rPr>
      </w:pPr>
      <w:r>
        <w:rPr>
          <w:b/>
          <w:sz w:val="24"/>
          <w:szCs w:val="24"/>
        </w:rPr>
      </w:r>
      <w:r>
        <w:rPr>
          <w:b/>
          <w:sz w:val="24"/>
          <w:szCs w:val="24"/>
        </w:rPr>
      </w:r>
      <w:r>
        <w:rPr>
          <w:b/>
          <w:sz w:val="24"/>
          <w:szCs w:val="24"/>
        </w:rPr>
      </w:r>
    </w:p>
    <w:p>
      <w:pPr>
        <w:jc w:val="center"/>
        <w:widowControl w:val="off"/>
        <w:rPr>
          <w:b/>
          <w:sz w:val="24"/>
          <w:szCs w:val="24"/>
        </w:rPr>
      </w:pPr>
      <w:r>
        <w:rPr>
          <w:b/>
          <w:sz w:val="24"/>
          <w:szCs w:val="24"/>
        </w:rPr>
      </w:r>
      <w:r>
        <w:rPr>
          <w:b/>
          <w:sz w:val="24"/>
          <w:szCs w:val="24"/>
        </w:rPr>
      </w:r>
      <w:r>
        <w:rPr>
          <w:b/>
          <w:sz w:val="24"/>
          <w:szCs w:val="24"/>
        </w:rPr>
      </w:r>
    </w:p>
    <w:p>
      <w:pPr>
        <w:jc w:val="center"/>
        <w:widowControl w:val="off"/>
        <w:rPr>
          <w:b/>
          <w:sz w:val="24"/>
          <w:szCs w:val="24"/>
        </w:rPr>
      </w:pPr>
      <w:r>
        <w:rPr>
          <w:b/>
          <w:sz w:val="24"/>
          <w:szCs w:val="24"/>
        </w:rPr>
      </w:r>
      <w:r>
        <w:rPr>
          <w:b/>
          <w:sz w:val="24"/>
          <w:szCs w:val="24"/>
        </w:rPr>
      </w:r>
      <w:r>
        <w:rPr>
          <w:b/>
          <w:sz w:val="24"/>
          <w:szCs w:val="24"/>
        </w:rPr>
      </w:r>
    </w:p>
    <w:sectPr>
      <w:footnotePr/>
      <w:endnotePr/>
      <w:type w:val="nextPage"/>
      <w:pgSz w:w="11906" w:h="16838" w:orient="portrait"/>
      <w:pgMar w:top="426" w:right="850" w:bottom="821" w:left="1701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</w:font>
  <w:font w:name="Courier New">
    <w:panose1 w:val="02070309020205020404"/>
  </w:font>
  <w:font w:name="Symbol">
    <w:panose1 w:val="05050102010706020507"/>
  </w:font>
  <w:font w:name="Tahoma">
    <w:panose1 w:val="020B0604030504040204"/>
  </w:font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lvl w:ilvl="0">
      <w:start w:val="1"/>
      <w:numFmt w:val="bullet"/>
      <w:isLgl w:val="false"/>
      <w:suff w:val="tab"/>
      <w:lvlText w:val=""/>
      <w:lvlJc w:val="left"/>
      <w:pPr>
        <w:ind w:left="720" w:hanging="360"/>
        <w:tabs>
          <w:tab w:val="num" w:pos="720" w:leader="none"/>
        </w:tabs>
      </w:pPr>
      <w:rPr>
        <w:rFonts w:hint="default" w:ascii="Symbol" w:hAnsi="Symbol"/>
        <w:sz w:val="20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  <w:tabs>
          <w:tab w:val="num" w:pos="1440" w:leader="none"/>
        </w:tabs>
      </w:pPr>
      <w:rPr>
        <w:rFonts w:hint="default" w:ascii="Courier New" w:hAnsi="Courier New"/>
        <w:sz w:val="20"/>
      </w:rPr>
    </w:lvl>
    <w:lvl w:ilvl="2">
      <w:start w:val="1"/>
      <w:numFmt w:val="bullet"/>
      <w:isLgl w:val="false"/>
      <w:suff w:val="tab"/>
      <w:lvlText w:val=""/>
      <w:lvlJc w:val="left"/>
      <w:pPr>
        <w:ind w:left="2160" w:hanging="360"/>
        <w:tabs>
          <w:tab w:val="num" w:pos="2160" w:leader="none"/>
        </w:tabs>
      </w:pPr>
      <w:rPr>
        <w:rFonts w:hint="default" w:ascii="Wingdings" w:hAnsi="Wingdings"/>
        <w:sz w:val="20"/>
      </w:rPr>
    </w:lvl>
    <w:lvl w:ilvl="3">
      <w:start w:val="1"/>
      <w:numFmt w:val="bullet"/>
      <w:isLgl w:val="false"/>
      <w:suff w:val="tab"/>
      <w:lvlText w:val=""/>
      <w:lvlJc w:val="left"/>
      <w:pPr>
        <w:ind w:left="2880" w:hanging="360"/>
        <w:tabs>
          <w:tab w:val="num" w:pos="2880" w:leader="none"/>
        </w:tabs>
      </w:pPr>
      <w:rPr>
        <w:rFonts w:hint="default" w:ascii="Wingdings" w:hAnsi="Wingdings"/>
        <w:sz w:val="20"/>
      </w:rPr>
    </w:lvl>
    <w:lvl w:ilvl="4">
      <w:start w:val="1"/>
      <w:numFmt w:val="bullet"/>
      <w:isLgl w:val="false"/>
      <w:suff w:val="tab"/>
      <w:lvlText w:val=""/>
      <w:lvlJc w:val="left"/>
      <w:pPr>
        <w:ind w:left="3600" w:hanging="360"/>
        <w:tabs>
          <w:tab w:val="num" w:pos="3600" w:leader="none"/>
        </w:tabs>
      </w:pPr>
      <w:rPr>
        <w:rFonts w:hint="default" w:ascii="Wingdings" w:hAnsi="Wingdings"/>
        <w:sz w:val="20"/>
      </w:rPr>
    </w:lvl>
    <w:lvl w:ilvl="5">
      <w:start w:val="1"/>
      <w:numFmt w:val="bullet"/>
      <w:isLgl w:val="false"/>
      <w:suff w:val="tab"/>
      <w:lvlText w:val=""/>
      <w:lvlJc w:val="left"/>
      <w:pPr>
        <w:ind w:left="4320" w:hanging="360"/>
        <w:tabs>
          <w:tab w:val="num" w:pos="4320" w:leader="none"/>
        </w:tabs>
      </w:pPr>
      <w:rPr>
        <w:rFonts w:hint="default" w:ascii="Wingdings" w:hAnsi="Wingdings"/>
        <w:sz w:val="20"/>
      </w:rPr>
    </w:lvl>
    <w:lvl w:ilvl="6">
      <w:start w:val="1"/>
      <w:numFmt w:val="bullet"/>
      <w:isLgl w:val="false"/>
      <w:suff w:val="tab"/>
      <w:lvlText w:val=""/>
      <w:lvlJc w:val="left"/>
      <w:pPr>
        <w:ind w:left="5040" w:hanging="360"/>
        <w:tabs>
          <w:tab w:val="num" w:pos="5040" w:leader="none"/>
        </w:tabs>
      </w:pPr>
      <w:rPr>
        <w:rFonts w:hint="default" w:ascii="Wingdings" w:hAnsi="Wingdings"/>
        <w:sz w:val="20"/>
      </w:rPr>
    </w:lvl>
    <w:lvl w:ilvl="7">
      <w:start w:val="1"/>
      <w:numFmt w:val="bullet"/>
      <w:isLgl w:val="false"/>
      <w:suff w:val="tab"/>
      <w:lvlText w:val=""/>
      <w:lvlJc w:val="left"/>
      <w:pPr>
        <w:ind w:left="5760" w:hanging="360"/>
        <w:tabs>
          <w:tab w:val="num" w:pos="5760" w:leader="none"/>
        </w:tabs>
      </w:pPr>
      <w:rPr>
        <w:rFonts w:hint="default" w:ascii="Wingdings" w:hAnsi="Wingdings"/>
        <w:sz w:val="20"/>
      </w:rPr>
    </w:lvl>
    <w:lvl w:ilvl="8">
      <w:start w:val="1"/>
      <w:numFmt w:val="bullet"/>
      <w:isLgl w:val="false"/>
      <w:suff w:val="tab"/>
      <w:lvlText w:val=""/>
      <w:lvlJc w:val="left"/>
      <w:pPr>
        <w:ind w:left="6480" w:hanging="360"/>
        <w:tabs>
          <w:tab w:val="num" w:pos="6480" w:leader="none"/>
        </w:tabs>
      </w:pPr>
      <w:rPr>
        <w:rFonts w:hint="default" w:ascii="Wingdings" w:hAnsi="Wingdings"/>
        <w:sz w:val="20"/>
      </w:rPr>
    </w:lvl>
  </w:abstractNum>
  <w:abstractNum w:abstractNumId="1">
    <w:multiLevelType w:val="hybridMultilevel"/>
    <w:lvl w:ilvl="0">
      <w:start w:val="1"/>
      <w:numFmt w:val="bullet"/>
      <w:isLgl w:val="false"/>
      <w:suff w:val="tab"/>
      <w:lvlText w:val=""/>
      <w:lvlJc w:val="left"/>
      <w:pPr>
        <w:ind w:left="720" w:hanging="360"/>
        <w:tabs>
          <w:tab w:val="num" w:pos="720" w:leader="none"/>
        </w:tabs>
      </w:pPr>
      <w:rPr>
        <w:rFonts w:hint="default" w:ascii="Symbol" w:hAnsi="Symbol"/>
        <w:sz w:val="20"/>
      </w:rPr>
    </w:lvl>
    <w:lvl w:ilvl="1">
      <w:start w:val="1"/>
      <w:numFmt w:val="bullet"/>
      <w:isLgl w:val="false"/>
      <w:suff w:val="tab"/>
      <w:lvlText w:val=""/>
      <w:lvlJc w:val="left"/>
      <w:pPr>
        <w:ind w:left="1440" w:hanging="360"/>
        <w:tabs>
          <w:tab w:val="num" w:pos="1440" w:leader="none"/>
        </w:tabs>
      </w:pPr>
      <w:rPr>
        <w:rFonts w:hint="default" w:ascii="Symbol" w:hAnsi="Symbol"/>
        <w:sz w:val="20"/>
      </w:rPr>
    </w:lvl>
    <w:lvl w:ilvl="2">
      <w:start w:val="1"/>
      <w:numFmt w:val="bullet"/>
      <w:isLgl w:val="false"/>
      <w:suff w:val="tab"/>
      <w:lvlText w:val=""/>
      <w:lvlJc w:val="left"/>
      <w:pPr>
        <w:ind w:left="2160" w:hanging="360"/>
        <w:tabs>
          <w:tab w:val="num" w:pos="2160" w:leader="none"/>
        </w:tabs>
      </w:pPr>
      <w:rPr>
        <w:rFonts w:hint="default" w:ascii="Symbol" w:hAnsi="Symbol"/>
        <w:sz w:val="20"/>
      </w:rPr>
    </w:lvl>
    <w:lvl w:ilvl="3">
      <w:start w:val="1"/>
      <w:numFmt w:val="bullet"/>
      <w:isLgl w:val="false"/>
      <w:suff w:val="tab"/>
      <w:lvlText w:val=""/>
      <w:lvlJc w:val="left"/>
      <w:pPr>
        <w:ind w:left="2880" w:hanging="360"/>
        <w:tabs>
          <w:tab w:val="num" w:pos="2880" w:leader="none"/>
        </w:tabs>
      </w:pPr>
      <w:rPr>
        <w:rFonts w:hint="default" w:ascii="Symbol" w:hAnsi="Symbol"/>
        <w:sz w:val="20"/>
      </w:rPr>
    </w:lvl>
    <w:lvl w:ilvl="4">
      <w:start w:val="1"/>
      <w:numFmt w:val="bullet"/>
      <w:isLgl w:val="false"/>
      <w:suff w:val="tab"/>
      <w:lvlText w:val=""/>
      <w:lvlJc w:val="left"/>
      <w:pPr>
        <w:ind w:left="3600" w:hanging="360"/>
        <w:tabs>
          <w:tab w:val="num" w:pos="3600" w:leader="none"/>
        </w:tabs>
      </w:pPr>
      <w:rPr>
        <w:rFonts w:hint="default" w:ascii="Symbol" w:hAnsi="Symbol"/>
        <w:sz w:val="20"/>
      </w:rPr>
    </w:lvl>
    <w:lvl w:ilvl="5">
      <w:start w:val="1"/>
      <w:numFmt w:val="bullet"/>
      <w:isLgl w:val="false"/>
      <w:suff w:val="tab"/>
      <w:lvlText w:val=""/>
      <w:lvlJc w:val="left"/>
      <w:pPr>
        <w:ind w:left="4320" w:hanging="360"/>
        <w:tabs>
          <w:tab w:val="num" w:pos="4320" w:leader="none"/>
        </w:tabs>
      </w:pPr>
      <w:rPr>
        <w:rFonts w:hint="default" w:ascii="Symbol" w:hAnsi="Symbol"/>
        <w:sz w:val="20"/>
      </w:rPr>
    </w:lvl>
    <w:lvl w:ilvl="6">
      <w:start w:val="1"/>
      <w:numFmt w:val="bullet"/>
      <w:isLgl w:val="false"/>
      <w:suff w:val="tab"/>
      <w:lvlText w:val=""/>
      <w:lvlJc w:val="left"/>
      <w:pPr>
        <w:ind w:left="5040" w:hanging="360"/>
        <w:tabs>
          <w:tab w:val="num" w:pos="5040" w:leader="none"/>
        </w:tabs>
      </w:pPr>
      <w:rPr>
        <w:rFonts w:hint="default" w:ascii="Symbol" w:hAnsi="Symbol"/>
        <w:sz w:val="20"/>
      </w:rPr>
    </w:lvl>
    <w:lvl w:ilvl="7">
      <w:start w:val="1"/>
      <w:numFmt w:val="bullet"/>
      <w:isLgl w:val="false"/>
      <w:suff w:val="tab"/>
      <w:lvlText w:val=""/>
      <w:lvlJc w:val="left"/>
      <w:pPr>
        <w:ind w:left="5760" w:hanging="360"/>
        <w:tabs>
          <w:tab w:val="num" w:pos="5760" w:leader="none"/>
        </w:tabs>
      </w:pPr>
      <w:rPr>
        <w:rFonts w:hint="default" w:ascii="Symbol" w:hAnsi="Symbol"/>
        <w:sz w:val="20"/>
      </w:rPr>
    </w:lvl>
    <w:lvl w:ilvl="8">
      <w:start w:val="1"/>
      <w:numFmt w:val="bullet"/>
      <w:isLgl w:val="false"/>
      <w:suff w:val="tab"/>
      <w:lvlText w:val=""/>
      <w:lvlJc w:val="left"/>
      <w:pPr>
        <w:ind w:left="6480" w:hanging="360"/>
        <w:tabs>
          <w:tab w:val="num" w:pos="6480" w:leader="none"/>
        </w:tabs>
      </w:pPr>
      <w:rPr>
        <w:rFonts w:hint="default" w:ascii="Symbol" w:hAnsi="Symbol"/>
        <w:sz w:val="20"/>
      </w:rPr>
    </w:lvl>
  </w:abstractNum>
  <w:abstractNum w:abstractNumId="2">
    <w:multiLevelType w:val="hybridMultilevel"/>
    <w:lvl w:ilvl="0">
      <w:start w:val="1"/>
      <w:numFmt w:val="bullet"/>
      <w:isLgl w:val="false"/>
      <w:suff w:val="tab"/>
      <w:lvlText w:val=""/>
      <w:lvlJc w:val="left"/>
      <w:pPr>
        <w:ind w:left="720" w:hanging="360"/>
        <w:tabs>
          <w:tab w:val="num" w:pos="720" w:leader="none"/>
        </w:tabs>
      </w:pPr>
      <w:rPr>
        <w:rFonts w:hint="default" w:ascii="Symbol" w:hAnsi="Symbol"/>
        <w:sz w:val="20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  <w:tabs>
          <w:tab w:val="num" w:pos="1440" w:leader="none"/>
        </w:tabs>
      </w:pPr>
      <w:rPr>
        <w:rFonts w:hint="default" w:ascii="Courier New" w:hAnsi="Courier New"/>
        <w:sz w:val="20"/>
      </w:rPr>
    </w:lvl>
    <w:lvl w:ilvl="2">
      <w:start w:val="1"/>
      <w:numFmt w:val="bullet"/>
      <w:isLgl w:val="false"/>
      <w:suff w:val="tab"/>
      <w:lvlText w:val=""/>
      <w:lvlJc w:val="left"/>
      <w:pPr>
        <w:ind w:left="2160" w:hanging="360"/>
        <w:tabs>
          <w:tab w:val="num" w:pos="2160" w:leader="none"/>
        </w:tabs>
      </w:pPr>
      <w:rPr>
        <w:rFonts w:hint="default" w:ascii="Wingdings" w:hAnsi="Wingdings"/>
        <w:sz w:val="20"/>
      </w:rPr>
    </w:lvl>
    <w:lvl w:ilvl="3">
      <w:start w:val="1"/>
      <w:numFmt w:val="bullet"/>
      <w:isLgl w:val="false"/>
      <w:suff w:val="tab"/>
      <w:lvlText w:val=""/>
      <w:lvlJc w:val="left"/>
      <w:pPr>
        <w:ind w:left="2880" w:hanging="360"/>
        <w:tabs>
          <w:tab w:val="num" w:pos="2880" w:leader="none"/>
        </w:tabs>
      </w:pPr>
      <w:rPr>
        <w:rFonts w:hint="default" w:ascii="Wingdings" w:hAnsi="Wingdings"/>
        <w:sz w:val="20"/>
      </w:rPr>
    </w:lvl>
    <w:lvl w:ilvl="4">
      <w:start w:val="1"/>
      <w:numFmt w:val="bullet"/>
      <w:isLgl w:val="false"/>
      <w:suff w:val="tab"/>
      <w:lvlText w:val=""/>
      <w:lvlJc w:val="left"/>
      <w:pPr>
        <w:ind w:left="3600" w:hanging="360"/>
        <w:tabs>
          <w:tab w:val="num" w:pos="3600" w:leader="none"/>
        </w:tabs>
      </w:pPr>
      <w:rPr>
        <w:rFonts w:hint="default" w:ascii="Wingdings" w:hAnsi="Wingdings"/>
        <w:sz w:val="20"/>
      </w:rPr>
    </w:lvl>
    <w:lvl w:ilvl="5">
      <w:start w:val="1"/>
      <w:numFmt w:val="bullet"/>
      <w:isLgl w:val="false"/>
      <w:suff w:val="tab"/>
      <w:lvlText w:val=""/>
      <w:lvlJc w:val="left"/>
      <w:pPr>
        <w:ind w:left="4320" w:hanging="360"/>
        <w:tabs>
          <w:tab w:val="num" w:pos="4320" w:leader="none"/>
        </w:tabs>
      </w:pPr>
      <w:rPr>
        <w:rFonts w:hint="default" w:ascii="Wingdings" w:hAnsi="Wingdings"/>
        <w:sz w:val="20"/>
      </w:rPr>
    </w:lvl>
    <w:lvl w:ilvl="6">
      <w:start w:val="1"/>
      <w:numFmt w:val="bullet"/>
      <w:isLgl w:val="false"/>
      <w:suff w:val="tab"/>
      <w:lvlText w:val=""/>
      <w:lvlJc w:val="left"/>
      <w:pPr>
        <w:ind w:left="5040" w:hanging="360"/>
        <w:tabs>
          <w:tab w:val="num" w:pos="5040" w:leader="none"/>
        </w:tabs>
      </w:pPr>
      <w:rPr>
        <w:rFonts w:hint="default" w:ascii="Wingdings" w:hAnsi="Wingdings"/>
        <w:sz w:val="20"/>
      </w:rPr>
    </w:lvl>
    <w:lvl w:ilvl="7">
      <w:start w:val="1"/>
      <w:numFmt w:val="bullet"/>
      <w:isLgl w:val="false"/>
      <w:suff w:val="tab"/>
      <w:lvlText w:val=""/>
      <w:lvlJc w:val="left"/>
      <w:pPr>
        <w:ind w:left="5760" w:hanging="360"/>
        <w:tabs>
          <w:tab w:val="num" w:pos="5760" w:leader="none"/>
        </w:tabs>
      </w:pPr>
      <w:rPr>
        <w:rFonts w:hint="default" w:ascii="Wingdings" w:hAnsi="Wingdings"/>
        <w:sz w:val="20"/>
      </w:rPr>
    </w:lvl>
    <w:lvl w:ilvl="8">
      <w:start w:val="1"/>
      <w:numFmt w:val="bullet"/>
      <w:isLgl w:val="false"/>
      <w:suff w:val="tab"/>
      <w:lvlText w:val=""/>
      <w:lvlJc w:val="left"/>
      <w:pPr>
        <w:ind w:left="6480" w:hanging="360"/>
        <w:tabs>
          <w:tab w:val="num" w:pos="6480" w:leader="none"/>
        </w:tabs>
      </w:pPr>
      <w:rPr>
        <w:rFonts w:hint="default" w:ascii="Wingdings" w:hAnsi="Wingdings"/>
        <w:sz w:val="20"/>
      </w:rPr>
    </w:lvl>
  </w:abstractNum>
  <w:abstractNum w:abstractNumId="3">
    <w:multiLevelType w:val="hybridMultilevel"/>
    <w:lvl w:ilvl="0">
      <w:start w:val="1"/>
      <w:numFmt w:val="bullet"/>
      <w:isLgl w:val="false"/>
      <w:suff w:val="tab"/>
      <w:lvlText w:val=""/>
      <w:lvlJc w:val="left"/>
      <w:pPr>
        <w:ind w:left="720" w:hanging="360"/>
        <w:tabs>
          <w:tab w:val="num" w:pos="720" w:leader="none"/>
        </w:tabs>
      </w:pPr>
      <w:rPr>
        <w:rFonts w:hint="default" w:ascii="Symbol" w:hAnsi="Symbol"/>
        <w:sz w:val="20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  <w:tabs>
          <w:tab w:val="num" w:pos="1440" w:leader="none"/>
        </w:tabs>
      </w:pPr>
      <w:rPr>
        <w:rFonts w:hint="default" w:ascii="Courier New" w:hAnsi="Courier New"/>
        <w:sz w:val="20"/>
      </w:rPr>
    </w:lvl>
    <w:lvl w:ilvl="2">
      <w:start w:val="1"/>
      <w:numFmt w:val="bullet"/>
      <w:isLgl w:val="false"/>
      <w:suff w:val="tab"/>
      <w:lvlText w:val=""/>
      <w:lvlJc w:val="left"/>
      <w:pPr>
        <w:ind w:left="2160" w:hanging="360"/>
        <w:tabs>
          <w:tab w:val="num" w:pos="2160" w:leader="none"/>
        </w:tabs>
      </w:pPr>
      <w:rPr>
        <w:rFonts w:hint="default" w:ascii="Wingdings" w:hAnsi="Wingdings"/>
        <w:sz w:val="20"/>
      </w:rPr>
    </w:lvl>
    <w:lvl w:ilvl="3">
      <w:start w:val="1"/>
      <w:numFmt w:val="bullet"/>
      <w:isLgl w:val="false"/>
      <w:suff w:val="tab"/>
      <w:lvlText w:val=""/>
      <w:lvlJc w:val="left"/>
      <w:pPr>
        <w:ind w:left="2880" w:hanging="360"/>
        <w:tabs>
          <w:tab w:val="num" w:pos="2880" w:leader="none"/>
        </w:tabs>
      </w:pPr>
      <w:rPr>
        <w:rFonts w:hint="default" w:ascii="Wingdings" w:hAnsi="Wingdings"/>
        <w:sz w:val="20"/>
      </w:rPr>
    </w:lvl>
    <w:lvl w:ilvl="4">
      <w:start w:val="1"/>
      <w:numFmt w:val="bullet"/>
      <w:isLgl w:val="false"/>
      <w:suff w:val="tab"/>
      <w:lvlText w:val=""/>
      <w:lvlJc w:val="left"/>
      <w:pPr>
        <w:ind w:left="3600" w:hanging="360"/>
        <w:tabs>
          <w:tab w:val="num" w:pos="3600" w:leader="none"/>
        </w:tabs>
      </w:pPr>
      <w:rPr>
        <w:rFonts w:hint="default" w:ascii="Wingdings" w:hAnsi="Wingdings"/>
        <w:sz w:val="20"/>
      </w:rPr>
    </w:lvl>
    <w:lvl w:ilvl="5">
      <w:start w:val="1"/>
      <w:numFmt w:val="bullet"/>
      <w:isLgl w:val="false"/>
      <w:suff w:val="tab"/>
      <w:lvlText w:val=""/>
      <w:lvlJc w:val="left"/>
      <w:pPr>
        <w:ind w:left="4320" w:hanging="360"/>
        <w:tabs>
          <w:tab w:val="num" w:pos="4320" w:leader="none"/>
        </w:tabs>
      </w:pPr>
      <w:rPr>
        <w:rFonts w:hint="default" w:ascii="Wingdings" w:hAnsi="Wingdings"/>
        <w:sz w:val="20"/>
      </w:rPr>
    </w:lvl>
    <w:lvl w:ilvl="6">
      <w:start w:val="1"/>
      <w:numFmt w:val="bullet"/>
      <w:isLgl w:val="false"/>
      <w:suff w:val="tab"/>
      <w:lvlText w:val=""/>
      <w:lvlJc w:val="left"/>
      <w:pPr>
        <w:ind w:left="5040" w:hanging="360"/>
        <w:tabs>
          <w:tab w:val="num" w:pos="5040" w:leader="none"/>
        </w:tabs>
      </w:pPr>
      <w:rPr>
        <w:rFonts w:hint="default" w:ascii="Wingdings" w:hAnsi="Wingdings"/>
        <w:sz w:val="20"/>
      </w:rPr>
    </w:lvl>
    <w:lvl w:ilvl="7">
      <w:start w:val="1"/>
      <w:numFmt w:val="bullet"/>
      <w:isLgl w:val="false"/>
      <w:suff w:val="tab"/>
      <w:lvlText w:val=""/>
      <w:lvlJc w:val="left"/>
      <w:pPr>
        <w:ind w:left="5760" w:hanging="360"/>
        <w:tabs>
          <w:tab w:val="num" w:pos="5760" w:leader="none"/>
        </w:tabs>
      </w:pPr>
      <w:rPr>
        <w:rFonts w:hint="default" w:ascii="Wingdings" w:hAnsi="Wingdings"/>
        <w:sz w:val="20"/>
      </w:rPr>
    </w:lvl>
    <w:lvl w:ilvl="8">
      <w:start w:val="1"/>
      <w:numFmt w:val="bullet"/>
      <w:isLgl w:val="false"/>
      <w:suff w:val="tab"/>
      <w:lvlText w:val=""/>
      <w:lvlJc w:val="left"/>
      <w:pPr>
        <w:ind w:left="6480" w:hanging="360"/>
        <w:tabs>
          <w:tab w:val="num" w:pos="6480" w:leader="none"/>
        </w:tabs>
      </w:pPr>
      <w:rPr>
        <w:rFonts w:hint="default" w:ascii="Wingdings" w:hAnsi="Wingdings"/>
        <w:sz w:val="20"/>
      </w:rPr>
    </w:lvl>
  </w:abstractNum>
  <w:abstractNum w:abstractNumId="4">
    <w:multiLevelType w:val="hybridMultilevel"/>
    <w:lvl w:ilvl="0">
      <w:start w:val="1"/>
      <w:numFmt w:val="decimal"/>
      <w:isLgl w:val="false"/>
      <w:suff w:val="tab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isLgl w:val="false"/>
      <w:suff w:val="tab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isLgl w:val="false"/>
      <w:suff w:val="tab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isLgl w:val="false"/>
      <w:suff w:val="tab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isLgl w:val="false"/>
      <w:suff w:val="tab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isLgl w:val="false"/>
      <w:suff w:val="tab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isLgl w:val="false"/>
      <w:suff w:val="tab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isLgl w:val="false"/>
      <w:suff w:val="tab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isLgl w:val="false"/>
      <w:suff w:val="tab"/>
      <w:lvlText w:val="%1.%2.%3.%4.%5.%6.%7.%8.%9"/>
      <w:lvlJc w:val="left"/>
      <w:pPr>
        <w:ind w:left="1440" w:hanging="1440"/>
      </w:pPr>
      <w:rPr>
        <w:rFonts w:hint="default"/>
      </w:rPr>
    </w:lvl>
  </w:abstractNum>
  <w:abstractNum w:abstractNumId="5">
    <w:multiLevelType w:val="hybridMultilevel"/>
    <w:lvl w:ilvl="0">
      <w:start w:val="1"/>
      <w:numFmt w:val="bullet"/>
      <w:isLgl w:val="false"/>
      <w:suff w:val="tab"/>
      <w:lvlText w:val=""/>
      <w:lvlJc w:val="left"/>
      <w:pPr>
        <w:ind w:left="720" w:hanging="360"/>
        <w:tabs>
          <w:tab w:val="num" w:pos="720" w:leader="none"/>
        </w:tabs>
      </w:pPr>
      <w:rPr>
        <w:rFonts w:hint="default" w:ascii="Symbol" w:hAnsi="Symbol"/>
        <w:sz w:val="20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  <w:tabs>
          <w:tab w:val="num" w:pos="1440" w:leader="none"/>
        </w:tabs>
      </w:pPr>
      <w:rPr>
        <w:rFonts w:hint="default" w:ascii="Courier New" w:hAnsi="Courier New"/>
        <w:sz w:val="20"/>
      </w:rPr>
    </w:lvl>
    <w:lvl w:ilvl="2">
      <w:start w:val="1"/>
      <w:numFmt w:val="bullet"/>
      <w:isLgl w:val="false"/>
      <w:suff w:val="tab"/>
      <w:lvlText w:val=""/>
      <w:lvlJc w:val="left"/>
      <w:pPr>
        <w:ind w:left="2160" w:hanging="360"/>
        <w:tabs>
          <w:tab w:val="num" w:pos="2160" w:leader="none"/>
        </w:tabs>
      </w:pPr>
      <w:rPr>
        <w:rFonts w:hint="default" w:ascii="Wingdings" w:hAnsi="Wingdings"/>
        <w:sz w:val="20"/>
      </w:rPr>
    </w:lvl>
    <w:lvl w:ilvl="3">
      <w:start w:val="1"/>
      <w:numFmt w:val="bullet"/>
      <w:isLgl w:val="false"/>
      <w:suff w:val="tab"/>
      <w:lvlText w:val=""/>
      <w:lvlJc w:val="left"/>
      <w:pPr>
        <w:ind w:left="2880" w:hanging="360"/>
        <w:tabs>
          <w:tab w:val="num" w:pos="2880" w:leader="none"/>
        </w:tabs>
      </w:pPr>
      <w:rPr>
        <w:rFonts w:hint="default" w:ascii="Wingdings" w:hAnsi="Wingdings"/>
        <w:sz w:val="20"/>
      </w:rPr>
    </w:lvl>
    <w:lvl w:ilvl="4">
      <w:start w:val="1"/>
      <w:numFmt w:val="bullet"/>
      <w:isLgl w:val="false"/>
      <w:suff w:val="tab"/>
      <w:lvlText w:val=""/>
      <w:lvlJc w:val="left"/>
      <w:pPr>
        <w:ind w:left="3600" w:hanging="360"/>
        <w:tabs>
          <w:tab w:val="num" w:pos="3600" w:leader="none"/>
        </w:tabs>
      </w:pPr>
      <w:rPr>
        <w:rFonts w:hint="default" w:ascii="Wingdings" w:hAnsi="Wingdings"/>
        <w:sz w:val="20"/>
      </w:rPr>
    </w:lvl>
    <w:lvl w:ilvl="5">
      <w:start w:val="1"/>
      <w:numFmt w:val="bullet"/>
      <w:isLgl w:val="false"/>
      <w:suff w:val="tab"/>
      <w:lvlText w:val=""/>
      <w:lvlJc w:val="left"/>
      <w:pPr>
        <w:ind w:left="4320" w:hanging="360"/>
        <w:tabs>
          <w:tab w:val="num" w:pos="4320" w:leader="none"/>
        </w:tabs>
      </w:pPr>
      <w:rPr>
        <w:rFonts w:hint="default" w:ascii="Wingdings" w:hAnsi="Wingdings"/>
        <w:sz w:val="20"/>
      </w:rPr>
    </w:lvl>
    <w:lvl w:ilvl="6">
      <w:start w:val="1"/>
      <w:numFmt w:val="bullet"/>
      <w:isLgl w:val="false"/>
      <w:suff w:val="tab"/>
      <w:lvlText w:val=""/>
      <w:lvlJc w:val="left"/>
      <w:pPr>
        <w:ind w:left="5040" w:hanging="360"/>
        <w:tabs>
          <w:tab w:val="num" w:pos="5040" w:leader="none"/>
        </w:tabs>
      </w:pPr>
      <w:rPr>
        <w:rFonts w:hint="default" w:ascii="Wingdings" w:hAnsi="Wingdings"/>
        <w:sz w:val="20"/>
      </w:rPr>
    </w:lvl>
    <w:lvl w:ilvl="7">
      <w:start w:val="1"/>
      <w:numFmt w:val="bullet"/>
      <w:isLgl w:val="false"/>
      <w:suff w:val="tab"/>
      <w:lvlText w:val=""/>
      <w:lvlJc w:val="left"/>
      <w:pPr>
        <w:ind w:left="5760" w:hanging="360"/>
        <w:tabs>
          <w:tab w:val="num" w:pos="5760" w:leader="none"/>
        </w:tabs>
      </w:pPr>
      <w:rPr>
        <w:rFonts w:hint="default" w:ascii="Wingdings" w:hAnsi="Wingdings"/>
        <w:sz w:val="20"/>
      </w:rPr>
    </w:lvl>
    <w:lvl w:ilvl="8">
      <w:start w:val="1"/>
      <w:numFmt w:val="bullet"/>
      <w:isLgl w:val="false"/>
      <w:suff w:val="tab"/>
      <w:lvlText w:val=""/>
      <w:lvlJc w:val="left"/>
      <w:pPr>
        <w:ind w:left="6480" w:hanging="360"/>
        <w:tabs>
          <w:tab w:val="num" w:pos="6480" w:leader="none"/>
        </w:tabs>
      </w:pPr>
      <w:rPr>
        <w:rFonts w:hint="default" w:ascii="Wingdings" w:hAnsi="Wingdings"/>
        <w:sz w:val="20"/>
      </w:rPr>
    </w:lvl>
  </w:abstractNum>
  <w:abstractNum w:abstractNumId="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7">
    <w:multiLevelType w:val="hybridMultilevel"/>
    <w:lvl w:ilvl="0">
      <w:start w:val="1"/>
      <w:numFmt w:val="bullet"/>
      <w:isLgl w:val="false"/>
      <w:suff w:val="tab"/>
      <w:lvlText w:val=""/>
      <w:lvlJc w:val="left"/>
      <w:pPr>
        <w:ind w:left="720" w:hanging="360"/>
        <w:tabs>
          <w:tab w:val="num" w:pos="720" w:leader="none"/>
        </w:tabs>
      </w:pPr>
      <w:rPr>
        <w:rFonts w:hint="default" w:ascii="Symbol" w:hAnsi="Symbol"/>
        <w:sz w:val="20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  <w:tabs>
          <w:tab w:val="num" w:pos="1440" w:leader="none"/>
        </w:tabs>
      </w:pPr>
      <w:rPr>
        <w:rFonts w:hint="default" w:ascii="Courier New" w:hAnsi="Courier New"/>
        <w:sz w:val="20"/>
      </w:rPr>
    </w:lvl>
    <w:lvl w:ilvl="2">
      <w:start w:val="1"/>
      <w:numFmt w:val="bullet"/>
      <w:isLgl w:val="false"/>
      <w:suff w:val="tab"/>
      <w:lvlText w:val=""/>
      <w:lvlJc w:val="left"/>
      <w:pPr>
        <w:ind w:left="2160" w:hanging="360"/>
        <w:tabs>
          <w:tab w:val="num" w:pos="2160" w:leader="none"/>
        </w:tabs>
      </w:pPr>
      <w:rPr>
        <w:rFonts w:hint="default" w:ascii="Wingdings" w:hAnsi="Wingdings"/>
        <w:sz w:val="20"/>
      </w:rPr>
    </w:lvl>
    <w:lvl w:ilvl="3">
      <w:start w:val="1"/>
      <w:numFmt w:val="bullet"/>
      <w:isLgl w:val="false"/>
      <w:suff w:val="tab"/>
      <w:lvlText w:val=""/>
      <w:lvlJc w:val="left"/>
      <w:pPr>
        <w:ind w:left="2880" w:hanging="360"/>
        <w:tabs>
          <w:tab w:val="num" w:pos="2880" w:leader="none"/>
        </w:tabs>
      </w:pPr>
      <w:rPr>
        <w:rFonts w:hint="default" w:ascii="Wingdings" w:hAnsi="Wingdings"/>
        <w:sz w:val="20"/>
      </w:rPr>
    </w:lvl>
    <w:lvl w:ilvl="4">
      <w:start w:val="1"/>
      <w:numFmt w:val="bullet"/>
      <w:isLgl w:val="false"/>
      <w:suff w:val="tab"/>
      <w:lvlText w:val=""/>
      <w:lvlJc w:val="left"/>
      <w:pPr>
        <w:ind w:left="3600" w:hanging="360"/>
        <w:tabs>
          <w:tab w:val="num" w:pos="3600" w:leader="none"/>
        </w:tabs>
      </w:pPr>
      <w:rPr>
        <w:rFonts w:hint="default" w:ascii="Wingdings" w:hAnsi="Wingdings"/>
        <w:sz w:val="20"/>
      </w:rPr>
    </w:lvl>
    <w:lvl w:ilvl="5">
      <w:start w:val="1"/>
      <w:numFmt w:val="bullet"/>
      <w:isLgl w:val="false"/>
      <w:suff w:val="tab"/>
      <w:lvlText w:val=""/>
      <w:lvlJc w:val="left"/>
      <w:pPr>
        <w:ind w:left="4320" w:hanging="360"/>
        <w:tabs>
          <w:tab w:val="num" w:pos="4320" w:leader="none"/>
        </w:tabs>
      </w:pPr>
      <w:rPr>
        <w:rFonts w:hint="default" w:ascii="Wingdings" w:hAnsi="Wingdings"/>
        <w:sz w:val="20"/>
      </w:rPr>
    </w:lvl>
    <w:lvl w:ilvl="6">
      <w:start w:val="1"/>
      <w:numFmt w:val="bullet"/>
      <w:isLgl w:val="false"/>
      <w:suff w:val="tab"/>
      <w:lvlText w:val=""/>
      <w:lvlJc w:val="left"/>
      <w:pPr>
        <w:ind w:left="5040" w:hanging="360"/>
        <w:tabs>
          <w:tab w:val="num" w:pos="5040" w:leader="none"/>
        </w:tabs>
      </w:pPr>
      <w:rPr>
        <w:rFonts w:hint="default" w:ascii="Wingdings" w:hAnsi="Wingdings"/>
        <w:sz w:val="20"/>
      </w:rPr>
    </w:lvl>
    <w:lvl w:ilvl="7">
      <w:start w:val="1"/>
      <w:numFmt w:val="bullet"/>
      <w:isLgl w:val="false"/>
      <w:suff w:val="tab"/>
      <w:lvlText w:val=""/>
      <w:lvlJc w:val="left"/>
      <w:pPr>
        <w:ind w:left="5760" w:hanging="360"/>
        <w:tabs>
          <w:tab w:val="num" w:pos="5760" w:leader="none"/>
        </w:tabs>
      </w:pPr>
      <w:rPr>
        <w:rFonts w:hint="default" w:ascii="Wingdings" w:hAnsi="Wingdings"/>
        <w:sz w:val="20"/>
      </w:rPr>
    </w:lvl>
    <w:lvl w:ilvl="8">
      <w:start w:val="1"/>
      <w:numFmt w:val="bullet"/>
      <w:isLgl w:val="false"/>
      <w:suff w:val="tab"/>
      <w:lvlText w:val=""/>
      <w:lvlJc w:val="left"/>
      <w:pPr>
        <w:ind w:left="6480" w:hanging="360"/>
        <w:tabs>
          <w:tab w:val="num" w:pos="6480" w:leader="none"/>
        </w:tabs>
      </w:pPr>
      <w:rPr>
        <w:rFonts w:hint="default" w:ascii="Wingdings" w:hAnsi="Wingdings"/>
        <w:sz w:val="20"/>
      </w:rPr>
    </w:lvl>
  </w:abstractNum>
  <w:abstractNum w:abstractNumId="8">
    <w:multiLevelType w:val="hybridMultilevel"/>
    <w:lvl w:ilvl="0">
      <w:start w:val="1"/>
      <w:numFmt w:val="bullet"/>
      <w:isLgl w:val="false"/>
      <w:suff w:val="tab"/>
      <w:lvlText w:val=""/>
      <w:lvlJc w:val="left"/>
      <w:pPr>
        <w:ind w:left="720" w:hanging="360"/>
        <w:tabs>
          <w:tab w:val="num" w:pos="720" w:leader="none"/>
        </w:tabs>
      </w:pPr>
      <w:rPr>
        <w:rFonts w:hint="default" w:ascii="Symbol" w:hAnsi="Symbol"/>
        <w:sz w:val="20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  <w:tabs>
          <w:tab w:val="num" w:pos="1440" w:leader="none"/>
        </w:tabs>
      </w:pPr>
      <w:rPr>
        <w:rFonts w:hint="default" w:ascii="Courier New" w:hAnsi="Courier New"/>
        <w:sz w:val="20"/>
      </w:rPr>
    </w:lvl>
    <w:lvl w:ilvl="2">
      <w:start w:val="1"/>
      <w:numFmt w:val="bullet"/>
      <w:isLgl w:val="false"/>
      <w:suff w:val="tab"/>
      <w:lvlText w:val=""/>
      <w:lvlJc w:val="left"/>
      <w:pPr>
        <w:ind w:left="2160" w:hanging="360"/>
        <w:tabs>
          <w:tab w:val="num" w:pos="2160" w:leader="none"/>
        </w:tabs>
      </w:pPr>
      <w:rPr>
        <w:rFonts w:hint="default" w:ascii="Wingdings" w:hAnsi="Wingdings"/>
        <w:sz w:val="20"/>
      </w:rPr>
    </w:lvl>
    <w:lvl w:ilvl="3">
      <w:start w:val="1"/>
      <w:numFmt w:val="bullet"/>
      <w:isLgl w:val="false"/>
      <w:suff w:val="tab"/>
      <w:lvlText w:val=""/>
      <w:lvlJc w:val="left"/>
      <w:pPr>
        <w:ind w:left="2880" w:hanging="360"/>
        <w:tabs>
          <w:tab w:val="num" w:pos="2880" w:leader="none"/>
        </w:tabs>
      </w:pPr>
      <w:rPr>
        <w:rFonts w:hint="default" w:ascii="Wingdings" w:hAnsi="Wingdings"/>
        <w:sz w:val="20"/>
      </w:rPr>
    </w:lvl>
    <w:lvl w:ilvl="4">
      <w:start w:val="1"/>
      <w:numFmt w:val="bullet"/>
      <w:isLgl w:val="false"/>
      <w:suff w:val="tab"/>
      <w:lvlText w:val=""/>
      <w:lvlJc w:val="left"/>
      <w:pPr>
        <w:ind w:left="3600" w:hanging="360"/>
        <w:tabs>
          <w:tab w:val="num" w:pos="3600" w:leader="none"/>
        </w:tabs>
      </w:pPr>
      <w:rPr>
        <w:rFonts w:hint="default" w:ascii="Wingdings" w:hAnsi="Wingdings"/>
        <w:sz w:val="20"/>
      </w:rPr>
    </w:lvl>
    <w:lvl w:ilvl="5">
      <w:start w:val="1"/>
      <w:numFmt w:val="bullet"/>
      <w:isLgl w:val="false"/>
      <w:suff w:val="tab"/>
      <w:lvlText w:val=""/>
      <w:lvlJc w:val="left"/>
      <w:pPr>
        <w:ind w:left="4320" w:hanging="360"/>
        <w:tabs>
          <w:tab w:val="num" w:pos="4320" w:leader="none"/>
        </w:tabs>
      </w:pPr>
      <w:rPr>
        <w:rFonts w:hint="default" w:ascii="Wingdings" w:hAnsi="Wingdings"/>
        <w:sz w:val="20"/>
      </w:rPr>
    </w:lvl>
    <w:lvl w:ilvl="6">
      <w:start w:val="1"/>
      <w:numFmt w:val="bullet"/>
      <w:isLgl w:val="false"/>
      <w:suff w:val="tab"/>
      <w:lvlText w:val=""/>
      <w:lvlJc w:val="left"/>
      <w:pPr>
        <w:ind w:left="5040" w:hanging="360"/>
        <w:tabs>
          <w:tab w:val="num" w:pos="5040" w:leader="none"/>
        </w:tabs>
      </w:pPr>
      <w:rPr>
        <w:rFonts w:hint="default" w:ascii="Wingdings" w:hAnsi="Wingdings"/>
        <w:sz w:val="20"/>
      </w:rPr>
    </w:lvl>
    <w:lvl w:ilvl="7">
      <w:start w:val="1"/>
      <w:numFmt w:val="bullet"/>
      <w:isLgl w:val="false"/>
      <w:suff w:val="tab"/>
      <w:lvlText w:val=""/>
      <w:lvlJc w:val="left"/>
      <w:pPr>
        <w:ind w:left="5760" w:hanging="360"/>
        <w:tabs>
          <w:tab w:val="num" w:pos="5760" w:leader="none"/>
        </w:tabs>
      </w:pPr>
      <w:rPr>
        <w:rFonts w:hint="default" w:ascii="Wingdings" w:hAnsi="Wingdings"/>
        <w:sz w:val="20"/>
      </w:rPr>
    </w:lvl>
    <w:lvl w:ilvl="8">
      <w:start w:val="1"/>
      <w:numFmt w:val="bullet"/>
      <w:isLgl w:val="false"/>
      <w:suff w:val="tab"/>
      <w:lvlText w:val=""/>
      <w:lvlJc w:val="left"/>
      <w:pPr>
        <w:ind w:left="6480" w:hanging="360"/>
        <w:tabs>
          <w:tab w:val="num" w:pos="6480" w:leader="none"/>
        </w:tabs>
      </w:pPr>
      <w:rPr>
        <w:rFonts w:hint="default" w:ascii="Wingdings" w:hAnsi="Wingdings"/>
        <w:sz w:val="20"/>
      </w:rPr>
    </w:lvl>
  </w:abstractNum>
  <w:abstractNum w:abstractNumId="9">
    <w:multiLevelType w:val="hybridMultilevel"/>
    <w:lvl w:ilvl="0">
      <w:start w:val="1"/>
      <w:numFmt w:val="bullet"/>
      <w:isLgl w:val="false"/>
      <w:suff w:val="tab"/>
      <w:lvlText w:val=""/>
      <w:lvlJc w:val="left"/>
      <w:pPr>
        <w:ind w:left="720" w:hanging="360"/>
        <w:tabs>
          <w:tab w:val="num" w:pos="720" w:leader="none"/>
        </w:tabs>
      </w:pPr>
      <w:rPr>
        <w:rFonts w:hint="default" w:ascii="Symbol" w:hAnsi="Symbol"/>
        <w:sz w:val="20"/>
      </w:rPr>
    </w:lvl>
    <w:lvl w:ilvl="1">
      <w:start w:val="1"/>
      <w:numFmt w:val="bullet"/>
      <w:isLgl w:val="false"/>
      <w:suff w:val="tab"/>
      <w:lvlText w:val=""/>
      <w:lvlJc w:val="left"/>
      <w:pPr>
        <w:ind w:left="1440" w:hanging="360"/>
        <w:tabs>
          <w:tab w:val="num" w:pos="1440" w:leader="none"/>
        </w:tabs>
      </w:pPr>
      <w:rPr>
        <w:rFonts w:hint="default" w:ascii="Symbol" w:hAnsi="Symbol"/>
        <w:sz w:val="20"/>
      </w:rPr>
    </w:lvl>
    <w:lvl w:ilvl="2">
      <w:start w:val="1"/>
      <w:numFmt w:val="bullet"/>
      <w:isLgl w:val="false"/>
      <w:suff w:val="tab"/>
      <w:lvlText w:val=""/>
      <w:lvlJc w:val="left"/>
      <w:pPr>
        <w:ind w:left="2160" w:hanging="360"/>
        <w:tabs>
          <w:tab w:val="num" w:pos="2160" w:leader="none"/>
        </w:tabs>
      </w:pPr>
      <w:rPr>
        <w:rFonts w:hint="default" w:ascii="Symbol" w:hAnsi="Symbol"/>
        <w:sz w:val="20"/>
      </w:rPr>
    </w:lvl>
    <w:lvl w:ilvl="3">
      <w:start w:val="1"/>
      <w:numFmt w:val="bullet"/>
      <w:isLgl w:val="false"/>
      <w:suff w:val="tab"/>
      <w:lvlText w:val=""/>
      <w:lvlJc w:val="left"/>
      <w:pPr>
        <w:ind w:left="2880" w:hanging="360"/>
        <w:tabs>
          <w:tab w:val="num" w:pos="2880" w:leader="none"/>
        </w:tabs>
      </w:pPr>
      <w:rPr>
        <w:rFonts w:hint="default" w:ascii="Symbol" w:hAnsi="Symbol"/>
        <w:sz w:val="20"/>
      </w:rPr>
    </w:lvl>
    <w:lvl w:ilvl="4">
      <w:start w:val="1"/>
      <w:numFmt w:val="bullet"/>
      <w:isLgl w:val="false"/>
      <w:suff w:val="tab"/>
      <w:lvlText w:val=""/>
      <w:lvlJc w:val="left"/>
      <w:pPr>
        <w:ind w:left="3600" w:hanging="360"/>
        <w:tabs>
          <w:tab w:val="num" w:pos="3600" w:leader="none"/>
        </w:tabs>
      </w:pPr>
      <w:rPr>
        <w:rFonts w:hint="default" w:ascii="Symbol" w:hAnsi="Symbol"/>
        <w:sz w:val="20"/>
      </w:rPr>
    </w:lvl>
    <w:lvl w:ilvl="5">
      <w:start w:val="1"/>
      <w:numFmt w:val="bullet"/>
      <w:isLgl w:val="false"/>
      <w:suff w:val="tab"/>
      <w:lvlText w:val=""/>
      <w:lvlJc w:val="left"/>
      <w:pPr>
        <w:ind w:left="4320" w:hanging="360"/>
        <w:tabs>
          <w:tab w:val="num" w:pos="4320" w:leader="none"/>
        </w:tabs>
      </w:pPr>
      <w:rPr>
        <w:rFonts w:hint="default" w:ascii="Symbol" w:hAnsi="Symbol"/>
        <w:sz w:val="20"/>
      </w:rPr>
    </w:lvl>
    <w:lvl w:ilvl="6">
      <w:start w:val="1"/>
      <w:numFmt w:val="bullet"/>
      <w:isLgl w:val="false"/>
      <w:suff w:val="tab"/>
      <w:lvlText w:val=""/>
      <w:lvlJc w:val="left"/>
      <w:pPr>
        <w:ind w:left="5040" w:hanging="360"/>
        <w:tabs>
          <w:tab w:val="num" w:pos="5040" w:leader="none"/>
        </w:tabs>
      </w:pPr>
      <w:rPr>
        <w:rFonts w:hint="default" w:ascii="Symbol" w:hAnsi="Symbol"/>
        <w:sz w:val="20"/>
      </w:rPr>
    </w:lvl>
    <w:lvl w:ilvl="7">
      <w:start w:val="1"/>
      <w:numFmt w:val="bullet"/>
      <w:isLgl w:val="false"/>
      <w:suff w:val="tab"/>
      <w:lvlText w:val=""/>
      <w:lvlJc w:val="left"/>
      <w:pPr>
        <w:ind w:left="5760" w:hanging="360"/>
        <w:tabs>
          <w:tab w:val="num" w:pos="5760" w:leader="none"/>
        </w:tabs>
      </w:pPr>
      <w:rPr>
        <w:rFonts w:hint="default" w:ascii="Symbol" w:hAnsi="Symbol"/>
        <w:sz w:val="20"/>
      </w:rPr>
    </w:lvl>
    <w:lvl w:ilvl="8">
      <w:start w:val="1"/>
      <w:numFmt w:val="bullet"/>
      <w:isLgl w:val="false"/>
      <w:suff w:val="tab"/>
      <w:lvlText w:val=""/>
      <w:lvlJc w:val="left"/>
      <w:pPr>
        <w:ind w:left="6480" w:hanging="360"/>
        <w:tabs>
          <w:tab w:val="num" w:pos="6480" w:leader="none"/>
        </w:tabs>
      </w:pPr>
      <w:rPr>
        <w:rFonts w:hint="default" w:ascii="Symbol" w:hAnsi="Symbol"/>
        <w:sz w:val="20"/>
      </w:rPr>
    </w:lvl>
  </w:abstractNum>
  <w:abstractNum w:abstractNumId="10">
    <w:multiLevelType w:val="hybridMultilevel"/>
    <w:lvl w:ilvl="0">
      <w:start w:val="1"/>
      <w:numFmt w:val="decimal"/>
      <w:isLgl w:val="false"/>
      <w:suff w:val="space"/>
      <w:lvlText w:val="%1."/>
      <w:lvlJc w:val="left"/>
      <w:pPr>
        <w:ind w:left="927" w:hanging="36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647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367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3087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807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527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247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967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687" w:hanging="180"/>
      </w:pPr>
    </w:lvl>
  </w:abstractNum>
  <w:abstractNum w:abstractNumId="11">
    <w:multiLevelType w:val="hybridMultilevel"/>
    <w:lvl w:ilvl="0">
      <w:start w:val="1"/>
      <w:numFmt w:val="bullet"/>
      <w:isLgl w:val="false"/>
      <w:suff w:val="tab"/>
      <w:lvlText w:val=""/>
      <w:lvlJc w:val="left"/>
      <w:pPr>
        <w:ind w:left="720" w:hanging="360"/>
        <w:tabs>
          <w:tab w:val="num" w:pos="720" w:leader="none"/>
        </w:tabs>
      </w:pPr>
      <w:rPr>
        <w:rFonts w:hint="default" w:ascii="Symbol" w:hAnsi="Symbol"/>
        <w:sz w:val="20"/>
      </w:rPr>
    </w:lvl>
    <w:lvl w:ilvl="1">
      <w:start w:val="1"/>
      <w:numFmt w:val="bullet"/>
      <w:isLgl w:val="false"/>
      <w:suff w:val="tab"/>
      <w:lvlText w:val=""/>
      <w:lvlJc w:val="left"/>
      <w:pPr>
        <w:ind w:left="1440" w:hanging="360"/>
        <w:tabs>
          <w:tab w:val="num" w:pos="1440" w:leader="none"/>
        </w:tabs>
      </w:pPr>
      <w:rPr>
        <w:rFonts w:hint="default" w:ascii="Symbol" w:hAnsi="Symbol"/>
        <w:sz w:val="20"/>
      </w:rPr>
    </w:lvl>
    <w:lvl w:ilvl="2">
      <w:start w:val="1"/>
      <w:numFmt w:val="bullet"/>
      <w:isLgl w:val="false"/>
      <w:suff w:val="tab"/>
      <w:lvlText w:val=""/>
      <w:lvlJc w:val="left"/>
      <w:pPr>
        <w:ind w:left="2160" w:hanging="360"/>
        <w:tabs>
          <w:tab w:val="num" w:pos="2160" w:leader="none"/>
        </w:tabs>
      </w:pPr>
      <w:rPr>
        <w:rFonts w:hint="default" w:ascii="Symbol" w:hAnsi="Symbol"/>
        <w:sz w:val="20"/>
      </w:rPr>
    </w:lvl>
    <w:lvl w:ilvl="3">
      <w:start w:val="1"/>
      <w:numFmt w:val="bullet"/>
      <w:isLgl w:val="false"/>
      <w:suff w:val="tab"/>
      <w:lvlText w:val=""/>
      <w:lvlJc w:val="left"/>
      <w:pPr>
        <w:ind w:left="2880" w:hanging="360"/>
        <w:tabs>
          <w:tab w:val="num" w:pos="2880" w:leader="none"/>
        </w:tabs>
      </w:pPr>
      <w:rPr>
        <w:rFonts w:hint="default" w:ascii="Symbol" w:hAnsi="Symbol"/>
        <w:sz w:val="20"/>
      </w:rPr>
    </w:lvl>
    <w:lvl w:ilvl="4">
      <w:start w:val="1"/>
      <w:numFmt w:val="bullet"/>
      <w:isLgl w:val="false"/>
      <w:suff w:val="tab"/>
      <w:lvlText w:val=""/>
      <w:lvlJc w:val="left"/>
      <w:pPr>
        <w:ind w:left="3600" w:hanging="360"/>
        <w:tabs>
          <w:tab w:val="num" w:pos="3600" w:leader="none"/>
        </w:tabs>
      </w:pPr>
      <w:rPr>
        <w:rFonts w:hint="default" w:ascii="Symbol" w:hAnsi="Symbol"/>
        <w:sz w:val="20"/>
      </w:rPr>
    </w:lvl>
    <w:lvl w:ilvl="5">
      <w:start w:val="1"/>
      <w:numFmt w:val="bullet"/>
      <w:isLgl w:val="false"/>
      <w:suff w:val="tab"/>
      <w:lvlText w:val=""/>
      <w:lvlJc w:val="left"/>
      <w:pPr>
        <w:ind w:left="4320" w:hanging="360"/>
        <w:tabs>
          <w:tab w:val="num" w:pos="4320" w:leader="none"/>
        </w:tabs>
      </w:pPr>
      <w:rPr>
        <w:rFonts w:hint="default" w:ascii="Symbol" w:hAnsi="Symbol"/>
        <w:sz w:val="20"/>
      </w:rPr>
    </w:lvl>
    <w:lvl w:ilvl="6">
      <w:start w:val="1"/>
      <w:numFmt w:val="bullet"/>
      <w:isLgl w:val="false"/>
      <w:suff w:val="tab"/>
      <w:lvlText w:val=""/>
      <w:lvlJc w:val="left"/>
      <w:pPr>
        <w:ind w:left="5040" w:hanging="360"/>
        <w:tabs>
          <w:tab w:val="num" w:pos="5040" w:leader="none"/>
        </w:tabs>
      </w:pPr>
      <w:rPr>
        <w:rFonts w:hint="default" w:ascii="Symbol" w:hAnsi="Symbol"/>
        <w:sz w:val="20"/>
      </w:rPr>
    </w:lvl>
    <w:lvl w:ilvl="7">
      <w:start w:val="1"/>
      <w:numFmt w:val="bullet"/>
      <w:isLgl w:val="false"/>
      <w:suff w:val="tab"/>
      <w:lvlText w:val=""/>
      <w:lvlJc w:val="left"/>
      <w:pPr>
        <w:ind w:left="5760" w:hanging="360"/>
        <w:tabs>
          <w:tab w:val="num" w:pos="5760" w:leader="none"/>
        </w:tabs>
      </w:pPr>
      <w:rPr>
        <w:rFonts w:hint="default" w:ascii="Symbol" w:hAnsi="Symbol"/>
        <w:sz w:val="20"/>
      </w:rPr>
    </w:lvl>
    <w:lvl w:ilvl="8">
      <w:start w:val="1"/>
      <w:numFmt w:val="bullet"/>
      <w:isLgl w:val="false"/>
      <w:suff w:val="tab"/>
      <w:lvlText w:val=""/>
      <w:lvlJc w:val="left"/>
      <w:pPr>
        <w:ind w:left="6480" w:hanging="360"/>
        <w:tabs>
          <w:tab w:val="num" w:pos="6480" w:leader="none"/>
        </w:tabs>
      </w:pPr>
      <w:rPr>
        <w:rFonts w:hint="default" w:ascii="Symbol" w:hAnsi="Symbol"/>
        <w:sz w:val="20"/>
      </w:rPr>
    </w:lvl>
  </w:abstractNum>
  <w:abstractNum w:abstractNumId="12">
    <w:multiLevelType w:val="hybridMultilevel"/>
    <w:lvl w:ilvl="0">
      <w:start w:val="1"/>
      <w:numFmt w:val="bullet"/>
      <w:isLgl w:val="false"/>
      <w:suff w:val="tab"/>
      <w:lvlText w:val=""/>
      <w:lvlJc w:val="left"/>
      <w:pPr>
        <w:ind w:left="720" w:hanging="360"/>
        <w:tabs>
          <w:tab w:val="num" w:pos="720" w:leader="none"/>
        </w:tabs>
      </w:pPr>
      <w:rPr>
        <w:rFonts w:hint="default" w:ascii="Symbol" w:hAnsi="Symbol"/>
        <w:sz w:val="20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  <w:tabs>
          <w:tab w:val="num" w:pos="1440" w:leader="none"/>
        </w:tabs>
      </w:pPr>
      <w:rPr>
        <w:rFonts w:hint="default" w:ascii="Courier New" w:hAnsi="Courier New"/>
        <w:sz w:val="20"/>
      </w:rPr>
    </w:lvl>
    <w:lvl w:ilvl="2">
      <w:start w:val="1"/>
      <w:numFmt w:val="bullet"/>
      <w:isLgl w:val="false"/>
      <w:suff w:val="tab"/>
      <w:lvlText w:val=""/>
      <w:lvlJc w:val="left"/>
      <w:pPr>
        <w:ind w:left="2160" w:hanging="360"/>
        <w:tabs>
          <w:tab w:val="num" w:pos="2160" w:leader="none"/>
        </w:tabs>
      </w:pPr>
      <w:rPr>
        <w:rFonts w:hint="default" w:ascii="Wingdings" w:hAnsi="Wingdings"/>
        <w:sz w:val="20"/>
      </w:rPr>
    </w:lvl>
    <w:lvl w:ilvl="3">
      <w:start w:val="1"/>
      <w:numFmt w:val="bullet"/>
      <w:isLgl w:val="false"/>
      <w:suff w:val="tab"/>
      <w:lvlText w:val=""/>
      <w:lvlJc w:val="left"/>
      <w:pPr>
        <w:ind w:left="2880" w:hanging="360"/>
        <w:tabs>
          <w:tab w:val="num" w:pos="2880" w:leader="none"/>
        </w:tabs>
      </w:pPr>
      <w:rPr>
        <w:rFonts w:hint="default" w:ascii="Wingdings" w:hAnsi="Wingdings"/>
        <w:sz w:val="20"/>
      </w:rPr>
    </w:lvl>
    <w:lvl w:ilvl="4">
      <w:start w:val="1"/>
      <w:numFmt w:val="bullet"/>
      <w:isLgl w:val="false"/>
      <w:suff w:val="tab"/>
      <w:lvlText w:val=""/>
      <w:lvlJc w:val="left"/>
      <w:pPr>
        <w:ind w:left="3600" w:hanging="360"/>
        <w:tabs>
          <w:tab w:val="num" w:pos="3600" w:leader="none"/>
        </w:tabs>
      </w:pPr>
      <w:rPr>
        <w:rFonts w:hint="default" w:ascii="Wingdings" w:hAnsi="Wingdings"/>
        <w:sz w:val="20"/>
      </w:rPr>
    </w:lvl>
    <w:lvl w:ilvl="5">
      <w:start w:val="1"/>
      <w:numFmt w:val="bullet"/>
      <w:isLgl w:val="false"/>
      <w:suff w:val="tab"/>
      <w:lvlText w:val=""/>
      <w:lvlJc w:val="left"/>
      <w:pPr>
        <w:ind w:left="4320" w:hanging="360"/>
        <w:tabs>
          <w:tab w:val="num" w:pos="4320" w:leader="none"/>
        </w:tabs>
      </w:pPr>
      <w:rPr>
        <w:rFonts w:hint="default" w:ascii="Wingdings" w:hAnsi="Wingdings"/>
        <w:sz w:val="20"/>
      </w:rPr>
    </w:lvl>
    <w:lvl w:ilvl="6">
      <w:start w:val="1"/>
      <w:numFmt w:val="bullet"/>
      <w:isLgl w:val="false"/>
      <w:suff w:val="tab"/>
      <w:lvlText w:val=""/>
      <w:lvlJc w:val="left"/>
      <w:pPr>
        <w:ind w:left="5040" w:hanging="360"/>
        <w:tabs>
          <w:tab w:val="num" w:pos="5040" w:leader="none"/>
        </w:tabs>
      </w:pPr>
      <w:rPr>
        <w:rFonts w:hint="default" w:ascii="Wingdings" w:hAnsi="Wingdings"/>
        <w:sz w:val="20"/>
      </w:rPr>
    </w:lvl>
    <w:lvl w:ilvl="7">
      <w:start w:val="1"/>
      <w:numFmt w:val="bullet"/>
      <w:isLgl w:val="false"/>
      <w:suff w:val="tab"/>
      <w:lvlText w:val=""/>
      <w:lvlJc w:val="left"/>
      <w:pPr>
        <w:ind w:left="5760" w:hanging="360"/>
        <w:tabs>
          <w:tab w:val="num" w:pos="5760" w:leader="none"/>
        </w:tabs>
      </w:pPr>
      <w:rPr>
        <w:rFonts w:hint="default" w:ascii="Wingdings" w:hAnsi="Wingdings"/>
        <w:sz w:val="20"/>
      </w:rPr>
    </w:lvl>
    <w:lvl w:ilvl="8">
      <w:start w:val="1"/>
      <w:numFmt w:val="bullet"/>
      <w:isLgl w:val="false"/>
      <w:suff w:val="tab"/>
      <w:lvlText w:val=""/>
      <w:lvlJc w:val="left"/>
      <w:pPr>
        <w:ind w:left="6480" w:hanging="360"/>
        <w:tabs>
          <w:tab w:val="num" w:pos="6480" w:leader="none"/>
        </w:tabs>
      </w:pPr>
      <w:rPr>
        <w:rFonts w:hint="default" w:ascii="Wingdings" w:hAnsi="Wingdings"/>
        <w:sz w:val="20"/>
      </w:rPr>
    </w:lvl>
  </w:abstractNum>
  <w:abstractNum w:abstractNumId="13">
    <w:multiLevelType w:val="hybridMultilevel"/>
    <w:lvl w:ilvl="0">
      <w:start w:val="1"/>
      <w:numFmt w:val="bullet"/>
      <w:isLgl w:val="false"/>
      <w:suff w:val="tab"/>
      <w:lvlText w:val=""/>
      <w:lvlJc w:val="left"/>
      <w:pPr>
        <w:ind w:left="720" w:hanging="360"/>
        <w:tabs>
          <w:tab w:val="num" w:pos="720" w:leader="none"/>
        </w:tabs>
      </w:pPr>
      <w:rPr>
        <w:rFonts w:hint="default" w:ascii="Symbol" w:hAnsi="Symbol"/>
        <w:sz w:val="20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  <w:tabs>
          <w:tab w:val="num" w:pos="1440" w:leader="none"/>
        </w:tabs>
      </w:pPr>
      <w:rPr>
        <w:rFonts w:hint="default" w:ascii="Courier New" w:hAnsi="Courier New"/>
        <w:sz w:val="20"/>
      </w:rPr>
    </w:lvl>
    <w:lvl w:ilvl="2">
      <w:start w:val="1"/>
      <w:numFmt w:val="bullet"/>
      <w:isLgl w:val="false"/>
      <w:suff w:val="tab"/>
      <w:lvlText w:val=""/>
      <w:lvlJc w:val="left"/>
      <w:pPr>
        <w:ind w:left="2160" w:hanging="360"/>
        <w:tabs>
          <w:tab w:val="num" w:pos="2160" w:leader="none"/>
        </w:tabs>
      </w:pPr>
      <w:rPr>
        <w:rFonts w:hint="default" w:ascii="Wingdings" w:hAnsi="Wingdings"/>
        <w:sz w:val="20"/>
      </w:rPr>
    </w:lvl>
    <w:lvl w:ilvl="3">
      <w:start w:val="1"/>
      <w:numFmt w:val="bullet"/>
      <w:isLgl w:val="false"/>
      <w:suff w:val="tab"/>
      <w:lvlText w:val=""/>
      <w:lvlJc w:val="left"/>
      <w:pPr>
        <w:ind w:left="2880" w:hanging="360"/>
        <w:tabs>
          <w:tab w:val="num" w:pos="2880" w:leader="none"/>
        </w:tabs>
      </w:pPr>
      <w:rPr>
        <w:rFonts w:hint="default" w:ascii="Wingdings" w:hAnsi="Wingdings"/>
        <w:sz w:val="20"/>
      </w:rPr>
    </w:lvl>
    <w:lvl w:ilvl="4">
      <w:start w:val="1"/>
      <w:numFmt w:val="bullet"/>
      <w:isLgl w:val="false"/>
      <w:suff w:val="tab"/>
      <w:lvlText w:val=""/>
      <w:lvlJc w:val="left"/>
      <w:pPr>
        <w:ind w:left="3600" w:hanging="360"/>
        <w:tabs>
          <w:tab w:val="num" w:pos="3600" w:leader="none"/>
        </w:tabs>
      </w:pPr>
      <w:rPr>
        <w:rFonts w:hint="default" w:ascii="Wingdings" w:hAnsi="Wingdings"/>
        <w:sz w:val="20"/>
      </w:rPr>
    </w:lvl>
    <w:lvl w:ilvl="5">
      <w:start w:val="1"/>
      <w:numFmt w:val="bullet"/>
      <w:isLgl w:val="false"/>
      <w:suff w:val="tab"/>
      <w:lvlText w:val=""/>
      <w:lvlJc w:val="left"/>
      <w:pPr>
        <w:ind w:left="4320" w:hanging="360"/>
        <w:tabs>
          <w:tab w:val="num" w:pos="4320" w:leader="none"/>
        </w:tabs>
      </w:pPr>
      <w:rPr>
        <w:rFonts w:hint="default" w:ascii="Wingdings" w:hAnsi="Wingdings"/>
        <w:sz w:val="20"/>
      </w:rPr>
    </w:lvl>
    <w:lvl w:ilvl="6">
      <w:start w:val="1"/>
      <w:numFmt w:val="bullet"/>
      <w:isLgl w:val="false"/>
      <w:suff w:val="tab"/>
      <w:lvlText w:val=""/>
      <w:lvlJc w:val="left"/>
      <w:pPr>
        <w:ind w:left="5040" w:hanging="360"/>
        <w:tabs>
          <w:tab w:val="num" w:pos="5040" w:leader="none"/>
        </w:tabs>
      </w:pPr>
      <w:rPr>
        <w:rFonts w:hint="default" w:ascii="Wingdings" w:hAnsi="Wingdings"/>
        <w:sz w:val="20"/>
      </w:rPr>
    </w:lvl>
    <w:lvl w:ilvl="7">
      <w:start w:val="1"/>
      <w:numFmt w:val="bullet"/>
      <w:isLgl w:val="false"/>
      <w:suff w:val="tab"/>
      <w:lvlText w:val=""/>
      <w:lvlJc w:val="left"/>
      <w:pPr>
        <w:ind w:left="5760" w:hanging="360"/>
        <w:tabs>
          <w:tab w:val="num" w:pos="5760" w:leader="none"/>
        </w:tabs>
      </w:pPr>
      <w:rPr>
        <w:rFonts w:hint="default" w:ascii="Wingdings" w:hAnsi="Wingdings"/>
        <w:sz w:val="20"/>
      </w:rPr>
    </w:lvl>
    <w:lvl w:ilvl="8">
      <w:start w:val="1"/>
      <w:numFmt w:val="bullet"/>
      <w:isLgl w:val="false"/>
      <w:suff w:val="tab"/>
      <w:lvlText w:val=""/>
      <w:lvlJc w:val="left"/>
      <w:pPr>
        <w:ind w:left="6480" w:hanging="360"/>
        <w:tabs>
          <w:tab w:val="num" w:pos="6480" w:leader="none"/>
        </w:tabs>
      </w:pPr>
      <w:rPr>
        <w:rFonts w:hint="default" w:ascii="Wingdings" w:hAnsi="Wingdings"/>
        <w:sz w:val="20"/>
      </w:rPr>
    </w:lvl>
  </w:abstractNum>
  <w:num w:numId="1">
    <w:abstractNumId w:val="4"/>
  </w:num>
  <w:num w:numId="2">
    <w:abstractNumId w:val="6"/>
    <w:lvlOverride w:ilvl="0">
      <w:startOverride w:val="1"/>
    </w:lvlOverride>
    <w:lvlOverride w:ilvl="1">
      <w:startOverride w:val="4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2"/>
  </w:num>
  <w:num w:numId="4">
    <w:abstractNumId w:val="7"/>
  </w:num>
  <w:num w:numId="5">
    <w:abstractNumId w:val="9"/>
  </w:num>
  <w:num w:numId="6">
    <w:abstractNumId w:val="11"/>
  </w:num>
  <w:num w:numId="7">
    <w:abstractNumId w:val="1"/>
  </w:num>
  <w:num w:numId="8">
    <w:abstractNumId w:val="8"/>
  </w:num>
  <w:num w:numId="9">
    <w:abstractNumId w:val="13"/>
  </w:num>
  <w:num w:numId="10">
    <w:abstractNumId w:val="5"/>
  </w:num>
  <w:num w:numId="11">
    <w:abstractNumId w:val="12"/>
  </w:num>
  <w:num w:numId="12">
    <w:abstractNumId w:val="0"/>
  </w:num>
  <w:num w:numId="13">
    <w:abstractNumId w:val="3"/>
  </w:num>
  <w:num w:numId="14">
    <w:abstractNumId w:val="10"/>
  </w:num>
  <w:num w:numId="15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ocumentProtection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 strokecolor="00000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683">
    <w:name w:val="Heading 1 Char"/>
    <w:basedOn w:val="859"/>
    <w:link w:val="858"/>
    <w:uiPriority w:val="9"/>
    <w:rPr>
      <w:rFonts w:ascii="Arial" w:hAnsi="Arial" w:eastAsia="Arial" w:cs="Arial"/>
      <w:sz w:val="40"/>
      <w:szCs w:val="40"/>
    </w:rPr>
  </w:style>
  <w:style w:type="paragraph" w:styleId="684">
    <w:name w:val="Heading 2"/>
    <w:basedOn w:val="857"/>
    <w:next w:val="857"/>
    <w:link w:val="685"/>
    <w:uiPriority w:val="9"/>
    <w:unhideWhenUsed/>
    <w:qFormat/>
    <w:pPr>
      <w:keepLines/>
      <w:keepNext/>
      <w:spacing w:before="360" w:after="200"/>
      <w:outlineLvl w:val="1"/>
    </w:pPr>
    <w:rPr>
      <w:rFonts w:ascii="Arial" w:hAnsi="Arial" w:eastAsia="Arial" w:cs="Arial"/>
      <w:sz w:val="34"/>
    </w:rPr>
  </w:style>
  <w:style w:type="character" w:styleId="685">
    <w:name w:val="Heading 2 Char"/>
    <w:basedOn w:val="859"/>
    <w:link w:val="684"/>
    <w:uiPriority w:val="9"/>
    <w:rPr>
      <w:rFonts w:ascii="Arial" w:hAnsi="Arial" w:eastAsia="Arial" w:cs="Arial"/>
      <w:sz w:val="34"/>
    </w:rPr>
  </w:style>
  <w:style w:type="paragraph" w:styleId="686">
    <w:name w:val="Heading 3"/>
    <w:basedOn w:val="857"/>
    <w:next w:val="857"/>
    <w:link w:val="687"/>
    <w:uiPriority w:val="9"/>
    <w:unhideWhenUsed/>
    <w:qFormat/>
    <w:pPr>
      <w:keepLines/>
      <w:keepNext/>
      <w:spacing w:before="320" w:after="200"/>
      <w:outlineLvl w:val="2"/>
    </w:pPr>
    <w:rPr>
      <w:rFonts w:ascii="Arial" w:hAnsi="Arial" w:eastAsia="Arial" w:cs="Arial"/>
      <w:sz w:val="30"/>
      <w:szCs w:val="30"/>
    </w:rPr>
  </w:style>
  <w:style w:type="character" w:styleId="687">
    <w:name w:val="Heading 3 Char"/>
    <w:basedOn w:val="859"/>
    <w:link w:val="686"/>
    <w:uiPriority w:val="9"/>
    <w:rPr>
      <w:rFonts w:ascii="Arial" w:hAnsi="Arial" w:eastAsia="Arial" w:cs="Arial"/>
      <w:sz w:val="30"/>
      <w:szCs w:val="30"/>
    </w:rPr>
  </w:style>
  <w:style w:type="paragraph" w:styleId="688">
    <w:name w:val="Heading 4"/>
    <w:basedOn w:val="857"/>
    <w:next w:val="857"/>
    <w:link w:val="689"/>
    <w:uiPriority w:val="9"/>
    <w:unhideWhenUsed/>
    <w:qFormat/>
    <w:pPr>
      <w:keepLines/>
      <w:keepNext/>
      <w:spacing w:before="320" w:after="200"/>
      <w:outlineLvl w:val="3"/>
    </w:pPr>
    <w:rPr>
      <w:rFonts w:ascii="Arial" w:hAnsi="Arial" w:eastAsia="Arial" w:cs="Arial"/>
      <w:b/>
      <w:bCs/>
      <w:sz w:val="26"/>
      <w:szCs w:val="26"/>
    </w:rPr>
  </w:style>
  <w:style w:type="character" w:styleId="689">
    <w:name w:val="Heading 4 Char"/>
    <w:basedOn w:val="859"/>
    <w:link w:val="688"/>
    <w:uiPriority w:val="9"/>
    <w:rPr>
      <w:rFonts w:ascii="Arial" w:hAnsi="Arial" w:eastAsia="Arial" w:cs="Arial"/>
      <w:b/>
      <w:bCs/>
      <w:sz w:val="26"/>
      <w:szCs w:val="26"/>
    </w:rPr>
  </w:style>
  <w:style w:type="paragraph" w:styleId="690">
    <w:name w:val="Heading 5"/>
    <w:basedOn w:val="857"/>
    <w:next w:val="857"/>
    <w:link w:val="691"/>
    <w:uiPriority w:val="9"/>
    <w:unhideWhenUsed/>
    <w:qFormat/>
    <w:pPr>
      <w:keepLines/>
      <w:keepNext/>
      <w:spacing w:before="320" w:after="200"/>
      <w:outlineLvl w:val="4"/>
    </w:pPr>
    <w:rPr>
      <w:rFonts w:ascii="Arial" w:hAnsi="Arial" w:eastAsia="Arial" w:cs="Arial"/>
      <w:b/>
      <w:bCs/>
      <w:sz w:val="24"/>
      <w:szCs w:val="24"/>
    </w:rPr>
  </w:style>
  <w:style w:type="character" w:styleId="691">
    <w:name w:val="Heading 5 Char"/>
    <w:basedOn w:val="859"/>
    <w:link w:val="690"/>
    <w:uiPriority w:val="9"/>
    <w:rPr>
      <w:rFonts w:ascii="Arial" w:hAnsi="Arial" w:eastAsia="Arial" w:cs="Arial"/>
      <w:b/>
      <w:bCs/>
      <w:sz w:val="24"/>
      <w:szCs w:val="24"/>
    </w:rPr>
  </w:style>
  <w:style w:type="paragraph" w:styleId="692">
    <w:name w:val="Heading 6"/>
    <w:basedOn w:val="857"/>
    <w:next w:val="857"/>
    <w:link w:val="693"/>
    <w:uiPriority w:val="9"/>
    <w:unhideWhenUsed/>
    <w:qFormat/>
    <w:pPr>
      <w:keepLines/>
      <w:keepNext/>
      <w:spacing w:before="320" w:after="200"/>
      <w:outlineLvl w:val="5"/>
    </w:pPr>
    <w:rPr>
      <w:rFonts w:ascii="Arial" w:hAnsi="Arial" w:eastAsia="Arial" w:cs="Arial"/>
      <w:b/>
      <w:bCs/>
      <w:sz w:val="22"/>
      <w:szCs w:val="22"/>
    </w:rPr>
  </w:style>
  <w:style w:type="character" w:styleId="693">
    <w:name w:val="Heading 6 Char"/>
    <w:basedOn w:val="859"/>
    <w:link w:val="692"/>
    <w:uiPriority w:val="9"/>
    <w:rPr>
      <w:rFonts w:ascii="Arial" w:hAnsi="Arial" w:eastAsia="Arial" w:cs="Arial"/>
      <w:b/>
      <w:bCs/>
      <w:sz w:val="22"/>
      <w:szCs w:val="22"/>
    </w:rPr>
  </w:style>
  <w:style w:type="paragraph" w:styleId="694">
    <w:name w:val="Heading 7"/>
    <w:basedOn w:val="857"/>
    <w:next w:val="857"/>
    <w:link w:val="695"/>
    <w:uiPriority w:val="9"/>
    <w:unhideWhenUsed/>
    <w:qFormat/>
    <w:pPr>
      <w:keepLines/>
      <w:keepNext/>
      <w:spacing w:before="320" w:after="200"/>
      <w:outlineLvl w:val="6"/>
    </w:pPr>
    <w:rPr>
      <w:rFonts w:ascii="Arial" w:hAnsi="Arial" w:eastAsia="Arial" w:cs="Arial"/>
      <w:b/>
      <w:bCs/>
      <w:i/>
      <w:iCs/>
      <w:sz w:val="22"/>
      <w:szCs w:val="22"/>
    </w:rPr>
  </w:style>
  <w:style w:type="character" w:styleId="695">
    <w:name w:val="Heading 7 Char"/>
    <w:basedOn w:val="859"/>
    <w:link w:val="694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paragraph" w:styleId="696">
    <w:name w:val="Heading 8"/>
    <w:basedOn w:val="857"/>
    <w:next w:val="857"/>
    <w:link w:val="697"/>
    <w:uiPriority w:val="9"/>
    <w:unhideWhenUsed/>
    <w:qFormat/>
    <w:pPr>
      <w:keepLines/>
      <w:keepNext/>
      <w:spacing w:before="320" w:after="200"/>
      <w:outlineLvl w:val="7"/>
    </w:pPr>
    <w:rPr>
      <w:rFonts w:ascii="Arial" w:hAnsi="Arial" w:eastAsia="Arial" w:cs="Arial"/>
      <w:i/>
      <w:iCs/>
      <w:sz w:val="22"/>
      <w:szCs w:val="22"/>
    </w:rPr>
  </w:style>
  <w:style w:type="character" w:styleId="697">
    <w:name w:val="Heading 8 Char"/>
    <w:basedOn w:val="859"/>
    <w:link w:val="696"/>
    <w:uiPriority w:val="9"/>
    <w:rPr>
      <w:rFonts w:ascii="Arial" w:hAnsi="Arial" w:eastAsia="Arial" w:cs="Arial"/>
      <w:i/>
      <w:iCs/>
      <w:sz w:val="22"/>
      <w:szCs w:val="22"/>
    </w:rPr>
  </w:style>
  <w:style w:type="paragraph" w:styleId="698">
    <w:name w:val="Heading 9"/>
    <w:basedOn w:val="857"/>
    <w:next w:val="857"/>
    <w:link w:val="699"/>
    <w:uiPriority w:val="9"/>
    <w:unhideWhenUsed/>
    <w:qFormat/>
    <w:pPr>
      <w:keepLines/>
      <w:keepNext/>
      <w:spacing w:before="320" w:after="20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99">
    <w:name w:val="Heading 9 Char"/>
    <w:basedOn w:val="859"/>
    <w:link w:val="698"/>
    <w:uiPriority w:val="9"/>
    <w:rPr>
      <w:rFonts w:ascii="Arial" w:hAnsi="Arial" w:eastAsia="Arial" w:cs="Arial"/>
      <w:i/>
      <w:iCs/>
      <w:sz w:val="21"/>
      <w:szCs w:val="21"/>
    </w:rPr>
  </w:style>
  <w:style w:type="paragraph" w:styleId="700">
    <w:name w:val="No Spacing"/>
    <w:uiPriority w:val="1"/>
    <w:qFormat/>
    <w:pPr>
      <w:spacing w:before="0" w:after="0" w:line="240" w:lineRule="auto"/>
    </w:pPr>
  </w:style>
  <w:style w:type="paragraph" w:styleId="701">
    <w:name w:val="Title"/>
    <w:basedOn w:val="857"/>
    <w:next w:val="857"/>
    <w:link w:val="702"/>
    <w:uiPriority w:val="10"/>
    <w:qFormat/>
    <w:pPr>
      <w:contextualSpacing/>
      <w:spacing w:before="300" w:after="200"/>
    </w:pPr>
    <w:rPr>
      <w:sz w:val="48"/>
      <w:szCs w:val="48"/>
    </w:rPr>
  </w:style>
  <w:style w:type="character" w:styleId="702">
    <w:name w:val="Title Char"/>
    <w:basedOn w:val="859"/>
    <w:link w:val="701"/>
    <w:uiPriority w:val="10"/>
    <w:rPr>
      <w:sz w:val="48"/>
      <w:szCs w:val="48"/>
    </w:rPr>
  </w:style>
  <w:style w:type="paragraph" w:styleId="703">
    <w:name w:val="Subtitle"/>
    <w:basedOn w:val="857"/>
    <w:next w:val="857"/>
    <w:link w:val="704"/>
    <w:uiPriority w:val="11"/>
    <w:qFormat/>
    <w:pPr>
      <w:spacing w:before="200" w:after="200"/>
    </w:pPr>
    <w:rPr>
      <w:sz w:val="24"/>
      <w:szCs w:val="24"/>
    </w:rPr>
  </w:style>
  <w:style w:type="character" w:styleId="704">
    <w:name w:val="Subtitle Char"/>
    <w:basedOn w:val="859"/>
    <w:link w:val="703"/>
    <w:uiPriority w:val="11"/>
    <w:rPr>
      <w:sz w:val="24"/>
      <w:szCs w:val="24"/>
    </w:rPr>
  </w:style>
  <w:style w:type="paragraph" w:styleId="705">
    <w:name w:val="Quote"/>
    <w:basedOn w:val="857"/>
    <w:next w:val="857"/>
    <w:link w:val="706"/>
    <w:uiPriority w:val="29"/>
    <w:qFormat/>
    <w:pPr>
      <w:ind w:left="720" w:right="720"/>
    </w:pPr>
    <w:rPr>
      <w:i/>
    </w:rPr>
  </w:style>
  <w:style w:type="character" w:styleId="706">
    <w:name w:val="Quote Char"/>
    <w:link w:val="705"/>
    <w:uiPriority w:val="29"/>
    <w:rPr>
      <w:i/>
    </w:rPr>
  </w:style>
  <w:style w:type="paragraph" w:styleId="707">
    <w:name w:val="Intense Quote"/>
    <w:basedOn w:val="857"/>
    <w:next w:val="857"/>
    <w:link w:val="708"/>
    <w:uiPriority w:val="30"/>
    <w:qFormat/>
    <w:pPr>
      <w:contextualSpacing w:val="0"/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708">
    <w:name w:val="Intense Quote Char"/>
    <w:link w:val="707"/>
    <w:uiPriority w:val="30"/>
    <w:rPr>
      <w:i/>
    </w:rPr>
  </w:style>
  <w:style w:type="paragraph" w:styleId="709">
    <w:name w:val="Header"/>
    <w:basedOn w:val="857"/>
    <w:link w:val="710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0">
    <w:name w:val="Header Char"/>
    <w:basedOn w:val="859"/>
    <w:link w:val="709"/>
    <w:uiPriority w:val="99"/>
  </w:style>
  <w:style w:type="paragraph" w:styleId="711">
    <w:name w:val="Footer"/>
    <w:basedOn w:val="857"/>
    <w:link w:val="714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2">
    <w:name w:val="Footer Char"/>
    <w:basedOn w:val="859"/>
    <w:link w:val="711"/>
    <w:uiPriority w:val="99"/>
  </w:style>
  <w:style w:type="paragraph" w:styleId="713">
    <w:name w:val="Caption"/>
    <w:basedOn w:val="857"/>
    <w:next w:val="857"/>
    <w:uiPriority w:val="35"/>
    <w:semiHidden/>
    <w:unhideWhenUsed/>
    <w:qFormat/>
    <w:pPr>
      <w:spacing w:line="276" w:lineRule="auto"/>
    </w:pPr>
    <w:rPr>
      <w:b/>
      <w:bCs/>
      <w:color w:val="4f81bd" w:themeColor="accent1"/>
      <w:sz w:val="18"/>
      <w:szCs w:val="18"/>
    </w:rPr>
  </w:style>
  <w:style w:type="character" w:styleId="714">
    <w:name w:val="Caption Char"/>
    <w:basedOn w:val="713"/>
    <w:link w:val="711"/>
    <w:uiPriority w:val="99"/>
  </w:style>
  <w:style w:type="table" w:styleId="715">
    <w:name w:val="Table Grid Light"/>
    <w:basedOn w:val="860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716">
    <w:name w:val="Plain Table 1"/>
    <w:basedOn w:val="860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17">
    <w:name w:val="Plain Table 2"/>
    <w:basedOn w:val="860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18">
    <w:name w:val="Plain Table 3"/>
    <w:basedOn w:val="860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19">
    <w:name w:val="Plain Table 4"/>
    <w:basedOn w:val="860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0">
    <w:name w:val="Plain Table 5"/>
    <w:basedOn w:val="860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21">
    <w:name w:val="Grid Table 1 Light"/>
    <w:basedOn w:val="86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67" w:sz="4" w:space="0"/>
        <w:left w:val="single" w:color="000000" w:themeColor="text1" w:themeTint="67" w:sz="4" w:space="0"/>
        <w:bottom w:val="single" w:color="000000" w:themeColor="text1" w:themeTint="67" w:sz="4" w:space="0"/>
        <w:right w:val="single" w:color="000000" w:themeColor="text1" w:themeTint="67" w:sz="4" w:space="0"/>
        <w:insideH w:val="single" w:color="000000" w:themeColor="text1" w:themeTint="67" w:sz="4" w:space="0"/>
        <w:insideV w:val="single" w:color="000000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themeTint="67" w:sz="4" w:space="0"/>
          <w:left w:val="single" w:color="000000" w:themeColor="text1" w:themeTint="67" w:sz="4" w:space="0"/>
          <w:bottom w:val="single" w:color="000000" w:themeColor="text1" w:themeTint="67" w:sz="4" w:space="0"/>
          <w:right w:val="single" w:color="000000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2">
    <w:name w:val="Grid Table 1 Light - Accent 1"/>
    <w:basedOn w:val="86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3">
    <w:name w:val="Grid Table 1 Light - Accent 2"/>
    <w:basedOn w:val="86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4">
    <w:name w:val="Grid Table 1 Light - Accent 3"/>
    <w:basedOn w:val="86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5">
    <w:name w:val="Grid Table 1 Light - Accent 4"/>
    <w:basedOn w:val="86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6">
    <w:name w:val="Grid Table 1 Light - Accent 5"/>
    <w:basedOn w:val="86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7">
    <w:name w:val="Grid Table 1 Light - Accent 6"/>
    <w:basedOn w:val="86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8">
    <w:name w:val="Grid Table 2"/>
    <w:basedOn w:val="86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9">
    <w:name w:val="Grid Table 2 - Accent 1"/>
    <w:basedOn w:val="86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0">
    <w:name w:val="Grid Table 2 - Accent 2"/>
    <w:basedOn w:val="86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1">
    <w:name w:val="Grid Table 2 - Accent 3"/>
    <w:basedOn w:val="86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2">
    <w:name w:val="Grid Table 2 - Accent 4"/>
    <w:basedOn w:val="86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3">
    <w:name w:val="Grid Table 2 - Accent 5"/>
    <w:basedOn w:val="86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4">
    <w:name w:val="Grid Table 2 - Accent 6"/>
    <w:basedOn w:val="86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5">
    <w:name w:val="Grid Table 3"/>
    <w:basedOn w:val="86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6">
    <w:name w:val="Grid Table 3 - Accent 1"/>
    <w:basedOn w:val="86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7">
    <w:name w:val="Grid Table 3 - Accent 2"/>
    <w:basedOn w:val="86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8">
    <w:name w:val="Grid Table 3 - Accent 3"/>
    <w:basedOn w:val="86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9">
    <w:name w:val="Grid Table 3 - Accent 4"/>
    <w:basedOn w:val="86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0">
    <w:name w:val="Grid Table 3 - Accent 5"/>
    <w:basedOn w:val="86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1">
    <w:name w:val="Grid Table 3 - Accent 6"/>
    <w:basedOn w:val="86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2">
    <w:name w:val="Grid Table 4"/>
    <w:basedOn w:val="860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left w:val="single" w:color="000000" w:themeColor="text1" w:themeTint="90" w:sz="4" w:space="0"/>
        <w:bottom w:val="single" w:color="000000" w:themeColor="text1" w:themeTint="90" w:sz="4" w:space="0"/>
        <w:right w:val="single" w:color="000000" w:themeColor="text1" w:themeTint="90" w:sz="4" w:space="0"/>
        <w:insideH w:val="single" w:color="000000" w:themeColor="text1" w:themeTint="90" w:sz="4" w:space="0"/>
        <w:insideV w:val="single" w:color="000000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43">
    <w:name w:val="Grid Table 4 - Accent 1"/>
    <w:basedOn w:val="860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  <w:insideV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2" w:fill="dce6f1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2" w:fill="dce6f1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themeTint="EA" w:fill="5d8dc2" w:themeFill="accent1" w:themeFillTint="EA"/>
        <w:tcBorders>
          <w:top w:val="single" w:color="000000" w:themeColor="accent1" w:themeTint="EA" w:sz="4" w:space="0"/>
          <w:left w:val="single" w:color="000000" w:themeColor="accent1" w:themeTint="EA" w:sz="4" w:space="0"/>
          <w:bottom w:val="single" w:color="000000" w:themeColor="accent1" w:themeTint="EA" w:sz="4" w:space="0"/>
          <w:right w:val="single" w:color="000000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1" w:themeTint="EA" w:sz="4" w:space="0"/>
        </w:tcBorders>
      </w:tcPr>
    </w:tblStylePr>
  </w:style>
  <w:style w:type="table" w:styleId="744">
    <w:name w:val="Grid Table 4 - Accent 2"/>
    <w:basedOn w:val="860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  <w:insideV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themeTint="97" w:fill="d99694" w:themeFill="accent2" w:themeFillTint="97"/>
        <w:tcBorders>
          <w:top w:val="single" w:color="000000" w:themeColor="accent2" w:themeTint="97" w:sz="4" w:space="0"/>
          <w:left w:val="single" w:color="000000" w:themeColor="accent2" w:themeTint="97" w:sz="4" w:space="0"/>
          <w:bottom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2" w:themeTint="97" w:sz="4" w:space="0"/>
        </w:tcBorders>
      </w:tcPr>
    </w:tblStylePr>
  </w:style>
  <w:style w:type="table" w:styleId="745">
    <w:name w:val="Grid Table 4 - Accent 3"/>
    <w:basedOn w:val="860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  <w:insideV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themeTint="FE" w:fill="9bba59" w:themeFill="accent3" w:themeFillTint="FE"/>
        <w:tcBorders>
          <w:top w:val="single" w:color="000000" w:themeColor="accent3" w:themeTint="FE" w:sz="4" w:space="0"/>
          <w:left w:val="single" w:color="000000" w:themeColor="accent3" w:themeTint="FE" w:sz="4" w:space="0"/>
          <w:bottom w:val="single" w:color="000000" w:themeColor="accent3" w:themeTint="FE" w:sz="4" w:space="0"/>
          <w:right w:val="single" w:color="000000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3" w:themeTint="FE" w:sz="4" w:space="0"/>
        </w:tcBorders>
      </w:tcPr>
    </w:tblStylePr>
  </w:style>
  <w:style w:type="table" w:styleId="746">
    <w:name w:val="Grid Table 4 - Accent 4"/>
    <w:basedOn w:val="860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  <w:insideV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themeTint="9A" w:fill="b2a1c6" w:themeFill="accent4" w:themeFillTint="9A"/>
        <w:tcBorders>
          <w:top w:val="single" w:color="000000" w:themeColor="accent4" w:themeTint="9A" w:sz="4" w:space="0"/>
          <w:left w:val="single" w:color="000000" w:themeColor="accent4" w:themeTint="9A" w:sz="4" w:space="0"/>
          <w:bottom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4" w:themeTint="9A" w:sz="4" w:space="0"/>
        </w:tcBorders>
      </w:tcPr>
    </w:tblStylePr>
  </w:style>
  <w:style w:type="table" w:styleId="747">
    <w:name w:val="Grid Table 4 - Accent 5"/>
    <w:basedOn w:val="860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  <w:tcBorders>
          <w:top w:val="single" w:color="000000" w:themeColor="accent5" w:sz="4" w:space="0"/>
          <w:left w:val="single" w:color="000000" w:themeColor="accent5" w:sz="4" w:space="0"/>
          <w:bottom w:val="single" w:color="000000" w:themeColor="accent5" w:sz="4" w:space="0"/>
          <w:right w:val="single" w:color="000000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5" w:sz="4" w:space="0"/>
        </w:tcBorders>
      </w:tcPr>
    </w:tblStylePr>
  </w:style>
  <w:style w:type="table" w:styleId="748">
    <w:name w:val="Grid Table 4 - Accent 6"/>
    <w:basedOn w:val="860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  <w:tcBorders>
          <w:top w:val="single" w:color="000000" w:themeColor="accent6" w:sz="4" w:space="0"/>
          <w:left w:val="single" w:color="000000" w:themeColor="accent6" w:sz="4" w:space="0"/>
          <w:bottom w:val="single" w:color="000000" w:themeColor="accent6" w:sz="4" w:space="0"/>
          <w:right w:val="single" w:color="000000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6" w:sz="4" w:space="0"/>
        </w:tcBorders>
      </w:tcPr>
    </w:tblStylePr>
  </w:style>
  <w:style w:type="table" w:styleId="749">
    <w:name w:val="Grid Table 5 Dark"/>
    <w:basedOn w:val="86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text1" w:themeTint="40" w:fill="bfbfbf" w:themeFill="text1" w:themeFillTint="40"/>
    </w:tblPr>
    <w:tblStylePr w:type="band1Horz">
      <w:tcPr>
        <w:shd w:val="clear" w:color="ffffff" w:themeColor="text1" w:themeTint="75" w:fill="8a8a8a" w:themeFill="text1" w:themeFillTint="75"/>
      </w:tcPr>
    </w:tblStylePr>
    <w:tblStylePr w:type="band1Vert">
      <w:tcPr>
        <w:shd w:val="clear" w:color="ffffff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light1" w:sz="4" w:space="0"/>
        </w:tcBorders>
      </w:tcPr>
    </w:tblStylePr>
  </w:style>
  <w:style w:type="table" w:styleId="750">
    <w:name w:val="Grid Table 5 Dark- Accent 1"/>
    <w:basedOn w:val="86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1" w:themeTint="34" w:fill="dae5f1" w:themeFill="accent1" w:themeFillTint="34"/>
    </w:tblPr>
    <w:tblStylePr w:type="band1Horz">
      <w:tcPr>
        <w:shd w:val="clear" w:color="ffffff" w:themeColor="accent1" w:themeTint="75" w:fill="adc5e0" w:themeFill="accent1" w:themeFillTint="75"/>
      </w:tcPr>
    </w:tblStylePr>
    <w:tblStylePr w:type="band1Vert">
      <w:tcPr>
        <w:shd w:val="clear" w:color="ffffff" w:themeColor="accent1" w:themeTint="75" w:fill="adc5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  <w:tcBorders>
          <w:top w:val="single" w:color="000000" w:themeColor="light1" w:sz="4" w:space="0"/>
        </w:tcBorders>
      </w:tcPr>
    </w:tblStylePr>
  </w:style>
  <w:style w:type="table" w:styleId="751">
    <w:name w:val="Grid Table 5 Dark - Accent 2"/>
    <w:basedOn w:val="86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2" w:themeTint="32" w:fill="f2dcdb" w:themeFill="accent2" w:themeFillTint="32"/>
    </w:tblPr>
    <w:tblStylePr w:type="band1Horz">
      <w:tcPr>
        <w:shd w:val="clear" w:color="ffffff" w:themeColor="accent2" w:themeTint="75" w:fill="e1adac" w:themeFill="accent2" w:themeFillTint="75"/>
      </w:tcPr>
    </w:tblStylePr>
    <w:tblStylePr w:type="band1Vert">
      <w:tcPr>
        <w:shd w:val="clear" w:color="ffffff" w:themeColor="accent2" w:themeTint="75" w:fill="e1adac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  <w:tcBorders>
          <w:top w:val="single" w:color="000000" w:themeColor="light1" w:sz="4" w:space="0"/>
        </w:tcBorders>
      </w:tcPr>
    </w:tblStylePr>
  </w:style>
  <w:style w:type="table" w:styleId="752">
    <w:name w:val="Grid Table 5 Dark - Accent 3"/>
    <w:basedOn w:val="86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3" w:themeTint="34" w:fill="eaf0dd" w:themeFill="accent3" w:themeFillTint="34"/>
    </w:tblPr>
    <w:tblStylePr w:type="band1Horz">
      <w:tcPr>
        <w:shd w:val="clear" w:color="ffffff" w:themeColor="accent3" w:themeTint="75" w:fill="d1dfb2" w:themeFill="accent3" w:themeFillTint="75"/>
      </w:tcPr>
    </w:tblStylePr>
    <w:tblStylePr w:type="band1Vert">
      <w:tcPr>
        <w:shd w:val="clear" w:color="ffffff" w:themeColor="accent3" w:themeTint="75" w:fill="d1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  <w:tcBorders>
          <w:top w:val="single" w:color="000000" w:themeColor="light1" w:sz="4" w:space="0"/>
        </w:tcBorders>
      </w:tcPr>
    </w:tblStylePr>
  </w:style>
  <w:style w:type="table" w:styleId="753">
    <w:name w:val="Grid Table 5 Dark- Accent 4"/>
    <w:basedOn w:val="86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4" w:themeTint="34" w:fill="e5dfec" w:themeFill="accent4" w:themeFillTint="34"/>
    </w:tblPr>
    <w:tblStylePr w:type="band1Horz">
      <w:tcPr>
        <w:shd w:val="clear" w:color="ffffff" w:themeColor="accent4" w:themeTint="75" w:fill="c4b7d4" w:themeFill="accent4" w:themeFillTint="75"/>
      </w:tcPr>
    </w:tblStylePr>
    <w:tblStylePr w:type="band1Vert">
      <w:tcPr>
        <w:shd w:val="clear" w:color="ffffff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  <w:tcBorders>
          <w:top w:val="single" w:color="000000" w:themeColor="light1" w:sz="4" w:space="0"/>
        </w:tcBorders>
      </w:tcPr>
    </w:tblStylePr>
  </w:style>
  <w:style w:type="table" w:styleId="754">
    <w:name w:val="Grid Table 5 Dark - Accent 5"/>
    <w:basedOn w:val="86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5" w:themeTint="34" w:fill="daeef3" w:themeFill="accent5" w:themeFillTint="34"/>
    </w:tblPr>
    <w:tblStylePr w:type="band1Horz">
      <w:tcPr>
        <w:shd w:val="clear" w:color="ffffff" w:themeColor="accent5" w:themeTint="75" w:fill="abd9e4" w:themeFill="accent5" w:themeFillTint="75"/>
      </w:tcPr>
    </w:tblStylePr>
    <w:tblStylePr w:type="band1Vert">
      <w:tcPr>
        <w:shd w:val="clear" w:color="ffffff" w:themeColor="accent5" w:themeTint="75" w:fill="abd9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  <w:tcBorders>
          <w:top w:val="single" w:color="000000" w:themeColor="light1" w:sz="4" w:space="0"/>
        </w:tcBorders>
      </w:tcPr>
    </w:tblStylePr>
  </w:style>
  <w:style w:type="table" w:styleId="755">
    <w:name w:val="Grid Table 5 Dark - Accent 6"/>
    <w:basedOn w:val="86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6" w:themeTint="34" w:fill="fde9d8" w:themeFill="accent6" w:themeFillTint="34"/>
    </w:tblPr>
    <w:tblStylePr w:type="band1Horz">
      <w:tcPr>
        <w:shd w:val="clear" w:color="ffffff" w:themeColor="accent6" w:themeTint="75" w:fill="fbcda8" w:themeFill="accent6" w:themeFillTint="75"/>
      </w:tcPr>
    </w:tblStylePr>
    <w:tblStylePr w:type="band1Vert">
      <w:tcPr>
        <w:shd w:val="clear" w:color="ffffff" w:themeColor="accent6" w:themeTint="75" w:fill="fbcda8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  <w:tcBorders>
          <w:top w:val="single" w:color="000000" w:themeColor="light1" w:sz="4" w:space="0"/>
        </w:tcBorders>
      </w:tcPr>
    </w:tblStylePr>
  </w:style>
  <w:style w:type="table" w:styleId="756">
    <w:name w:val="Grid Table 6 Colorful"/>
    <w:basedOn w:val="86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left w:val="single" w:color="000000" w:themeColor="text1" w:themeTint="80" w:sz="4" w:space="0"/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Arial" w:hAnsi="Arial"/>
        <w:color w:val="404040" w:themeColor="text1" w:themeTint="80" w:themeShade="95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tcPr>
        <w:shd w:val="clear" w:color="ffffff" w:themeColor="text1" w:themeTint="34" w:fill="cbcbcb" w:themeFill="text1" w:themeFillTint="34"/>
      </w:tcPr>
    </w:tblStylePr>
    <w:tblStylePr w:type="band2Horz">
      <w:rPr>
        <w:rFonts w:ascii="Arial" w:hAnsi="Arial"/>
        <w:color w:val="404040" w:themeColor="text1" w:themeTint="80" w:themeShade="95"/>
        <w:sz w:val="22"/>
      </w:rPr>
    </w:tblStylePr>
    <w:tblStylePr w:type="firstCol">
      <w:rPr>
        <w:b/>
        <w:color w:val="4a4a4a" w:themeColor="text1" w:themeTint="80" w:themeShade="95"/>
      </w:rPr>
    </w:tblStylePr>
    <w:tblStylePr w:type="firstRow">
      <w:rPr>
        <w:b/>
        <w:color w:val="4a4a4a" w:themeColor="text1" w:themeTint="80" w:themeShade="95"/>
      </w:rPr>
      <w:tcPr>
        <w:tcBorders>
          <w:bottom w:val="single" w:color="000000" w:themeColor="text1" w:themeTint="80" w:sz="12" w:space="0"/>
        </w:tcBorders>
      </w:tcPr>
    </w:tblStylePr>
    <w:tblStylePr w:type="lastCol">
      <w:rPr>
        <w:b/>
        <w:color w:val="4a4a4a" w:themeColor="text1" w:themeTint="80" w:themeShade="95"/>
      </w:rPr>
    </w:tblStylePr>
    <w:tblStylePr w:type="lastRow">
      <w:rPr>
        <w:b/>
        <w:color w:val="4a4a4a" w:themeColor="text1" w:themeTint="80" w:themeShade="95"/>
      </w:rPr>
    </w:tblStylePr>
    <w:tblStylePr w:type="wholeTable">
      <w:rPr>
        <w:rFonts w:ascii="Arial" w:hAnsi="Arial"/>
        <w:color w:val="404040" w:themeColor="text1" w:themeTint="80" w:themeShade="95"/>
        <w:sz w:val="22"/>
      </w:rPr>
    </w:tblStylePr>
  </w:style>
  <w:style w:type="table" w:styleId="757">
    <w:name w:val="Grid Table 6 Colorful - Accent 1"/>
    <w:basedOn w:val="86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80" w:sz="4" w:space="0"/>
        <w:left w:val="single" w:color="000000" w:themeColor="accent1" w:themeTint="80" w:sz="4" w:space="0"/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blStylePr w:type="band1Horz">
      <w:rPr>
        <w:rFonts w:ascii="Arial" w:hAnsi="Arial"/>
        <w:color w:val="404040" w:themeColor="accent1" w:themeTint="80" w:themeShade="95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tcPr>
        <w:shd w:val="clear" w:color="ffffff" w:themeColor="accent1" w:themeTint="34" w:fill="dae5f1" w:themeFill="accent1" w:themeFillTint="34"/>
      </w:tcPr>
    </w:tblStylePr>
    <w:tblStylePr w:type="band2Horz">
      <w:rPr>
        <w:rFonts w:ascii="Arial" w:hAnsi="Arial"/>
        <w:color w:val="404040" w:themeColor="accent1" w:themeTint="80" w:themeShade="95"/>
        <w:sz w:val="22"/>
      </w:rPr>
    </w:tblStylePr>
    <w:tblStylePr w:type="firstCol">
      <w:rPr>
        <w:b/>
        <w:color w:val="3e70a3" w:themeColor="accent1" w:themeTint="80" w:themeShade="95"/>
      </w:rPr>
    </w:tblStylePr>
    <w:tblStylePr w:type="firstRow">
      <w:rPr>
        <w:b/>
        <w:color w:val="3e70a3" w:themeColor="accent1" w:themeTint="80" w:themeShade="95"/>
      </w:rPr>
      <w:tcPr>
        <w:tcBorders>
          <w:bottom w:val="single" w:color="000000" w:themeColor="accent1" w:themeTint="80" w:sz="12" w:space="0"/>
        </w:tcBorders>
      </w:tcPr>
    </w:tblStylePr>
    <w:tblStylePr w:type="lastCol">
      <w:rPr>
        <w:b/>
        <w:color w:val="3e70a3" w:themeColor="accent1" w:themeTint="80" w:themeShade="95"/>
      </w:rPr>
    </w:tblStylePr>
    <w:tblStylePr w:type="lastRow">
      <w:rPr>
        <w:b/>
        <w:color w:val="3e70a3" w:themeColor="accent1" w:themeTint="80" w:themeShade="95"/>
      </w:rPr>
    </w:tblStylePr>
    <w:tblStylePr w:type="wholeTable">
      <w:rPr>
        <w:rFonts w:ascii="Arial" w:hAnsi="Arial"/>
        <w:color w:val="404040" w:themeColor="accent1" w:themeTint="80" w:themeShade="95"/>
        <w:sz w:val="22"/>
      </w:rPr>
    </w:tblStylePr>
  </w:style>
  <w:style w:type="table" w:styleId="758">
    <w:name w:val="Grid Table 6 Colorful - Accent 2"/>
    <w:basedOn w:val="86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 w:themeColor="accent2" w:themeTint="97" w:themeShade="95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tcPr>
        <w:shd w:val="clear" w:color="ffffff" w:themeColor="accent2" w:themeTint="32" w:fill="f2dcdb" w:themeFill="accent2" w:themeFillTint="32"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</w:tblStylePr>
    <w:tblStylePr w:type="firstCol">
      <w:rPr>
        <w:b/>
        <w:color w:val="9c3a37" w:themeColor="accent2" w:themeTint="97" w:themeShade="95"/>
      </w:rPr>
    </w:tblStylePr>
    <w:tblStylePr w:type="firstRow">
      <w:rPr>
        <w:b/>
        <w:color w:val="9c3a37" w:themeColor="accent2" w:themeTint="97" w:themeShade="95"/>
      </w:rPr>
      <w:tcPr>
        <w:tcBorders>
          <w:bottom w:val="single" w:color="000000" w:themeColor="accent2" w:themeTint="97" w:sz="12" w:space="0"/>
        </w:tcBorders>
      </w:tcPr>
    </w:tblStylePr>
    <w:tblStylePr w:type="lastCol">
      <w:rPr>
        <w:b/>
        <w:color w:val="9c3a37" w:themeColor="accent2" w:themeTint="97" w:themeShade="95"/>
      </w:rPr>
    </w:tblStylePr>
    <w:tblStylePr w:type="lastRow">
      <w:rPr>
        <w:b/>
        <w:color w:val="9c3a37" w:themeColor="accent2" w:themeTint="97" w:themeShade="95"/>
      </w:rPr>
    </w:tblStylePr>
    <w:tblStylePr w:type="wholeTable">
      <w:rPr>
        <w:rFonts w:ascii="Arial" w:hAnsi="Arial"/>
        <w:color w:val="404040" w:themeColor="accent2" w:themeTint="97" w:themeShade="95"/>
        <w:sz w:val="22"/>
      </w:rPr>
    </w:tblStylePr>
  </w:style>
  <w:style w:type="table" w:styleId="759">
    <w:name w:val="Grid Table 6 Colorful - Accent 3"/>
    <w:basedOn w:val="86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FE" w:sz="4" w:space="0"/>
        <w:left w:val="single" w:color="000000" w:themeColor="accent3" w:themeTint="FE" w:sz="4" w:space="0"/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 w:themeColor="accent3" w:themeTint="FE" w:themeShade="95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tcPr>
        <w:shd w:val="clear" w:color="ffffff" w:themeColor="accent3" w:themeTint="34" w:fill="eaf0dd" w:themeFill="accent3" w:themeFillTint="34"/>
      </w:tcPr>
    </w:tblStylePr>
    <w:tblStylePr w:type="band2Horz">
      <w:rPr>
        <w:rFonts w:ascii="Arial" w:hAnsi="Arial"/>
        <w:color w:val="404040" w:themeColor="accent3" w:themeTint="FE" w:themeShade="95"/>
        <w:sz w:val="22"/>
      </w:rPr>
    </w:tblStylePr>
    <w:tblStylePr w:type="firstCol">
      <w:rPr>
        <w:b/>
        <w:color w:val="5c702f" w:themeColor="accent3" w:themeTint="FE" w:themeShade="95"/>
      </w:rPr>
    </w:tblStylePr>
    <w:tblStylePr w:type="firstRow">
      <w:rPr>
        <w:b/>
        <w:color w:val="5c702f" w:themeColor="accent3" w:themeTint="FE" w:themeShade="95"/>
      </w:rPr>
      <w:tcPr>
        <w:tcBorders>
          <w:bottom w:val="single" w:color="000000" w:themeColor="accent3" w:themeTint="FE" w:sz="12" w:space="0"/>
        </w:tcBorders>
      </w:tcPr>
    </w:tblStylePr>
    <w:tblStylePr w:type="lastCol">
      <w:rPr>
        <w:b/>
        <w:color w:val="5c702f" w:themeColor="accent3" w:themeTint="FE" w:themeShade="95"/>
      </w:rPr>
    </w:tblStylePr>
    <w:tblStylePr w:type="lastRow">
      <w:rPr>
        <w:b/>
        <w:color w:val="5c702f" w:themeColor="accent3" w:themeTint="FE" w:themeShade="95"/>
      </w:rPr>
    </w:tblStylePr>
    <w:tblStylePr w:type="wholeTable">
      <w:rPr>
        <w:rFonts w:ascii="Arial" w:hAnsi="Arial"/>
        <w:color w:val="404040" w:themeColor="accent3" w:themeTint="FE" w:themeShade="95"/>
        <w:sz w:val="22"/>
      </w:rPr>
    </w:tblStylePr>
  </w:style>
  <w:style w:type="table" w:styleId="760">
    <w:name w:val="Grid Table 6 Colorful - Accent 4"/>
    <w:basedOn w:val="86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 w:themeColor="accent4" w:themeTint="9A" w:themeShade="95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tcPr>
        <w:shd w:val="clear" w:color="ffffff" w:themeColor="accent4" w:themeTint="34" w:fill="e5dfec" w:themeFill="accent4" w:themeFillTint="34"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</w:tblStylePr>
    <w:tblStylePr w:type="firstCol">
      <w:rPr>
        <w:b/>
        <w:color w:val="664f82" w:themeColor="accent4" w:themeTint="9A" w:themeShade="95"/>
      </w:rPr>
    </w:tblStylePr>
    <w:tblStylePr w:type="firstRow">
      <w:rPr>
        <w:b/>
        <w:color w:val="664f82" w:themeColor="accent4" w:themeTint="9A" w:themeShade="95"/>
      </w:rPr>
      <w:tcPr>
        <w:tcBorders>
          <w:bottom w:val="single" w:color="000000" w:themeColor="accent4" w:themeTint="9A" w:sz="12" w:space="0"/>
        </w:tcBorders>
      </w:tcPr>
    </w:tblStylePr>
    <w:tblStylePr w:type="lastCol">
      <w:rPr>
        <w:b/>
        <w:color w:val="664f82" w:themeColor="accent4" w:themeTint="9A" w:themeShade="95"/>
      </w:rPr>
    </w:tblStylePr>
    <w:tblStylePr w:type="lastRow">
      <w:rPr>
        <w:b/>
        <w:color w:val="664f82" w:themeColor="accent4" w:themeTint="9A" w:themeShade="95"/>
      </w:rPr>
    </w:tblStylePr>
    <w:tblStylePr w:type="wholeTable">
      <w:rPr>
        <w:rFonts w:ascii="Arial" w:hAnsi="Arial"/>
        <w:color w:val="404040" w:themeColor="accent4" w:themeTint="9A" w:themeShade="95"/>
        <w:sz w:val="22"/>
      </w:rPr>
    </w:tblStylePr>
  </w:style>
  <w:style w:type="table" w:styleId="761">
    <w:name w:val="Grid Table 6 Colorful - Accent 5"/>
    <w:basedOn w:val="86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sz="4" w:space="0"/>
        <w:left w:val="single" w:color="000000" w:themeColor="accent5" w:sz="4" w:space="0"/>
        <w:bottom w:val="single" w:color="000000" w:themeColor="accent5" w:sz="4" w:space="0"/>
        <w:right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 w:themeColor="accent5" w:themeShade="95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tcPr>
        <w:shd w:val="clear" w:color="ffffff" w:themeColor="accent5" w:themeTint="34" w:fill="daeef3" w:themeFill="accent5" w:themeFillTint="34"/>
      </w:tcPr>
    </w:tblStylePr>
    <w:tblStylePr w:type="band2Horz">
      <w:rPr>
        <w:rFonts w:ascii="Arial" w:hAnsi="Arial"/>
        <w:color w:val="404040" w:themeColor="accent5" w:themeShade="95"/>
        <w:sz w:val="22"/>
      </w:rPr>
    </w:tblStylePr>
    <w:tblStylePr w:type="firstCol">
      <w:rPr>
        <w:b/>
        <w:color w:val="266777" w:themeColor="accent5" w:themeShade="95"/>
      </w:rPr>
    </w:tblStylePr>
    <w:tblStylePr w:type="firstRow">
      <w:rPr>
        <w:b/>
        <w:color w:val="266777" w:themeColor="accent5" w:themeShade="95"/>
      </w:rPr>
      <w:tcPr>
        <w:tcBorders>
          <w:bottom w:val="single" w:color="000000" w:themeColor="accent5" w:sz="12" w:space="0"/>
        </w:tcBorders>
      </w:tcPr>
    </w:tblStylePr>
    <w:tblStylePr w:type="lastCol">
      <w:rPr>
        <w:b/>
        <w:color w:val="266777" w:themeColor="accent5" w:themeShade="95"/>
      </w:rPr>
    </w:tblStylePr>
    <w:tblStylePr w:type="lastRow">
      <w:rPr>
        <w:b/>
        <w:color w:val="266777" w:themeColor="accent5" w:themeShade="95"/>
      </w:rPr>
    </w:tblStylePr>
    <w:tblStylePr w:type="wholeTable">
      <w:rPr>
        <w:rFonts w:ascii="Arial" w:hAnsi="Arial"/>
        <w:color w:val="404040" w:themeColor="accent5" w:themeShade="95"/>
        <w:sz w:val="22"/>
      </w:rPr>
    </w:tblStylePr>
  </w:style>
  <w:style w:type="table" w:styleId="762">
    <w:name w:val="Grid Table 6 Colorful - Accent 6"/>
    <w:basedOn w:val="86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sz="4" w:space="0"/>
        <w:left w:val="single" w:color="000000" w:themeColor="accent6" w:sz="4" w:space="0"/>
        <w:bottom w:val="single" w:color="000000" w:themeColor="accent6" w:sz="4" w:space="0"/>
        <w:right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 w:themeColor="accent5" w:themeShade="95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tcPr>
        <w:shd w:val="clear" w:color="ffffff" w:themeColor="accent6" w:themeTint="34" w:fill="fde9d8" w:themeFill="accent6" w:themeFillTint="34"/>
      </w:tcPr>
    </w:tblStylePr>
    <w:tblStylePr w:type="band2Horz">
      <w:rPr>
        <w:rFonts w:ascii="Arial" w:hAnsi="Arial"/>
        <w:color w:val="404040" w:themeColor="accent5" w:themeShade="95"/>
        <w:sz w:val="22"/>
      </w:rPr>
    </w:tblStylePr>
    <w:tblStylePr w:type="firstCol">
      <w:rPr>
        <w:b/>
        <w:color w:val="266777" w:themeColor="accent5" w:themeShade="95"/>
      </w:rPr>
    </w:tblStylePr>
    <w:tblStylePr w:type="firstRow">
      <w:rPr>
        <w:b/>
        <w:color w:val="266777" w:themeColor="accent5" w:themeShade="95"/>
      </w:rPr>
      <w:tcPr>
        <w:tcBorders>
          <w:bottom w:val="single" w:color="000000" w:themeColor="accent6" w:sz="12" w:space="0"/>
        </w:tcBorders>
      </w:tcPr>
    </w:tblStylePr>
    <w:tblStylePr w:type="lastCol">
      <w:rPr>
        <w:b/>
        <w:color w:val="266777" w:themeColor="accent5" w:themeShade="95"/>
      </w:rPr>
    </w:tblStylePr>
    <w:tblStylePr w:type="lastRow">
      <w:rPr>
        <w:b/>
        <w:color w:val="266777" w:themeColor="accent5" w:themeShade="95"/>
      </w:rPr>
    </w:tblStylePr>
    <w:tblStylePr w:type="wholeTable">
      <w:rPr>
        <w:rFonts w:ascii="Arial" w:hAnsi="Arial"/>
        <w:color w:val="404040" w:themeColor="accent5" w:themeShade="95"/>
        <w:sz w:val="22"/>
      </w:rPr>
    </w:tblStylePr>
  </w:style>
  <w:style w:type="table" w:styleId="763">
    <w:name w:val="Grid Table 7 Colorful"/>
    <w:basedOn w:val="86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Arial" w:hAnsi="Arial"/>
        <w:color w:val="4a4a4a" w:themeColor="text1" w:themeTint="80" w:themeShade="95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band2Horz">
      <w:rPr>
        <w:rFonts w:ascii="Arial" w:hAnsi="Arial"/>
        <w:color w:val="4a4a4a" w:themeColor="text1" w:themeTint="80" w:themeShade="95"/>
        <w:sz w:val="22"/>
      </w:r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4">
    <w:name w:val="Grid Table 7 Colorful - Accent 1"/>
    <w:basedOn w:val="86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blStylePr w:type="band1Horz">
      <w:rPr>
        <w:rFonts w:ascii="Arial" w:hAnsi="Arial"/>
        <w:color w:val="3e70a3" w:themeColor="accent1" w:themeTint="80" w:themeShade="95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tcPr>
        <w:shd w:val="clear" w:color="ffffff" w:themeColor="accent1" w:themeTint="34" w:fill="dae5f1" w:themeFill="accent1" w:themeFillTint="34"/>
      </w:tcPr>
    </w:tblStylePr>
    <w:tblStylePr w:type="band2Horz">
      <w:rPr>
        <w:rFonts w:ascii="Arial" w:hAnsi="Arial"/>
        <w:color w:val="3e70a3" w:themeColor="accent1" w:themeTint="80" w:themeShade="95"/>
        <w:sz w:val="22"/>
      </w:rPr>
    </w:tblStylePr>
    <w:tblStylePr w:type="firstCol">
      <w:rPr>
        <w:rFonts w:ascii="Arial" w:hAnsi="Arial"/>
        <w:i/>
        <w:color w:val="3e70a3" w:themeColor="accen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1" w:themeTint="80" w:sz="4" w:space="0"/>
        </w:tcBorders>
      </w:tcPr>
    </w:tblStylePr>
    <w:tblStylePr w:type="firstRow">
      <w:rPr>
        <w:rFonts w:ascii="Arial" w:hAnsi="Arial"/>
        <w:b/>
        <w:color w:val="3e70a3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3e70a3" w:themeColor="accen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3e70a3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accen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5">
    <w:name w:val="Grid Table 7 Colorful - Accent 2"/>
    <w:basedOn w:val="86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9c3a37" w:themeColor="accent2" w:themeTint="97" w:themeShade="95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tcPr>
        <w:shd w:val="clear" w:color="ffffff" w:themeColor="accent2" w:themeTint="32" w:fill="f2dcdb" w:themeFill="accent2" w:themeFillTint="32"/>
      </w:tcPr>
    </w:tblStylePr>
    <w:tblStylePr w:type="band2Horz">
      <w:rPr>
        <w:rFonts w:ascii="Arial" w:hAnsi="Arial"/>
        <w:color w:val="9c3a37" w:themeColor="accent2" w:themeTint="97" w:themeShade="95"/>
        <w:sz w:val="22"/>
      </w:rPr>
    </w:tblStylePr>
    <w:tblStylePr w:type="firstCol">
      <w:rPr>
        <w:rFonts w:ascii="Arial" w:hAnsi="Arial"/>
        <w:i/>
        <w:color w:val="9c3a37" w:themeColor="accent2" w:themeTint="97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b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c3a37" w:themeColor="accent2" w:themeTint="97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6">
    <w:name w:val="Grid Table 7 Colorful - Accent 3"/>
    <w:basedOn w:val="86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5c702f" w:themeColor="accent3" w:themeTint="FE" w:themeShade="95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tcPr>
        <w:shd w:val="clear" w:color="ffffff" w:themeColor="accent3" w:themeTint="34" w:fill="eaf0dd" w:themeFill="accent3" w:themeFillTint="34"/>
      </w:tcPr>
    </w:tblStylePr>
    <w:tblStylePr w:type="band2Horz">
      <w:rPr>
        <w:rFonts w:ascii="Arial" w:hAnsi="Arial"/>
        <w:color w:val="5c702f" w:themeColor="accent3" w:themeTint="FE" w:themeShade="95"/>
        <w:sz w:val="22"/>
      </w:rPr>
    </w:tblStylePr>
    <w:tblStylePr w:type="firstCol">
      <w:rPr>
        <w:rFonts w:ascii="Arial" w:hAnsi="Arial"/>
        <w:i/>
        <w:color w:val="5c702f" w:themeColor="accent3" w:themeTint="FE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3" w:themeTint="FE" w:sz="4" w:space="0"/>
        </w:tcBorders>
      </w:tcPr>
    </w:tblStylePr>
    <w:tblStylePr w:type="firstRow">
      <w:rPr>
        <w:rFonts w:ascii="Arial" w:hAnsi="Arial"/>
        <w:b/>
        <w:color w:val="5c702f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3" w:themeTint="FE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5c702f" w:themeColor="accent3" w:themeTint="FE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3" w:themeTint="FE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5c702f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7">
    <w:name w:val="Grid Table 7 Colorful - Accent 4"/>
    <w:basedOn w:val="86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664f82" w:themeColor="accent4" w:themeTint="9A" w:themeShade="95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tcPr>
        <w:shd w:val="clear" w:color="ffffff" w:themeColor="accent4" w:themeTint="34" w:fill="e5dfec" w:themeFill="accent4" w:themeFillTint="34"/>
      </w:tcPr>
    </w:tblStylePr>
    <w:tblStylePr w:type="band2Horz">
      <w:rPr>
        <w:rFonts w:ascii="Arial" w:hAnsi="Arial"/>
        <w:color w:val="664f82" w:themeColor="accent4" w:themeTint="9A" w:themeShade="95"/>
        <w:sz w:val="22"/>
      </w:rPr>
    </w:tblStylePr>
    <w:tblStylePr w:type="firstCol">
      <w:rPr>
        <w:rFonts w:ascii="Arial" w:hAnsi="Arial"/>
        <w:i/>
        <w:color w:val="664f82" w:themeColor="accent4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b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664f82" w:themeColor="accent4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8">
    <w:name w:val="Grid Table 7 Colorful - Accent 5"/>
    <w:basedOn w:val="86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blStylePr w:type="band1Horz">
      <w:rPr>
        <w:rFonts w:ascii="Arial" w:hAnsi="Arial"/>
        <w:color w:val="266777" w:themeColor="accent5" w:themeShade="95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tcPr>
        <w:shd w:val="clear" w:color="ffffff" w:themeColor="accent5" w:themeTint="34" w:fill="daeef3" w:themeFill="accent5" w:themeFillTint="34"/>
      </w:tcPr>
    </w:tblStylePr>
    <w:tblStylePr w:type="band2Horz">
      <w:rPr>
        <w:rFonts w:ascii="Arial" w:hAnsi="Arial"/>
        <w:color w:val="266777" w:themeColor="accent5" w:themeShade="95"/>
        <w:sz w:val="22"/>
      </w:rPr>
    </w:tblStylePr>
    <w:tblStylePr w:type="firstCol">
      <w:rPr>
        <w:rFonts w:ascii="Arial" w:hAnsi="Arial"/>
        <w:i/>
        <w:color w:val="266777" w:themeColor="accent5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5" w:themeTint="90" w:sz="4" w:space="0"/>
        </w:tcBorders>
      </w:tcPr>
    </w:tblStylePr>
    <w:tblStylePr w:type="firstRow">
      <w:rPr>
        <w:rFonts w:ascii="Arial" w:hAnsi="Arial"/>
        <w:b/>
        <w:color w:val="266777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66777" w:themeColor="accent5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5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266777" w:themeColor="accent5" w:themeShade="95"/>
        <w:sz w:val="22"/>
      </w:rPr>
      <w:tcPr>
        <w:shd w:val="clear" w:color="ffffff" w:themeColor="light1" w:fill="ffffff" w:themeFill="light1"/>
        <w:tcBorders>
          <w:top w:val="single" w:color="000000" w:themeColor="accent5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9">
    <w:name w:val="Grid Table 7 Colorful - Accent 6"/>
    <w:basedOn w:val="86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blStylePr w:type="band1Horz">
      <w:rPr>
        <w:rFonts w:ascii="Arial" w:hAnsi="Arial"/>
        <w:color w:val="b05307" w:themeColor="accent6" w:themeShade="95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tcPr>
        <w:shd w:val="clear" w:color="ffffff" w:themeColor="accent6" w:themeTint="34" w:fill="fde9d8" w:themeFill="accent6" w:themeFillTint="34"/>
      </w:tcPr>
    </w:tblStylePr>
    <w:tblStylePr w:type="band2Horz">
      <w:rPr>
        <w:rFonts w:ascii="Arial" w:hAnsi="Arial"/>
        <w:color w:val="b05307" w:themeColor="accent6" w:themeShade="95"/>
        <w:sz w:val="22"/>
      </w:rPr>
    </w:tblStylePr>
    <w:tblStylePr w:type="firstCol">
      <w:rPr>
        <w:rFonts w:ascii="Arial" w:hAnsi="Arial"/>
        <w:i/>
        <w:color w:val="b05307" w:themeColor="accent6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6" w:themeTint="90" w:sz="4" w:space="0"/>
        </w:tcBorders>
      </w:tcPr>
    </w:tblStylePr>
    <w:tblStylePr w:type="firstRow">
      <w:rPr>
        <w:rFonts w:ascii="Arial" w:hAnsi="Arial"/>
        <w:b/>
        <w:color w:val="b05307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05307" w:themeColor="accent6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6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b05307" w:themeColor="accent6" w:themeShade="95"/>
        <w:sz w:val="22"/>
      </w:rPr>
      <w:tcPr>
        <w:shd w:val="clear" w:color="ffffff" w:themeColor="light1" w:fill="ffffff" w:themeFill="light1"/>
        <w:tcBorders>
          <w:top w:val="single" w:color="000000" w:themeColor="accent6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0">
    <w:name w:val="List Table 1 Light"/>
    <w:basedOn w:val="860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1">
    <w:name w:val="List Table 1 Light - Accent 1"/>
    <w:basedOn w:val="860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1" w:themeTint="40" w:fill="d3e0ee" w:themeFill="accent1" w:themeFillTint="40"/>
      </w:tcPr>
    </w:tblStylePr>
    <w:tblStylePr w:type="band1Vert">
      <w:tcPr>
        <w:shd w:val="clear" w:color="ffffff" w:themeColor="accent1" w:themeTint="40" w:fill="d3e0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2">
    <w:name w:val="List Table 1 Light - Accent 2"/>
    <w:basedOn w:val="860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3">
    <w:name w:val="List Table 1 Light - Accent 3"/>
    <w:basedOn w:val="860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4">
    <w:name w:val="List Table 1 Light - Accent 4"/>
    <w:basedOn w:val="860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4" w:themeTint="40" w:fill="dfd8e7" w:themeFill="accent4" w:themeFillTint="40"/>
      </w:tcPr>
    </w:tblStylePr>
    <w:tblStylePr w:type="band1Vert">
      <w:tcPr>
        <w:shd w:val="clear" w:color="ffffff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5">
    <w:name w:val="List Table 1 Light - Accent 5"/>
    <w:basedOn w:val="860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5" w:themeTint="40" w:fill="d1eaf0" w:themeFill="accent5" w:themeFillTint="40"/>
      </w:tcPr>
    </w:tblStylePr>
    <w:tblStylePr w:type="band1Vert">
      <w:tcPr>
        <w:shd w:val="clear" w:color="ffffff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6">
    <w:name w:val="List Table 1 Light - Accent 6"/>
    <w:basedOn w:val="860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6" w:themeTint="40" w:fill="fce4d1" w:themeFill="accent6" w:themeFillTint="40"/>
      </w:tcPr>
    </w:tblStylePr>
    <w:tblStylePr w:type="band1Vert">
      <w:tcPr>
        <w:shd w:val="clear" w:color="ffffff" w:themeColor="accent6" w:themeTint="40" w:fill="fce4d1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7">
    <w:name w:val="List Table 2"/>
    <w:basedOn w:val="86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bottom w:val="single" w:color="000000" w:themeColor="text1" w:themeTint="90" w:sz="4" w:space="0"/>
        <w:insideH w:val="single" w:color="000000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</w:style>
  <w:style w:type="table" w:styleId="778">
    <w:name w:val="List Table 2 - Accent 1"/>
    <w:basedOn w:val="86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bottom w:val="single" w:color="000000" w:themeColor="accent1" w:themeTint="90" w:sz="4" w:space="0"/>
        <w:insideH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</w:style>
  <w:style w:type="table" w:styleId="779">
    <w:name w:val="List Table 2 - Accent 2"/>
    <w:basedOn w:val="86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bottom w:val="single" w:color="000000" w:themeColor="accent2" w:themeTint="90" w:sz="4" w:space="0"/>
        <w:insideH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</w:style>
  <w:style w:type="table" w:styleId="780">
    <w:name w:val="List Table 2 - Accent 3"/>
    <w:basedOn w:val="86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bottom w:val="single" w:color="000000" w:themeColor="accent3" w:themeTint="90" w:sz="4" w:space="0"/>
        <w:insideH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</w:style>
  <w:style w:type="table" w:styleId="781">
    <w:name w:val="List Table 2 - Accent 4"/>
    <w:basedOn w:val="86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bottom w:val="single" w:color="000000" w:themeColor="accent4" w:themeTint="90" w:sz="4" w:space="0"/>
        <w:insideH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</w:style>
  <w:style w:type="table" w:styleId="782">
    <w:name w:val="List Table 2 - Accent 5"/>
    <w:basedOn w:val="86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bottom w:val="single" w:color="000000" w:themeColor="accent5" w:themeTint="90" w:sz="4" w:space="0"/>
        <w:insideH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</w:style>
  <w:style w:type="table" w:styleId="783">
    <w:name w:val="List Table 2 - Accent 6"/>
    <w:basedOn w:val="86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bottom w:val="single" w:color="000000" w:themeColor="accent6" w:themeTint="90" w:sz="4" w:space="0"/>
        <w:insideH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</w:style>
  <w:style w:type="table" w:styleId="784">
    <w:name w:val="List Table 3"/>
    <w:basedOn w:val="86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5">
    <w:name w:val="List Table 3 - Accent 1"/>
    <w:basedOn w:val="86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4" w:space="0"/>
        <w:left w:val="single" w:color="000000" w:themeColor="accent1" w:sz="4" w:space="0"/>
        <w:bottom w:val="single" w:color="000000" w:themeColor="accent1" w:sz="4" w:space="0"/>
        <w:right w:val="single" w:color="000000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sz="4" w:space="0"/>
          <w:bottom w:val="single" w:color="000000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1" w:sz="4" w:space="0"/>
          <w:right w:val="single" w:color="000000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6">
    <w:name w:val="List Table 3 - Accent 2"/>
    <w:basedOn w:val="86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97" w:sz="4" w:space="0"/>
          <w:bottom w:val="single" w:color="000000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themeTint="97" w:fill="d99694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7">
    <w:name w:val="List Table 3 - Accent 3"/>
    <w:basedOn w:val="86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left w:val="single" w:color="000000" w:themeColor="accent3" w:themeTint="98" w:sz="4" w:space="0"/>
        <w:bottom w:val="single" w:color="000000" w:themeColor="accent3" w:themeTint="98" w:sz="4" w:space="0"/>
        <w:right w:val="single" w:color="000000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98" w:sz="4" w:space="0"/>
          <w:bottom w:val="single" w:color="000000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3" w:themeTint="98" w:sz="4" w:space="0"/>
          <w:right w:val="single" w:color="000000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8">
    <w:name w:val="List Table 3 - Accent 4"/>
    <w:basedOn w:val="86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9A" w:sz="4" w:space="0"/>
          <w:bottom w:val="single" w:color="000000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9">
    <w:name w:val="List Table 3 - Accent 5"/>
    <w:basedOn w:val="86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left w:val="single" w:color="000000" w:themeColor="accent5" w:themeTint="9A" w:sz="4" w:space="0"/>
        <w:bottom w:val="single" w:color="000000" w:themeColor="accent5" w:themeTint="9A" w:sz="4" w:space="0"/>
        <w:right w:val="single" w:color="000000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9A" w:sz="4" w:space="0"/>
          <w:bottom w:val="single" w:color="000000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5" w:themeTint="9A" w:sz="4" w:space="0"/>
          <w:right w:val="single" w:color="000000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themeTint="9A" w:fill="91cd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0">
    <w:name w:val="List Table 3 - Accent 6"/>
    <w:basedOn w:val="86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left w:val="single" w:color="000000" w:themeColor="accent6" w:themeTint="98" w:sz="4" w:space="0"/>
        <w:bottom w:val="single" w:color="000000" w:themeColor="accent6" w:themeTint="98" w:sz="4" w:space="0"/>
        <w:right w:val="single" w:color="00000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98" w:sz="4" w:space="0"/>
          <w:bottom w:val="single" w:color="00000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6" w:themeTint="98" w:sz="4" w:space="0"/>
          <w:right w:val="single" w:color="00000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themeTint="98" w:fill="f9bf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1">
    <w:name w:val="List Table 4"/>
    <w:basedOn w:val="86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2">
    <w:name w:val="List Table 4 - Accent 1"/>
    <w:basedOn w:val="86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3">
    <w:name w:val="List Table 4 - Accent 2"/>
    <w:basedOn w:val="86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4">
    <w:name w:val="List Table 4 - Accent 3"/>
    <w:basedOn w:val="86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5">
    <w:name w:val="List Table 4 - Accent 4"/>
    <w:basedOn w:val="86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6">
    <w:name w:val="List Table 4 - Accent 5"/>
    <w:basedOn w:val="86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7">
    <w:name w:val="List Table 4 - Accent 6"/>
    <w:basedOn w:val="86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8">
    <w:name w:val="List Table 5 Dark"/>
    <w:basedOn w:val="86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32" w:space="0"/>
        <w:left w:val="single" w:color="000000" w:themeColor="text1" w:themeTint="80" w:sz="32" w:space="0"/>
        <w:bottom w:val="single" w:color="000000" w:themeColor="text1" w:themeTint="80" w:sz="32" w:space="0"/>
        <w:right w:val="single" w:color="000000" w:themeColor="text1" w:themeTint="80" w:sz="32" w:space="0"/>
      </w:tblBorders>
      <w:shd w:val="clear" w:color="ffffff" w:themeColor="text1" w:themeTint="80" w:fill="7f7f7f" w:themeFill="text1" w:themeFillTint="80"/>
    </w:tblPr>
    <w:tblStylePr w:type="band1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text1" w:themeTint="80" w:fill="7f7f7f" w:themeFill="text1" w:themeFillTint="80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text1" w:themeTint="80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text1" w:themeTint="80" w:fill="7f7f7f" w:themeFill="text1" w:themeFillTint="80"/>
        <w:tcBorders>
          <w:top w:val="single" w:color="000000" w:themeColor="text1" w:themeTint="80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99">
    <w:name w:val="List Table 5 Dark - Accent 1"/>
    <w:basedOn w:val="86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32" w:space="0"/>
        <w:left w:val="single" w:color="000000" w:themeColor="accent1" w:sz="32" w:space="0"/>
        <w:bottom w:val="single" w:color="000000" w:themeColor="accent1" w:sz="32" w:space="0"/>
        <w:right w:val="single" w:color="000000" w:themeColor="accent1" w:sz="32" w:space="0"/>
      </w:tblBorders>
      <w:shd w:val="clear" w:color="ffffff" w:themeColor="accent1" w:fill="4f81bd" w:themeFill="accent1"/>
    </w:tblPr>
    <w:tblStylePr w:type="band1Horz">
      <w:tcPr>
        <w:shd w:val="clear" w:color="ffffff" w:themeColor="accent1" w:fill="4f81bd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1" w:fill="4f81bd" w:themeFill="accent1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1" w:fill="4f81bd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1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1" w:fill="4f81bd" w:themeFill="accent1"/>
        <w:tcBorders>
          <w:top w:val="single" w:color="000000" w:themeColor="accent1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800">
    <w:name w:val="List Table 5 Dark - Accent 2"/>
    <w:basedOn w:val="86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32" w:space="0"/>
        <w:left w:val="single" w:color="000000" w:themeColor="accent2" w:themeTint="97" w:sz="32" w:space="0"/>
        <w:bottom w:val="single" w:color="000000" w:themeColor="accent2" w:themeTint="97" w:sz="32" w:space="0"/>
        <w:right w:val="single" w:color="000000" w:themeColor="accent2" w:themeTint="97" w:sz="32" w:space="0"/>
      </w:tblBorders>
      <w:shd w:val="clear" w:color="ffffff" w:themeColor="accent2" w:themeTint="97" w:fill="d99694" w:themeFill="accent2" w:themeFillTint="97"/>
    </w:tblPr>
    <w:tblStylePr w:type="band1Horz">
      <w:tcPr>
        <w:shd w:val="clear" w:color="ffffff" w:themeColor="accent2" w:themeTint="97" w:fill="d99694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2" w:themeTint="97" w:fill="d99694" w:themeFill="accent2" w:themeFillTint="97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2" w:themeTint="97" w:fill="d99694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2" w:themeTint="97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2" w:themeTint="97" w:fill="d99694" w:themeFill="accent2" w:themeFillTint="97"/>
        <w:tcBorders>
          <w:top w:val="single" w:color="000000" w:themeColor="accent2" w:themeTint="97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801">
    <w:name w:val="List Table 5 Dark - Accent 3"/>
    <w:basedOn w:val="86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32" w:space="0"/>
        <w:left w:val="single" w:color="000000" w:themeColor="accent3" w:themeTint="98" w:sz="32" w:space="0"/>
        <w:bottom w:val="single" w:color="000000" w:themeColor="accent3" w:themeTint="98" w:sz="32" w:space="0"/>
        <w:right w:val="single" w:color="000000" w:themeColor="accent3" w:themeTint="98" w:sz="32" w:space="0"/>
      </w:tblBorders>
      <w:shd w:val="clear" w:color="ffffff" w:themeColor="accent3" w:themeTint="98" w:fill="c3d69b" w:themeFill="accent3" w:themeFillTint="98"/>
    </w:tblPr>
    <w:tblStylePr w:type="band1Horz">
      <w:tcPr>
        <w:shd w:val="clear" w:color="ffffff" w:themeColor="accent3" w:themeTint="98" w:fill="c3d69b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3" w:themeTint="98" w:fill="c3d69b" w:themeFill="accent3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3" w:themeTint="98" w:fill="c3d69b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3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3" w:themeTint="98" w:fill="c3d69b" w:themeFill="accent3" w:themeFillTint="98"/>
        <w:tcBorders>
          <w:top w:val="single" w:color="000000" w:themeColor="accent3" w:themeTint="98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802">
    <w:name w:val="List Table 5 Dark - Accent 4"/>
    <w:basedOn w:val="86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32" w:space="0"/>
        <w:left w:val="single" w:color="000000" w:themeColor="accent4" w:themeTint="9A" w:sz="32" w:space="0"/>
        <w:bottom w:val="single" w:color="000000" w:themeColor="accent4" w:themeTint="9A" w:sz="32" w:space="0"/>
        <w:right w:val="single" w:color="000000" w:themeColor="accent4" w:themeTint="9A" w:sz="32" w:space="0"/>
      </w:tblBorders>
      <w:shd w:val="clear" w:color="ffffff" w:themeColor="accent4" w:themeTint="9A" w:fill="b2a1c6" w:themeFill="accent4" w:themeFillTint="9A"/>
    </w:tblPr>
    <w:tblStylePr w:type="band1Horz">
      <w:tcPr>
        <w:shd w:val="clear" w:color="ffffff" w:themeColor="accent4" w:themeTint="9A" w:fill="b2a1c6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4" w:themeTint="9A" w:fill="b2a1c6" w:themeFill="accent4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4" w:themeTint="9A" w:fill="b2a1c6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4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4" w:themeTint="9A" w:fill="b2a1c6" w:themeFill="accent4" w:themeFillTint="9A"/>
        <w:tcBorders>
          <w:top w:val="single" w:color="000000" w:themeColor="accent4" w:themeTint="9A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803">
    <w:name w:val="List Table 5 Dark - Accent 5"/>
    <w:basedOn w:val="86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32" w:space="0"/>
        <w:left w:val="single" w:color="000000" w:themeColor="accent5" w:themeTint="9A" w:sz="32" w:space="0"/>
        <w:bottom w:val="single" w:color="000000" w:themeColor="accent5" w:themeTint="9A" w:sz="32" w:space="0"/>
        <w:right w:val="single" w:color="000000" w:themeColor="accent5" w:themeTint="9A" w:sz="32" w:space="0"/>
      </w:tblBorders>
      <w:shd w:val="clear" w:color="ffffff" w:themeColor="accent5" w:themeTint="9A" w:fill="91cddc" w:themeFill="accent5" w:themeFillTint="9A"/>
    </w:tblPr>
    <w:tblStylePr w:type="band1Horz">
      <w:tcPr>
        <w:shd w:val="clear" w:color="ffffff" w:themeColor="accent5" w:themeTint="9A" w:fill="91cddc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5" w:themeTint="9A" w:fill="91cddc" w:themeFill="accent5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5" w:themeTint="9A" w:fill="91cddc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5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5" w:themeTint="9A" w:fill="91cddc" w:themeFill="accent5" w:themeFillTint="9A"/>
        <w:tcBorders>
          <w:top w:val="single" w:color="000000" w:themeColor="accent5" w:themeTint="9A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804">
    <w:name w:val="List Table 5 Dark - Accent 6"/>
    <w:basedOn w:val="86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32" w:space="0"/>
        <w:left w:val="single" w:color="000000" w:themeColor="accent6" w:themeTint="98" w:sz="32" w:space="0"/>
        <w:bottom w:val="single" w:color="000000" w:themeColor="accent6" w:themeTint="98" w:sz="32" w:space="0"/>
        <w:right w:val="single" w:color="000000" w:themeColor="accent6" w:themeTint="98" w:sz="32" w:space="0"/>
      </w:tblBorders>
      <w:shd w:val="clear" w:color="ffffff" w:themeColor="accent6" w:themeTint="98" w:fill="f9bf90" w:themeFill="accent6" w:themeFillTint="98"/>
    </w:tblPr>
    <w:tblStylePr w:type="band1Horz">
      <w:tcPr>
        <w:shd w:val="clear" w:color="ffffff" w:themeColor="accent6" w:themeTint="98" w:fill="f9bf90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6" w:themeTint="98" w:fill="f9bf90" w:themeFill="accent6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6" w:themeTint="98" w:fill="f9bf90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6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6" w:themeTint="98" w:fill="f9bf90" w:themeFill="accent6" w:themeFillTint="98"/>
        <w:tcBorders>
          <w:top w:val="single" w:color="000000" w:themeColor="accent6" w:themeTint="98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805">
    <w:name w:val="List Table 6 Colorful"/>
    <w:basedOn w:val="86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bottom w:val="single" w:color="000000" w:themeColor="text1" w:themeTint="80" w:sz="4" w:space="0"/>
      </w:tblBorders>
    </w:tblPr>
    <w:tblStylePr w:type="band1Horz">
      <w:rPr>
        <w:rFonts w:ascii="Arial" w:hAnsi="Arial"/>
        <w:color w:val="404040" w:themeColor="text1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Arial" w:hAnsi="Arial"/>
        <w:color w:val="40404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000000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000000" w:themeColor="text1" w:themeTint="80" w:sz="4" w:space="0"/>
        </w:tcBorders>
      </w:tcPr>
    </w:tblStylePr>
  </w:style>
  <w:style w:type="table" w:styleId="806">
    <w:name w:val="List Table 6 Colorful - Accent 1"/>
    <w:basedOn w:val="86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4" w:space="0"/>
        <w:bottom w:val="single" w:color="000000" w:themeColor="accent1" w:sz="4" w:space="0"/>
      </w:tblBorders>
    </w:tblPr>
    <w:tblStylePr w:type="band1Horz">
      <w:rPr>
        <w:rFonts w:ascii="Arial" w:hAnsi="Arial"/>
        <w:color w:val="404040" w:themeColor="accent1" w:themeShade="95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tcPr>
        <w:shd w:val="clear" w:color="ffffff" w:themeColor="accent1" w:themeTint="40" w:fill="d3e0ee" w:themeFill="accent1" w:themeFillTint="40"/>
      </w:tcPr>
    </w:tblStylePr>
    <w:tblStylePr w:type="band2Horz">
      <w:rPr>
        <w:rFonts w:ascii="Arial" w:hAnsi="Arial"/>
        <w:color w:val="404040" w:themeColor="accent1" w:themeShade="95"/>
        <w:sz w:val="22"/>
      </w:rPr>
    </w:tblStylePr>
    <w:tblStylePr w:type="firstCol">
      <w:rPr>
        <w:b/>
        <w:color w:val="2a4b71" w:themeColor="accent1" w:themeShade="95"/>
      </w:rPr>
    </w:tblStylePr>
    <w:tblStylePr w:type="firstRow">
      <w:rPr>
        <w:b/>
        <w:color w:val="2a4b71" w:themeColor="accent1" w:themeShade="95"/>
      </w:rPr>
      <w:tcPr>
        <w:tcBorders>
          <w:bottom w:val="single" w:color="000000" w:themeColor="accent1" w:sz="4" w:space="0"/>
        </w:tcBorders>
      </w:tcPr>
    </w:tblStylePr>
    <w:tblStylePr w:type="lastCol">
      <w:rPr>
        <w:b/>
        <w:color w:val="2a4b71" w:themeColor="accent1" w:themeShade="95"/>
      </w:rPr>
    </w:tblStylePr>
    <w:tblStylePr w:type="lastRow">
      <w:rPr>
        <w:b/>
        <w:color w:val="2a4b71" w:themeColor="accent1" w:themeShade="95"/>
      </w:rPr>
      <w:tcPr>
        <w:tcBorders>
          <w:top w:val="single" w:color="000000" w:themeColor="accent1" w:sz="4" w:space="0"/>
        </w:tcBorders>
      </w:tcPr>
    </w:tblStylePr>
  </w:style>
  <w:style w:type="table" w:styleId="807">
    <w:name w:val="List Table 6 Colorful - Accent 2"/>
    <w:basedOn w:val="86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bottom w:val="single" w:color="000000" w:themeColor="accent2" w:themeTint="97" w:sz="4" w:space="0"/>
      </w:tblBorders>
    </w:tblPr>
    <w:tblStylePr w:type="band1Horz">
      <w:rPr>
        <w:rFonts w:ascii="Arial" w:hAnsi="Arial"/>
        <w:color w:val="404040" w:themeColor="accent2" w:themeTint="97" w:themeShade="95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</w:tblStylePr>
    <w:tblStylePr w:type="firstCol">
      <w:rPr>
        <w:b/>
        <w:color w:val="9c3a37" w:themeColor="accent2" w:themeTint="97" w:themeShade="95"/>
      </w:rPr>
    </w:tblStylePr>
    <w:tblStylePr w:type="firstRow">
      <w:rPr>
        <w:b/>
        <w:color w:val="9c3a37" w:themeColor="accent2" w:themeTint="97" w:themeShade="95"/>
      </w:rPr>
      <w:tcPr>
        <w:tcBorders>
          <w:bottom w:val="single" w:color="000000" w:themeColor="accent2" w:themeTint="97" w:sz="4" w:space="0"/>
        </w:tcBorders>
      </w:tcPr>
    </w:tblStylePr>
    <w:tblStylePr w:type="lastCol">
      <w:rPr>
        <w:b/>
        <w:color w:val="9c3a37" w:themeColor="accent2" w:themeTint="97" w:themeShade="95"/>
      </w:rPr>
    </w:tblStylePr>
    <w:tblStylePr w:type="lastRow">
      <w:rPr>
        <w:b/>
        <w:color w:val="9c3a37" w:themeColor="accent2" w:themeTint="97" w:themeShade="95"/>
      </w:rPr>
      <w:tcPr>
        <w:tcBorders>
          <w:top w:val="single" w:color="000000" w:themeColor="accent2" w:themeTint="97" w:sz="4" w:space="0"/>
        </w:tcBorders>
      </w:tcPr>
    </w:tblStylePr>
  </w:style>
  <w:style w:type="table" w:styleId="808">
    <w:name w:val="List Table 6 Colorful - Accent 3"/>
    <w:basedOn w:val="86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bottom w:val="single" w:color="000000" w:themeColor="accent3" w:themeTint="98" w:sz="4" w:space="0"/>
      </w:tblBorders>
    </w:tblPr>
    <w:tblStylePr w:type="band1Horz">
      <w:rPr>
        <w:rFonts w:ascii="Arial" w:hAnsi="Arial"/>
        <w:color w:val="404040" w:themeColor="accent3" w:themeTint="98" w:themeShade="95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band2Horz">
      <w:rPr>
        <w:rFonts w:ascii="Arial" w:hAnsi="Arial"/>
        <w:color w:val="404040" w:themeColor="accent3" w:themeTint="98" w:themeShade="95"/>
        <w:sz w:val="22"/>
      </w:rPr>
    </w:tblStylePr>
    <w:tblStylePr w:type="firstCol">
      <w:rPr>
        <w:b/>
        <w:color w:val="7c983f" w:themeColor="accent3" w:themeTint="98" w:themeShade="95"/>
      </w:rPr>
    </w:tblStylePr>
    <w:tblStylePr w:type="firstRow">
      <w:rPr>
        <w:b/>
        <w:color w:val="7c983f" w:themeColor="accent3" w:themeTint="98" w:themeShade="95"/>
      </w:rPr>
      <w:tcPr>
        <w:tcBorders>
          <w:bottom w:val="single" w:color="000000" w:themeColor="accent3" w:themeTint="98" w:sz="4" w:space="0"/>
        </w:tcBorders>
      </w:tcPr>
    </w:tblStylePr>
    <w:tblStylePr w:type="lastCol">
      <w:rPr>
        <w:b/>
        <w:color w:val="7c983f" w:themeColor="accent3" w:themeTint="98" w:themeShade="95"/>
      </w:rPr>
    </w:tblStylePr>
    <w:tblStylePr w:type="lastRow">
      <w:rPr>
        <w:b/>
        <w:color w:val="7c983f" w:themeColor="accent3" w:themeTint="98" w:themeShade="95"/>
      </w:rPr>
      <w:tcPr>
        <w:tcBorders>
          <w:top w:val="single" w:color="000000" w:themeColor="accent3" w:themeTint="98" w:sz="4" w:space="0"/>
        </w:tcBorders>
      </w:tcPr>
    </w:tblStylePr>
  </w:style>
  <w:style w:type="table" w:styleId="809">
    <w:name w:val="List Table 6 Colorful - Accent 4"/>
    <w:basedOn w:val="86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bottom w:val="single" w:color="000000" w:themeColor="accent4" w:themeTint="9A" w:sz="4" w:space="0"/>
      </w:tblBorders>
    </w:tblPr>
    <w:tblStylePr w:type="band1Horz">
      <w:rPr>
        <w:rFonts w:ascii="Arial" w:hAnsi="Arial"/>
        <w:color w:val="404040" w:themeColor="accent4" w:themeTint="9A" w:themeShade="95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tcPr>
        <w:shd w:val="clear" w:color="ffffff" w:themeColor="accent4" w:themeTint="40" w:fill="dfd8e7" w:themeFill="accent4" w:themeFillTint="40"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</w:tblStylePr>
    <w:tblStylePr w:type="firstCol">
      <w:rPr>
        <w:b/>
        <w:color w:val="664f82" w:themeColor="accent4" w:themeTint="9A" w:themeShade="95"/>
      </w:rPr>
    </w:tblStylePr>
    <w:tblStylePr w:type="firstRow">
      <w:rPr>
        <w:b/>
        <w:color w:val="664f82" w:themeColor="accent4" w:themeTint="9A" w:themeShade="95"/>
      </w:rPr>
      <w:tcPr>
        <w:tcBorders>
          <w:bottom w:val="single" w:color="000000" w:themeColor="accent4" w:themeTint="9A" w:sz="4" w:space="0"/>
        </w:tcBorders>
      </w:tcPr>
    </w:tblStylePr>
    <w:tblStylePr w:type="lastCol">
      <w:rPr>
        <w:b/>
        <w:color w:val="664f82" w:themeColor="accent4" w:themeTint="9A" w:themeShade="95"/>
      </w:rPr>
    </w:tblStylePr>
    <w:tblStylePr w:type="lastRow">
      <w:rPr>
        <w:b/>
        <w:color w:val="664f82" w:themeColor="accent4" w:themeTint="9A" w:themeShade="95"/>
      </w:rPr>
      <w:tcPr>
        <w:tcBorders>
          <w:top w:val="single" w:color="000000" w:themeColor="accent4" w:themeTint="9A" w:sz="4" w:space="0"/>
        </w:tcBorders>
      </w:tcPr>
    </w:tblStylePr>
  </w:style>
  <w:style w:type="table" w:styleId="810">
    <w:name w:val="List Table 6 Colorful - Accent 5"/>
    <w:basedOn w:val="86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bottom w:val="single" w:color="000000" w:themeColor="accent5" w:themeTint="9A" w:sz="4" w:space="0"/>
      </w:tblBorders>
    </w:tblPr>
    <w:tblStylePr w:type="band1Horz">
      <w:rPr>
        <w:rFonts w:ascii="Arial" w:hAnsi="Arial"/>
        <w:color w:val="404040" w:themeColor="accent5" w:themeTint="9A" w:themeShade="95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tcPr>
        <w:shd w:val="clear" w:color="ffffff" w:themeColor="accent5" w:themeTint="40" w:fill="d1eaf0" w:themeFill="accent5" w:themeFillTint="40"/>
      </w:tcPr>
    </w:tblStylePr>
    <w:tblStylePr w:type="band2Horz">
      <w:rPr>
        <w:rFonts w:ascii="Arial" w:hAnsi="Arial"/>
        <w:color w:val="404040" w:themeColor="accent5" w:themeTint="9A" w:themeShade="95"/>
        <w:sz w:val="22"/>
      </w:rPr>
    </w:tblStylePr>
    <w:tblStylePr w:type="firstCol">
      <w:rPr>
        <w:b/>
        <w:color w:val="338aa0" w:themeColor="accent5" w:themeTint="9A" w:themeShade="95"/>
      </w:rPr>
    </w:tblStylePr>
    <w:tblStylePr w:type="firstRow">
      <w:rPr>
        <w:b/>
        <w:color w:val="338aa0" w:themeColor="accent5" w:themeTint="9A" w:themeShade="95"/>
      </w:rPr>
      <w:tcPr>
        <w:tcBorders>
          <w:bottom w:val="single" w:color="000000" w:themeColor="accent5" w:themeTint="9A" w:sz="4" w:space="0"/>
        </w:tcBorders>
      </w:tcPr>
    </w:tblStylePr>
    <w:tblStylePr w:type="lastCol">
      <w:rPr>
        <w:b/>
        <w:color w:val="338aa0" w:themeColor="accent5" w:themeTint="9A" w:themeShade="95"/>
      </w:rPr>
    </w:tblStylePr>
    <w:tblStylePr w:type="lastRow">
      <w:rPr>
        <w:b/>
        <w:color w:val="338aa0" w:themeColor="accent5" w:themeTint="9A" w:themeShade="95"/>
      </w:rPr>
      <w:tcPr>
        <w:tcBorders>
          <w:top w:val="single" w:color="000000" w:themeColor="accent5" w:themeTint="9A" w:sz="4" w:space="0"/>
        </w:tcBorders>
      </w:tcPr>
    </w:tblStylePr>
  </w:style>
  <w:style w:type="table" w:styleId="811">
    <w:name w:val="List Table 6 Colorful - Accent 6"/>
    <w:basedOn w:val="86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bottom w:val="single" w:color="000000" w:themeColor="accent6" w:themeTint="98" w:sz="4" w:space="0"/>
      </w:tblBorders>
    </w:tblPr>
    <w:tblStylePr w:type="band1Horz">
      <w:rPr>
        <w:rFonts w:ascii="Arial" w:hAnsi="Arial"/>
        <w:color w:val="404040" w:themeColor="accent6" w:themeTint="98" w:themeShade="95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tcPr>
        <w:shd w:val="clear" w:color="ffffff" w:themeColor="accent6" w:themeTint="40" w:fill="fce4d1" w:themeFill="accent6" w:themeFillTint="40"/>
      </w:tcPr>
    </w:tblStylePr>
    <w:tblStylePr w:type="band2Horz">
      <w:rPr>
        <w:rFonts w:ascii="Arial" w:hAnsi="Arial"/>
        <w:color w:val="404040" w:themeColor="accent6" w:themeTint="98" w:themeShade="95"/>
        <w:sz w:val="22"/>
      </w:rPr>
    </w:tblStylePr>
    <w:tblStylePr w:type="firstCol">
      <w:rPr>
        <w:b/>
        <w:color w:val="d9680c" w:themeColor="accent6" w:themeTint="98" w:themeShade="95"/>
      </w:rPr>
    </w:tblStylePr>
    <w:tblStylePr w:type="firstRow">
      <w:rPr>
        <w:b/>
        <w:color w:val="d9680c" w:themeColor="accent6" w:themeTint="98" w:themeShade="95"/>
      </w:rPr>
      <w:tcPr>
        <w:tcBorders>
          <w:bottom w:val="single" w:color="000000" w:themeColor="accent6" w:themeTint="98" w:sz="4" w:space="0"/>
        </w:tcBorders>
      </w:tcPr>
    </w:tblStylePr>
    <w:tblStylePr w:type="lastCol">
      <w:rPr>
        <w:b/>
        <w:color w:val="d9680c" w:themeColor="accent6" w:themeTint="98" w:themeShade="95"/>
      </w:rPr>
    </w:tblStylePr>
    <w:tblStylePr w:type="lastRow">
      <w:rPr>
        <w:b/>
        <w:color w:val="d9680c" w:themeColor="accent6" w:themeTint="98" w:themeShade="95"/>
      </w:rPr>
      <w:tcPr>
        <w:tcBorders>
          <w:top w:val="single" w:color="000000" w:themeColor="accent6" w:themeTint="98" w:sz="4" w:space="0"/>
        </w:tcBorders>
      </w:tcPr>
    </w:tblStylePr>
  </w:style>
  <w:style w:type="table" w:styleId="812">
    <w:name w:val="List Table 7 Colorful"/>
    <w:basedOn w:val="86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text1" w:themeTint="80" w:sz="4" w:space="0"/>
      </w:tblBorders>
    </w:tblPr>
    <w:tblStylePr w:type="band1Horz">
      <w:rPr>
        <w:rFonts w:ascii="Arial" w:hAnsi="Arial"/>
        <w:color w:val="4a4a4a" w:themeColor="text1" w:themeTint="80" w:themeShade="95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Arial" w:hAnsi="Arial"/>
        <w:color w:val="4a4a4a" w:themeColor="text1" w:themeTint="80" w:themeShade="95"/>
        <w:sz w:val="22"/>
      </w:r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4a4a4a" w:themeColor="text1" w:themeTint="80" w:themeShade="95"/>
        <w:sz w:val="22"/>
      </w:rPr>
    </w:tblStylePr>
  </w:style>
  <w:style w:type="table" w:styleId="813">
    <w:name w:val="List Table 7 Colorful - Accent 1"/>
    <w:basedOn w:val="86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1" w:sz="4" w:space="0"/>
      </w:tblBorders>
    </w:tblPr>
    <w:tblStylePr w:type="band1Horz">
      <w:rPr>
        <w:rFonts w:ascii="Arial" w:hAnsi="Arial"/>
        <w:color w:val="2a4b71" w:themeColor="accent1" w:themeShade="95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tcPr>
        <w:shd w:val="clear" w:color="ffffff" w:themeColor="accent1" w:themeTint="40" w:fill="d3e0ee" w:themeFill="accent1" w:themeFillTint="40"/>
      </w:tcPr>
    </w:tblStylePr>
    <w:tblStylePr w:type="band2Horz">
      <w:rPr>
        <w:rFonts w:ascii="Arial" w:hAnsi="Arial"/>
        <w:color w:val="2a4b71" w:themeColor="accent1" w:themeShade="95"/>
        <w:sz w:val="22"/>
      </w:rPr>
    </w:tblStylePr>
    <w:tblStylePr w:type="firstCol">
      <w:rPr>
        <w:rFonts w:ascii="Arial" w:hAnsi="Arial"/>
        <w:i/>
        <w:color w:val="2a4b71" w:themeColor="accent1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1" w:sz="4" w:space="0"/>
        </w:tcBorders>
      </w:tcPr>
    </w:tblStylePr>
    <w:tblStylePr w:type="firstRow">
      <w:rPr>
        <w:rFonts w:ascii="Arial" w:hAnsi="Arial"/>
        <w:i/>
        <w:color w:val="2a4b71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a4b71" w:themeColor="accent1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1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2a4b71" w:themeColor="accent1" w:themeShade="95"/>
        <w:sz w:val="22"/>
      </w:rPr>
      <w:tcPr>
        <w:shd w:val="clear" w:color="ffffff" w:themeColor="light1" w:fill="ffffff" w:themeFill="light1"/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2a4b71" w:themeColor="accent1" w:themeShade="95"/>
        <w:sz w:val="22"/>
      </w:rPr>
    </w:tblStylePr>
  </w:style>
  <w:style w:type="table" w:styleId="814">
    <w:name w:val="List Table 7 Colorful - Accent 2"/>
    <w:basedOn w:val="86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2" w:themeTint="97" w:sz="4" w:space="0"/>
      </w:tblBorders>
    </w:tblPr>
    <w:tblStylePr w:type="band1Horz">
      <w:rPr>
        <w:rFonts w:ascii="Arial" w:hAnsi="Arial"/>
        <w:color w:val="9c3a37" w:themeColor="accent2" w:themeTint="97" w:themeShade="95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band2Horz">
      <w:rPr>
        <w:rFonts w:ascii="Arial" w:hAnsi="Arial"/>
        <w:color w:val="9c3a37" w:themeColor="accent2" w:themeTint="97" w:themeShade="95"/>
        <w:sz w:val="22"/>
      </w:rPr>
    </w:tblStylePr>
    <w:tblStylePr w:type="firstCol">
      <w:rPr>
        <w:rFonts w:ascii="Arial" w:hAnsi="Arial"/>
        <w:i/>
        <w:color w:val="9c3a37" w:themeColor="accent2" w:themeTint="97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i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c3a37" w:themeColor="accent2" w:themeTint="97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9c3a37" w:themeColor="accent2" w:themeTint="97" w:themeShade="95"/>
        <w:sz w:val="22"/>
      </w:rPr>
    </w:tblStylePr>
  </w:style>
  <w:style w:type="table" w:styleId="815">
    <w:name w:val="List Table 7 Colorful - Accent 3"/>
    <w:basedOn w:val="86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3" w:themeTint="98" w:sz="4" w:space="0"/>
      </w:tblBorders>
    </w:tblPr>
    <w:tblStylePr w:type="band1Horz">
      <w:rPr>
        <w:rFonts w:ascii="Arial" w:hAnsi="Arial"/>
        <w:color w:val="7c983f" w:themeColor="accent3" w:themeTint="98" w:themeShade="95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band2Horz">
      <w:rPr>
        <w:rFonts w:ascii="Arial" w:hAnsi="Arial"/>
        <w:color w:val="7c983f" w:themeColor="accent3" w:themeTint="98" w:themeShade="95"/>
        <w:sz w:val="22"/>
      </w:rPr>
    </w:tblStylePr>
    <w:tblStylePr w:type="firstCol">
      <w:rPr>
        <w:rFonts w:ascii="Arial" w:hAnsi="Arial"/>
        <w:i/>
        <w:color w:val="7c983f" w:themeColor="accent3" w:themeTint="98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3" w:themeTint="98" w:sz="4" w:space="0"/>
        </w:tcBorders>
      </w:tcPr>
    </w:tblStylePr>
    <w:tblStylePr w:type="firstRow">
      <w:rPr>
        <w:rFonts w:ascii="Arial" w:hAnsi="Arial"/>
        <w:i/>
        <w:color w:val="7c983f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3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c983f" w:themeColor="accent3" w:themeTint="98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3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7c983f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000000" w:themeColor="accent3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7c983f" w:themeColor="accent3" w:themeTint="98" w:themeShade="95"/>
        <w:sz w:val="22"/>
      </w:rPr>
    </w:tblStylePr>
  </w:style>
  <w:style w:type="table" w:styleId="816">
    <w:name w:val="List Table 7 Colorful - Accent 4"/>
    <w:basedOn w:val="86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4" w:themeTint="9A" w:sz="4" w:space="0"/>
      </w:tblBorders>
    </w:tblPr>
    <w:tblStylePr w:type="band1Horz">
      <w:rPr>
        <w:rFonts w:ascii="Arial" w:hAnsi="Arial"/>
        <w:color w:val="664f82" w:themeColor="accent4" w:themeTint="9A" w:themeShade="95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tcPr>
        <w:shd w:val="clear" w:color="ffffff" w:themeColor="accent4" w:themeTint="40" w:fill="dfd8e7" w:themeFill="accent4" w:themeFillTint="40"/>
      </w:tcPr>
    </w:tblStylePr>
    <w:tblStylePr w:type="band2Horz">
      <w:rPr>
        <w:rFonts w:ascii="Arial" w:hAnsi="Arial"/>
        <w:color w:val="664f82" w:themeColor="accent4" w:themeTint="9A" w:themeShade="95"/>
        <w:sz w:val="22"/>
      </w:rPr>
    </w:tblStylePr>
    <w:tblStylePr w:type="firstCol">
      <w:rPr>
        <w:rFonts w:ascii="Arial" w:hAnsi="Arial"/>
        <w:i/>
        <w:color w:val="664f82" w:themeColor="accent4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i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664f82" w:themeColor="accent4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664f82" w:themeColor="accent4" w:themeTint="9A" w:themeShade="95"/>
        <w:sz w:val="22"/>
      </w:rPr>
    </w:tblStylePr>
  </w:style>
  <w:style w:type="table" w:styleId="817">
    <w:name w:val="List Table 7 Colorful - Accent 5"/>
    <w:basedOn w:val="86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5" w:themeTint="9A" w:sz="4" w:space="0"/>
      </w:tblBorders>
    </w:tblPr>
    <w:tblStylePr w:type="band1Horz">
      <w:rPr>
        <w:rFonts w:ascii="Arial" w:hAnsi="Arial"/>
        <w:color w:val="338aa0" w:themeColor="accent5" w:themeTint="9A" w:themeShade="95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tcPr>
        <w:shd w:val="clear" w:color="ffffff" w:themeColor="accent5" w:themeTint="40" w:fill="d1eaf0" w:themeFill="accent5" w:themeFillTint="40"/>
      </w:tcPr>
    </w:tblStylePr>
    <w:tblStylePr w:type="band2Horz">
      <w:rPr>
        <w:rFonts w:ascii="Arial" w:hAnsi="Arial"/>
        <w:color w:val="338aa0" w:themeColor="accent5" w:themeTint="9A" w:themeShade="95"/>
        <w:sz w:val="22"/>
      </w:rPr>
    </w:tblStylePr>
    <w:tblStylePr w:type="firstCol">
      <w:rPr>
        <w:rFonts w:ascii="Arial" w:hAnsi="Arial"/>
        <w:i/>
        <w:color w:val="338aa0" w:themeColor="accent5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5" w:themeTint="9A" w:sz="4" w:space="0"/>
        </w:tcBorders>
      </w:tcPr>
    </w:tblStylePr>
    <w:tblStylePr w:type="firstRow">
      <w:rPr>
        <w:rFonts w:ascii="Arial" w:hAnsi="Arial"/>
        <w:i/>
        <w:color w:val="338aa0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5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338aa0" w:themeColor="accent5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5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338aa0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5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338aa0" w:themeColor="accent5" w:themeTint="9A" w:themeShade="95"/>
        <w:sz w:val="22"/>
      </w:rPr>
    </w:tblStylePr>
  </w:style>
  <w:style w:type="table" w:styleId="818">
    <w:name w:val="List Table 7 Colorful - Accent 6"/>
    <w:basedOn w:val="86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6" w:themeTint="98" w:sz="4" w:space="0"/>
      </w:tblBorders>
    </w:tblPr>
    <w:tblStylePr w:type="band1Horz">
      <w:rPr>
        <w:rFonts w:ascii="Arial" w:hAnsi="Arial"/>
        <w:color w:val="d9680c" w:themeColor="accent6" w:themeTint="98" w:themeShade="95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tcPr>
        <w:shd w:val="clear" w:color="ffffff" w:themeColor="accent6" w:themeTint="40" w:fill="fce4d1" w:themeFill="accent6" w:themeFillTint="40"/>
      </w:tcPr>
    </w:tblStylePr>
    <w:tblStylePr w:type="band2Horz">
      <w:rPr>
        <w:rFonts w:ascii="Arial" w:hAnsi="Arial"/>
        <w:color w:val="d9680c" w:themeColor="accent6" w:themeTint="98" w:themeShade="95"/>
        <w:sz w:val="22"/>
      </w:rPr>
    </w:tblStylePr>
    <w:tblStylePr w:type="firstCol">
      <w:rPr>
        <w:rFonts w:ascii="Arial" w:hAnsi="Arial"/>
        <w:i/>
        <w:color w:val="d9680c" w:themeColor="accent6" w:themeTint="98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6" w:themeTint="98" w:sz="4" w:space="0"/>
        </w:tcBorders>
      </w:tcPr>
    </w:tblStylePr>
    <w:tblStylePr w:type="firstRow">
      <w:rPr>
        <w:rFonts w:ascii="Arial" w:hAnsi="Arial"/>
        <w:i/>
        <w:color w:val="d9680c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6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d9680c" w:themeColor="accent6" w:themeTint="98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6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d9680c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000000" w:themeColor="accent6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d9680c" w:themeColor="accent6" w:themeTint="98" w:themeShade="95"/>
        <w:sz w:val="22"/>
      </w:rPr>
    </w:tblStylePr>
  </w:style>
  <w:style w:type="table" w:styleId="819">
    <w:name w:val="Lined - Accent"/>
    <w:basedOn w:val="860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</w:style>
  <w:style w:type="table" w:styleId="820">
    <w:name w:val="Lined - Accent 1"/>
    <w:basedOn w:val="860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</w:style>
  <w:style w:type="table" w:styleId="821">
    <w:name w:val="Lined - Accent 2"/>
    <w:basedOn w:val="860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</w:style>
  <w:style w:type="table" w:styleId="822">
    <w:name w:val="Lined - Accent 3"/>
    <w:basedOn w:val="860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</w:style>
  <w:style w:type="table" w:styleId="823">
    <w:name w:val="Lined - Accent 4"/>
    <w:basedOn w:val="860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</w:style>
  <w:style w:type="table" w:styleId="824">
    <w:name w:val="Lined - Accent 5"/>
    <w:basedOn w:val="860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</w:style>
  <w:style w:type="table" w:styleId="825">
    <w:name w:val="Lined - Accent 6"/>
    <w:basedOn w:val="860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</w:style>
  <w:style w:type="table" w:styleId="826">
    <w:name w:val="Bordered &amp; Lined - Accent"/>
    <w:basedOn w:val="860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text1" w:themeTint="A6" w:sz="4" w:space="0"/>
        <w:left w:val="single" w:color="000000" w:themeColor="text1" w:themeTint="A6" w:sz="4" w:space="0"/>
        <w:bottom w:val="single" w:color="000000" w:themeColor="text1" w:themeTint="A6" w:sz="4" w:space="0"/>
        <w:right w:val="single" w:color="000000" w:themeColor="text1" w:themeTint="A6" w:sz="4" w:space="0"/>
        <w:insideH w:val="single" w:color="000000" w:themeColor="text1" w:themeTint="A6" w:sz="4" w:space="0"/>
        <w:insideV w:val="single" w:color="000000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</w:style>
  <w:style w:type="table" w:styleId="827">
    <w:name w:val="Bordered &amp; Lined - Accent 1"/>
    <w:basedOn w:val="860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1" w:themeShade="95" w:sz="4" w:space="0"/>
        <w:left w:val="single" w:color="000000" w:themeColor="accent1" w:themeShade="95" w:sz="4" w:space="0"/>
        <w:bottom w:val="single" w:color="000000" w:themeColor="accent1" w:themeShade="95" w:sz="4" w:space="0"/>
        <w:right w:val="single" w:color="000000" w:themeColor="accent1" w:themeShade="95" w:sz="4" w:space="0"/>
        <w:insideH w:val="single" w:color="000000" w:themeColor="accent1" w:themeShade="95" w:sz="4" w:space="0"/>
        <w:insideV w:val="single" w:color="000000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</w:style>
  <w:style w:type="table" w:styleId="828">
    <w:name w:val="Bordered &amp; Lined - Accent 2"/>
    <w:basedOn w:val="860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2" w:themeShade="95" w:sz="4" w:space="0"/>
        <w:left w:val="single" w:color="000000" w:themeColor="accent2" w:themeShade="95" w:sz="4" w:space="0"/>
        <w:bottom w:val="single" w:color="000000" w:themeColor="accent2" w:themeShade="95" w:sz="4" w:space="0"/>
        <w:right w:val="single" w:color="000000" w:themeColor="accent2" w:themeShade="95" w:sz="4" w:space="0"/>
        <w:insideH w:val="single" w:color="000000" w:themeColor="accent2" w:themeShade="95" w:sz="4" w:space="0"/>
        <w:insideV w:val="single" w:color="000000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</w:style>
  <w:style w:type="table" w:styleId="829">
    <w:name w:val="Bordered &amp; Lined - Accent 3"/>
    <w:basedOn w:val="860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3" w:themeShade="95" w:sz="4" w:space="0"/>
        <w:left w:val="single" w:color="000000" w:themeColor="accent3" w:themeShade="95" w:sz="4" w:space="0"/>
        <w:bottom w:val="single" w:color="000000" w:themeColor="accent3" w:themeShade="95" w:sz="4" w:space="0"/>
        <w:right w:val="single" w:color="000000" w:themeColor="accent3" w:themeShade="95" w:sz="4" w:space="0"/>
        <w:insideH w:val="single" w:color="000000" w:themeColor="accent3" w:themeShade="95" w:sz="4" w:space="0"/>
        <w:insideV w:val="single" w:color="000000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</w:style>
  <w:style w:type="table" w:styleId="830">
    <w:name w:val="Bordered &amp; Lined - Accent 4"/>
    <w:basedOn w:val="860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4" w:themeShade="95" w:sz="4" w:space="0"/>
        <w:left w:val="single" w:color="000000" w:themeColor="accent4" w:themeShade="95" w:sz="4" w:space="0"/>
        <w:bottom w:val="single" w:color="000000" w:themeColor="accent4" w:themeShade="95" w:sz="4" w:space="0"/>
        <w:right w:val="single" w:color="000000" w:themeColor="accent4" w:themeShade="95" w:sz="4" w:space="0"/>
        <w:insideH w:val="single" w:color="000000" w:themeColor="accent4" w:themeShade="95" w:sz="4" w:space="0"/>
        <w:insideV w:val="single" w:color="000000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</w:style>
  <w:style w:type="table" w:styleId="831">
    <w:name w:val="Bordered &amp; Lined - Accent 5"/>
    <w:basedOn w:val="860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5" w:themeShade="95" w:sz="4" w:space="0"/>
        <w:left w:val="single" w:color="000000" w:themeColor="accent5" w:themeShade="95" w:sz="4" w:space="0"/>
        <w:bottom w:val="single" w:color="000000" w:themeColor="accent5" w:themeShade="95" w:sz="4" w:space="0"/>
        <w:right w:val="single" w:color="000000" w:themeColor="accent5" w:themeShade="95" w:sz="4" w:space="0"/>
        <w:insideH w:val="single" w:color="000000" w:themeColor="accent5" w:themeShade="95" w:sz="4" w:space="0"/>
        <w:insideV w:val="single" w:color="000000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</w:style>
  <w:style w:type="table" w:styleId="832">
    <w:name w:val="Bordered &amp; Lined - Accent 6"/>
    <w:basedOn w:val="860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6" w:themeShade="95" w:sz="4" w:space="0"/>
        <w:left w:val="single" w:color="000000" w:themeColor="accent6" w:themeShade="95" w:sz="4" w:space="0"/>
        <w:bottom w:val="single" w:color="000000" w:themeColor="accent6" w:themeShade="95" w:sz="4" w:space="0"/>
        <w:right w:val="single" w:color="000000" w:themeColor="accent6" w:themeShade="95" w:sz="4" w:space="0"/>
        <w:insideH w:val="single" w:color="000000" w:themeColor="accent6" w:themeShade="95" w:sz="4" w:space="0"/>
        <w:insideV w:val="single" w:color="000000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</w:style>
  <w:style w:type="table" w:styleId="833">
    <w:name w:val="Bordered"/>
    <w:basedOn w:val="86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26" w:sz="4" w:space="0"/>
        <w:left w:val="single" w:color="000000" w:themeColor="text1" w:themeTint="26" w:sz="4" w:space="0"/>
        <w:bottom w:val="single" w:color="000000" w:themeColor="text1" w:themeTint="26" w:sz="4" w:space="0"/>
        <w:right w:val="single" w:color="000000" w:themeColor="text1" w:themeTint="26" w:sz="4" w:space="0"/>
        <w:insideH w:val="single" w:color="000000" w:themeColor="text1" w:themeTint="26" w:sz="4" w:space="0"/>
        <w:insideV w:val="single" w:color="000000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themeTint="26" w:sz="4" w:space="0"/>
          <w:left w:val="single" w:color="000000" w:themeColor="text1" w:themeTint="26" w:sz="4" w:space="0"/>
          <w:bottom w:val="single" w:color="000000" w:themeColor="text1" w:themeTint="26" w:sz="4" w:space="0"/>
          <w:right w:val="single" w:color="000000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text1" w:themeTint="80" w:sz="12" w:space="0"/>
        </w:tcBorders>
      </w:tcPr>
    </w:tblStylePr>
  </w:style>
  <w:style w:type="table" w:styleId="834">
    <w:name w:val="Bordered - Accent 1"/>
    <w:basedOn w:val="86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1" w:sz="12" w:space="0"/>
        </w:tcBorders>
      </w:tcPr>
    </w:tblStylePr>
  </w:style>
  <w:style w:type="table" w:styleId="835">
    <w:name w:val="Bordered - Accent 2"/>
    <w:basedOn w:val="86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2" w:themeTint="97" w:sz="12" w:space="0"/>
        </w:tcBorders>
      </w:tcPr>
    </w:tblStylePr>
  </w:style>
  <w:style w:type="table" w:styleId="836">
    <w:name w:val="Bordered - Accent 3"/>
    <w:basedOn w:val="86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3" w:themeTint="98" w:sz="12" w:space="0"/>
        </w:tcBorders>
      </w:tcPr>
    </w:tblStylePr>
  </w:style>
  <w:style w:type="table" w:styleId="837">
    <w:name w:val="Bordered - Accent 4"/>
    <w:basedOn w:val="86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4" w:themeTint="9A" w:sz="12" w:space="0"/>
        </w:tcBorders>
      </w:tcPr>
    </w:tblStylePr>
  </w:style>
  <w:style w:type="table" w:styleId="838">
    <w:name w:val="Bordered - Accent 5"/>
    <w:basedOn w:val="86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5" w:themeTint="9A" w:sz="12" w:space="0"/>
        </w:tcBorders>
      </w:tcPr>
    </w:tblStylePr>
  </w:style>
  <w:style w:type="table" w:styleId="839">
    <w:name w:val="Bordered - Accent 6"/>
    <w:basedOn w:val="86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6" w:themeTint="98" w:sz="12" w:space="0"/>
        </w:tcBorders>
      </w:tcPr>
    </w:tblStylePr>
  </w:style>
  <w:style w:type="paragraph" w:styleId="840">
    <w:name w:val="footnote text"/>
    <w:basedOn w:val="857"/>
    <w:link w:val="841"/>
    <w:uiPriority w:val="99"/>
    <w:semiHidden/>
    <w:unhideWhenUsed/>
    <w:pPr>
      <w:spacing w:after="40" w:line="240" w:lineRule="auto"/>
    </w:pPr>
    <w:rPr>
      <w:sz w:val="18"/>
    </w:rPr>
  </w:style>
  <w:style w:type="character" w:styleId="841">
    <w:name w:val="Footnote Text Char"/>
    <w:link w:val="840"/>
    <w:uiPriority w:val="99"/>
    <w:rPr>
      <w:sz w:val="18"/>
    </w:rPr>
  </w:style>
  <w:style w:type="character" w:styleId="842">
    <w:name w:val="footnote reference"/>
    <w:basedOn w:val="859"/>
    <w:uiPriority w:val="99"/>
    <w:unhideWhenUsed/>
    <w:rPr>
      <w:vertAlign w:val="superscript"/>
    </w:rPr>
  </w:style>
  <w:style w:type="paragraph" w:styleId="843">
    <w:name w:val="endnote text"/>
    <w:basedOn w:val="857"/>
    <w:link w:val="844"/>
    <w:uiPriority w:val="99"/>
    <w:semiHidden/>
    <w:unhideWhenUsed/>
    <w:pPr>
      <w:spacing w:after="0" w:line="240" w:lineRule="auto"/>
    </w:pPr>
    <w:rPr>
      <w:sz w:val="20"/>
    </w:rPr>
  </w:style>
  <w:style w:type="character" w:styleId="844">
    <w:name w:val="Endnote Text Char"/>
    <w:link w:val="843"/>
    <w:uiPriority w:val="99"/>
    <w:rPr>
      <w:sz w:val="20"/>
    </w:rPr>
  </w:style>
  <w:style w:type="character" w:styleId="845">
    <w:name w:val="endnote reference"/>
    <w:basedOn w:val="859"/>
    <w:uiPriority w:val="99"/>
    <w:semiHidden/>
    <w:unhideWhenUsed/>
    <w:rPr>
      <w:vertAlign w:val="superscript"/>
    </w:rPr>
  </w:style>
  <w:style w:type="paragraph" w:styleId="846">
    <w:name w:val="toc 1"/>
    <w:basedOn w:val="857"/>
    <w:next w:val="857"/>
    <w:uiPriority w:val="39"/>
    <w:unhideWhenUsed/>
    <w:pPr>
      <w:ind w:left="0" w:right="0" w:firstLine="0"/>
      <w:spacing w:after="57"/>
    </w:pPr>
  </w:style>
  <w:style w:type="paragraph" w:styleId="847">
    <w:name w:val="toc 2"/>
    <w:basedOn w:val="857"/>
    <w:next w:val="857"/>
    <w:uiPriority w:val="39"/>
    <w:unhideWhenUsed/>
    <w:pPr>
      <w:ind w:left="283" w:right="0" w:firstLine="0"/>
      <w:spacing w:after="57"/>
    </w:pPr>
  </w:style>
  <w:style w:type="paragraph" w:styleId="848">
    <w:name w:val="toc 3"/>
    <w:basedOn w:val="857"/>
    <w:next w:val="857"/>
    <w:uiPriority w:val="39"/>
    <w:unhideWhenUsed/>
    <w:pPr>
      <w:ind w:left="567" w:right="0" w:firstLine="0"/>
      <w:spacing w:after="57"/>
    </w:pPr>
  </w:style>
  <w:style w:type="paragraph" w:styleId="849">
    <w:name w:val="toc 4"/>
    <w:basedOn w:val="857"/>
    <w:next w:val="857"/>
    <w:uiPriority w:val="39"/>
    <w:unhideWhenUsed/>
    <w:pPr>
      <w:ind w:left="850" w:right="0" w:firstLine="0"/>
      <w:spacing w:after="57"/>
    </w:pPr>
  </w:style>
  <w:style w:type="paragraph" w:styleId="850">
    <w:name w:val="toc 5"/>
    <w:basedOn w:val="857"/>
    <w:next w:val="857"/>
    <w:uiPriority w:val="39"/>
    <w:unhideWhenUsed/>
    <w:pPr>
      <w:ind w:left="1134" w:right="0" w:firstLine="0"/>
      <w:spacing w:after="57"/>
    </w:pPr>
  </w:style>
  <w:style w:type="paragraph" w:styleId="851">
    <w:name w:val="toc 6"/>
    <w:basedOn w:val="857"/>
    <w:next w:val="857"/>
    <w:uiPriority w:val="39"/>
    <w:unhideWhenUsed/>
    <w:pPr>
      <w:ind w:left="1417" w:right="0" w:firstLine="0"/>
      <w:spacing w:after="57"/>
    </w:pPr>
  </w:style>
  <w:style w:type="paragraph" w:styleId="852">
    <w:name w:val="toc 7"/>
    <w:basedOn w:val="857"/>
    <w:next w:val="857"/>
    <w:uiPriority w:val="39"/>
    <w:unhideWhenUsed/>
    <w:pPr>
      <w:ind w:left="1701" w:right="0" w:firstLine="0"/>
      <w:spacing w:after="57"/>
    </w:pPr>
  </w:style>
  <w:style w:type="paragraph" w:styleId="853">
    <w:name w:val="toc 8"/>
    <w:basedOn w:val="857"/>
    <w:next w:val="857"/>
    <w:uiPriority w:val="39"/>
    <w:unhideWhenUsed/>
    <w:pPr>
      <w:ind w:left="1984" w:right="0" w:firstLine="0"/>
      <w:spacing w:after="57"/>
    </w:pPr>
  </w:style>
  <w:style w:type="paragraph" w:styleId="854">
    <w:name w:val="toc 9"/>
    <w:basedOn w:val="857"/>
    <w:next w:val="857"/>
    <w:uiPriority w:val="39"/>
    <w:unhideWhenUsed/>
    <w:pPr>
      <w:ind w:left="2268" w:right="0" w:firstLine="0"/>
      <w:spacing w:after="57"/>
    </w:pPr>
  </w:style>
  <w:style w:type="paragraph" w:styleId="855">
    <w:name w:val="TOC Heading"/>
    <w:uiPriority w:val="39"/>
    <w:unhideWhenUsed/>
  </w:style>
  <w:style w:type="paragraph" w:styleId="856">
    <w:name w:val="table of figures"/>
    <w:basedOn w:val="857"/>
    <w:next w:val="857"/>
    <w:uiPriority w:val="99"/>
    <w:unhideWhenUsed/>
    <w:pPr>
      <w:spacing w:after="0" w:afterAutospacing="0"/>
    </w:pPr>
  </w:style>
  <w:style w:type="paragraph" w:styleId="857" w:default="1">
    <w:name w:val="Normal"/>
    <w:qFormat/>
    <w:pPr>
      <w:spacing w:after="0" w:line="240" w:lineRule="auto"/>
    </w:pPr>
    <w:rPr>
      <w:rFonts w:ascii="Times New Roman" w:hAnsi="Times New Roman" w:eastAsia="Calibri" w:cs="Times New Roman"/>
      <w:sz w:val="20"/>
      <w:szCs w:val="20"/>
      <w:lang w:eastAsia="ru-RU"/>
    </w:rPr>
  </w:style>
  <w:style w:type="paragraph" w:styleId="858">
    <w:name w:val="Heading 1"/>
    <w:basedOn w:val="857"/>
    <w:link w:val="869"/>
    <w:uiPriority w:val="9"/>
    <w:qFormat/>
    <w:pPr>
      <w:spacing w:before="100" w:beforeAutospacing="1" w:after="100" w:afterAutospacing="1"/>
      <w:outlineLvl w:val="0"/>
    </w:pPr>
    <w:rPr>
      <w:rFonts w:eastAsia="Times New Roman"/>
      <w:b/>
      <w:bCs/>
      <w:sz w:val="48"/>
      <w:szCs w:val="48"/>
    </w:rPr>
  </w:style>
  <w:style w:type="character" w:styleId="859" w:default="1">
    <w:name w:val="Default Paragraph Font"/>
    <w:uiPriority w:val="1"/>
    <w:semiHidden/>
    <w:unhideWhenUsed/>
  </w:style>
  <w:style w:type="table" w:styleId="860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861" w:default="1">
    <w:name w:val="No List"/>
    <w:uiPriority w:val="99"/>
    <w:semiHidden/>
    <w:unhideWhenUsed/>
  </w:style>
  <w:style w:type="table" w:styleId="862">
    <w:name w:val="Table Grid"/>
    <w:basedOn w:val="860"/>
    <w:uiPriority w:val="59"/>
    <w:pPr>
      <w:spacing w:after="0" w:line="240" w:lineRule="auto"/>
    </w:pPr>
    <w:tblPr>
      <w:tblInd w:w="0" w:type="dxa"/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paragraph" w:styleId="863">
    <w:name w:val="List Paragraph"/>
    <w:basedOn w:val="857"/>
    <w:uiPriority w:val="34"/>
    <w:qFormat/>
    <w:pPr>
      <w:contextualSpacing/>
      <w:ind w:left="720"/>
      <w:spacing w:after="200" w:line="276" w:lineRule="auto"/>
    </w:pPr>
    <w:rPr>
      <w:rFonts w:asciiTheme="minorHAnsi" w:hAnsiTheme="minorHAnsi" w:eastAsiaTheme="minorHAnsi" w:cstheme="minorBidi"/>
      <w:sz w:val="22"/>
      <w:szCs w:val="22"/>
      <w:lang w:eastAsia="en-US"/>
    </w:rPr>
  </w:style>
  <w:style w:type="paragraph" w:styleId="864" w:customStyle="1">
    <w:name w:val="msonormal_mr_css_attr"/>
    <w:basedOn w:val="857"/>
    <w:pPr>
      <w:spacing w:before="100" w:beforeAutospacing="1" w:after="100" w:afterAutospacing="1"/>
    </w:pPr>
    <w:rPr>
      <w:rFonts w:eastAsia="Times New Roman"/>
      <w:sz w:val="24"/>
      <w:szCs w:val="24"/>
    </w:rPr>
  </w:style>
  <w:style w:type="character" w:styleId="865">
    <w:name w:val="Hyperlink"/>
    <w:basedOn w:val="859"/>
    <w:uiPriority w:val="99"/>
    <w:semiHidden/>
    <w:unhideWhenUsed/>
    <w:rPr>
      <w:color w:val="0000ff"/>
      <w:u w:val="single"/>
    </w:rPr>
  </w:style>
  <w:style w:type="paragraph" w:styleId="866">
    <w:name w:val="Normal (Web)"/>
    <w:basedOn w:val="857"/>
    <w:uiPriority w:val="99"/>
    <w:unhideWhenUsed/>
    <w:pPr>
      <w:spacing w:before="100" w:beforeAutospacing="1" w:after="100" w:afterAutospacing="1"/>
    </w:pPr>
    <w:rPr>
      <w:rFonts w:eastAsia="Times New Roman"/>
      <w:sz w:val="24"/>
      <w:szCs w:val="24"/>
    </w:rPr>
  </w:style>
  <w:style w:type="paragraph" w:styleId="867">
    <w:name w:val="Balloon Text"/>
    <w:basedOn w:val="857"/>
    <w:link w:val="868"/>
    <w:uiPriority w:val="99"/>
    <w:semiHidden/>
    <w:unhideWhenUsed/>
    <w:rPr>
      <w:rFonts w:ascii="Tahoma" w:hAnsi="Tahoma" w:cs="Tahoma"/>
      <w:sz w:val="16"/>
      <w:szCs w:val="16"/>
    </w:rPr>
  </w:style>
  <w:style w:type="character" w:styleId="868" w:customStyle="1">
    <w:name w:val="Текст выноски Знак"/>
    <w:basedOn w:val="859"/>
    <w:link w:val="867"/>
    <w:uiPriority w:val="99"/>
    <w:semiHidden/>
    <w:rPr>
      <w:rFonts w:ascii="Tahoma" w:hAnsi="Tahoma" w:eastAsia="Calibri" w:cs="Tahoma"/>
      <w:sz w:val="16"/>
      <w:szCs w:val="16"/>
      <w:lang w:eastAsia="ru-RU"/>
    </w:rPr>
  </w:style>
  <w:style w:type="character" w:styleId="869" w:customStyle="1">
    <w:name w:val="Заголовок 1 Знак"/>
    <w:basedOn w:val="859"/>
    <w:link w:val="858"/>
    <w:uiPriority w:val="9"/>
    <w:rPr>
      <w:rFonts w:ascii="Times New Roman" w:hAnsi="Times New Roman" w:eastAsia="Times New Roman" w:cs="Times New Roman"/>
      <w:b/>
      <w:bCs/>
      <w:sz w:val="48"/>
      <w:szCs w:val="48"/>
      <w:lang w:eastAsia="ru-RU"/>
    </w:rPr>
  </w:style>
  <w:style w:type="paragraph" w:styleId="870" w:customStyle="1">
    <w:name w:val="company-header__full-name"/>
    <w:basedOn w:val="857"/>
    <w:pPr>
      <w:spacing w:before="100" w:beforeAutospacing="1" w:after="100" w:afterAutospacing="1"/>
    </w:pPr>
    <w:rPr>
      <w:rFonts w:eastAsia="Times New Roman"/>
      <w:sz w:val="24"/>
      <w:szCs w:val="24"/>
    </w:rPr>
  </w:style>
  <w:style w:type="character" w:styleId="871" w:customStyle="1">
    <w:name w:val="copy_target"/>
    <w:basedOn w:val="859"/>
  </w:style>
  <w:style w:type="paragraph" w:styleId="872" w:customStyle="1">
    <w:name w:val="ConsPlusNormal"/>
    <w:link w:val="873"/>
    <w:uiPriority w:val="99"/>
    <w:pPr>
      <w:spacing w:after="0" w:line="240" w:lineRule="auto"/>
    </w:pPr>
    <w:rPr>
      <w:rFonts w:ascii="Arial" w:hAnsi="Arial" w:eastAsia="Times New Roman" w:cs="Arial"/>
      <w:sz w:val="20"/>
      <w:szCs w:val="20"/>
    </w:rPr>
  </w:style>
  <w:style w:type="character" w:styleId="873" w:customStyle="1">
    <w:name w:val="ConsPlusNormal Знак"/>
    <w:link w:val="872"/>
    <w:uiPriority w:val="99"/>
    <w:rPr>
      <w:rFonts w:ascii="Arial" w:hAnsi="Arial" w:eastAsia="Times New Roman" w:cs="Arial"/>
      <w:sz w:val="20"/>
      <w:szCs w:val="20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Relationship Id="rId9" Type="http://schemas.openxmlformats.org/officeDocument/2006/relationships/image" Target="media/image1.png"/><Relationship Id="rId10" Type="http://schemas.openxmlformats.org/officeDocument/2006/relationships/hyperlink" Target="https://login.consultant.ru/link/?req=doc&amp;base=RLAW087&amp;n=134800&amp;dst=100355&amp;field=134&amp;date=25.08.2025" TargetMode="External"/><Relationship Id="rId11" Type="http://schemas.openxmlformats.org/officeDocument/2006/relationships/hyperlink" Target="https://login.consultant.ru/link/?req=doc&amp;base=RLAW087&amp;n=101193&amp;date=25.08.2025" TargetMode="External"/><Relationship Id="rId12" Type="http://schemas.openxmlformats.org/officeDocument/2006/relationships/hyperlink" Target="https://pravo-search.minjust.ru/bigs/showDocument.html?id=F749F4FE-AAE0-4FF6-8085-25AED28E9FE9" TargetMode="External"/><Relationship Id="rId13" Type="http://schemas.openxmlformats.org/officeDocument/2006/relationships/hyperlink" Target="https://pravo-search.minjust.ru/bigs/showDocument.html?id=0A30F0B1-6DFB-42A6-91DC-BC899D4ADAB2" TargetMode="External"/><Relationship Id="rId14" Type="http://schemas.openxmlformats.org/officeDocument/2006/relationships/hyperlink" Target="https://pravo-search.minjust.ru/bigs/showDocument.html?id=D18A06F7-D43D-4212-AD85-08CD35556E06" TargetMode="External"/><Relationship Id="rId15" Type="http://schemas.openxmlformats.org/officeDocument/2006/relationships/hyperlink" Target="https://pravo-search.minjust.ru/bigs/showDocument.html?id=F749F4FE-AAE0-4FF6-8085-25AED28E9FE9" TargetMode="External"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Р7-Офис/2024.1.1.373</Application>
  <Company>АПР</Company>
  <DocSecurity>0</DocSecurity>
  <HyperlinksChanged>false</HyperlinksChanged>
  <LinksUpToDate>false</LinksUpToDate>
  <ScaleCrop>false</ScaleCrop>
  <SharedDoc>false</SharedDoc>
  <Template>Normal.dotm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Макарова Алёна Игоревна</dc:creator>
  <cp:revision>14</cp:revision>
  <dcterms:created xsi:type="dcterms:W3CDTF">2025-09-10T07:46:00Z</dcterms:created>
  <dcterms:modified xsi:type="dcterms:W3CDTF">2025-10-28T09:50:52Z</dcterms:modified>
</cp:coreProperties>
</file>