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01.11.2025</w:t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 xml:space="preserve"> </w:t>
      </w:r>
      <w:r>
        <w:rPr>
          <w:b/>
          <w:szCs w:val="20"/>
        </w:rPr>
        <w:t xml:space="preserve">№ 1780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5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885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с 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1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11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0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  <w:t xml:space="preserve">.</w:t>
      </w:r>
      <w:r>
        <w:rPr>
          <w:b/>
          <w:bCs/>
          <w:sz w:val="20"/>
          <w:szCs w:val="20"/>
        </w:rPr>
        <w:t xml:space="preserve">11</w:t>
      </w:r>
      <w:r>
        <w:rPr>
          <w:b/>
          <w:bCs/>
          <w:sz w:val="20"/>
          <w:szCs w:val="20"/>
        </w:rPr>
        <w:t xml:space="preserve">.202</w:t>
      </w:r>
      <w:r>
        <w:rPr>
          <w:b/>
          <w:bCs/>
          <w:sz w:val="20"/>
          <w:szCs w:val="20"/>
        </w:rPr>
        <w:t xml:space="preserve">5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left="0" w:right="0" w:firstLine="709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</w:t>
      </w:r>
      <w:r>
        <w:rPr>
          <w:rFonts w:eastAsia="Arial Unicode MS"/>
        </w:rPr>
        <w:t xml:space="preserve">контроля за</w:t>
      </w:r>
      <w:r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br/>
        <w:t xml:space="preserve">п</w:t>
      </w:r>
      <w:r>
        <w:rPr>
          <w:rFonts w:eastAsia="Arial Unicode MS"/>
          <w:bCs/>
        </w:rPr>
        <w:t xml:space="preserve">о</w:t>
      </w:r>
      <w:r>
        <w:rPr>
          <w:rFonts w:eastAsia="Arial Unicode MS"/>
          <w:bCs/>
        </w:rPr>
        <w:t xml:space="preserve">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3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2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0</w:t>
      </w:r>
      <w:r>
        <w:rPr>
          <w:rFonts w:eastAsia="Arial Unicode MS"/>
        </w:rPr>
        <w:t xml:space="preserve">.202</w:t>
      </w:r>
      <w:r>
        <w:rPr>
          <w:rFonts w:eastAsia="Arial Unicode MS"/>
        </w:rPr>
        <w:t xml:space="preserve">5</w:t>
      </w:r>
      <w:r>
        <w:rPr>
          <w:rFonts w:eastAsia="Arial Unicode MS"/>
        </w:rPr>
        <w:t xml:space="preserve"> № 21-0</w:t>
      </w:r>
      <w:r>
        <w:rPr>
          <w:rFonts w:eastAsia="Arial Unicode MS"/>
        </w:rPr>
        <w:t xml:space="preserve">2</w:t>
      </w:r>
      <w:r>
        <w:rPr>
          <w:rFonts w:eastAsia="Arial Unicode MS"/>
        </w:rPr>
        <w:t xml:space="preserve">/</w:t>
      </w:r>
      <w:r>
        <w:rPr>
          <w:rFonts w:eastAsia="Arial Unicode MS"/>
        </w:rPr>
        <w:t xml:space="preserve">52</w:t>
      </w:r>
      <w:r>
        <w:rPr>
          <w:rFonts w:eastAsia="Arial Unicode MS"/>
        </w:rPr>
        <w:t xml:space="preserve">60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З</w:t>
      </w:r>
      <w:r>
        <w:rPr>
          <w:rFonts w:eastAsia="Arial Unicode MS"/>
        </w:rPr>
        <w:t xml:space="preserve">С,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1. Назначить ответственными дежурными по Печенгскому муниципальному округу в выходные и праздничные дни </w:t>
      </w:r>
      <w:r>
        <w:rPr>
          <w:rFonts w:eastAsia="Arial Unicode MS"/>
          <w:bCs/>
        </w:rPr>
        <w:t xml:space="preserve">с 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11.</w:t>
      </w:r>
      <w:r>
        <w:rPr>
          <w:rFonts w:eastAsia="Arial Unicode MS"/>
          <w:bCs/>
        </w:rPr>
        <w:t xml:space="preserve">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Пономарева А.В. – заместителя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Цымлякову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Н.А</w:t>
      </w:r>
      <w:r>
        <w:rPr>
          <w:rFonts w:eastAsia="Arial Unicode MS"/>
        </w:rPr>
        <w:t xml:space="preserve">. – </w:t>
      </w:r>
      <w:r>
        <w:rPr>
          <w:rFonts w:eastAsia="Arial Unicode MS"/>
        </w:rPr>
        <w:t xml:space="preserve">и.о. </w:t>
      </w:r>
      <w:r>
        <w:rPr>
          <w:rFonts w:eastAsia="Arial Unicode MS"/>
        </w:rPr>
        <w:t xml:space="preserve">начальник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отдела строительства и ЖКХ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А.В. – начальник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С.В.</w:t>
      </w:r>
      <w:r>
        <w:rPr>
          <w:rFonts w:eastAsia="Arial Unicode MS"/>
        </w:rPr>
        <w:t xml:space="preserve"> – </w:t>
      </w:r>
      <w:r>
        <w:rPr>
          <w:rFonts w:eastAsia="Arial Unicode MS"/>
        </w:rPr>
        <w:t xml:space="preserve">начальник</w:t>
      </w:r>
      <w:r>
        <w:rPr>
          <w:rFonts w:eastAsia="Arial Unicode MS"/>
        </w:rPr>
        <w:t xml:space="preserve">а</w:t>
      </w:r>
      <w:r>
        <w:rPr>
          <w:rFonts w:eastAsia="Arial Unicode MS"/>
        </w:rPr>
        <w:t xml:space="preserve"> МКУ «ЕДДС</w:t>
      </w:r>
      <w:r>
        <w:rPr>
          <w:rFonts w:eastAsia="Arial Unicode MS"/>
        </w:rPr>
        <w:t xml:space="preserve"> Пе</w:t>
      </w:r>
      <w:r>
        <w:rPr>
          <w:rFonts w:eastAsia="Arial Unicode MS"/>
        </w:rPr>
        <w:t xml:space="preserve">ченгского муниципального округа</w:t>
      </w:r>
      <w:r>
        <w:rPr>
          <w:rFonts w:eastAsia="Arial Unicode MS"/>
        </w:rPr>
        <w:t xml:space="preserve">»</w:t>
      </w:r>
      <w:r>
        <w:rPr>
          <w:rFonts w:eastAsia="Arial Unicode MS"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0" w:firstLine="709"/>
        <w:jc w:val="both"/>
        <w:tabs>
          <w:tab w:val="left" w:pos="1015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2. 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79"/>
        <w:gridCol w:w="3582"/>
        <w:gridCol w:w="3404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Пономарев Андрей Валерьевич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92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Заместитель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98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с 16:00 0</w:t>
            </w:r>
            <w:r>
              <w:rPr>
                <w:bCs/>
                <w:iCs/>
              </w:rPr>
              <w:t xml:space="preserve">1</w:t>
            </w:r>
            <w:r>
              <w:rPr>
                <w:bCs/>
                <w:iCs/>
              </w:rPr>
              <w:t xml:space="preserve">.11.202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</w:rPr>
              <w:t xml:space="preserve">до 09:00 0</w:t>
            </w:r>
            <w:r>
              <w:rPr>
                <w:bCs/>
                <w:iCs/>
              </w:rPr>
              <w:t xml:space="preserve">2</w:t>
            </w:r>
            <w:r>
              <w:rPr>
                <w:bCs/>
                <w:iCs/>
              </w:rPr>
              <w:t xml:space="preserve">.11.202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Цымлякова Наталья Андреевна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92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И.о. н</w:t>
            </w:r>
            <w:r>
              <w:rPr>
                <w:rFonts w:eastAsia="Arial Unicode MS"/>
                <w:sz w:val="22"/>
                <w:szCs w:val="22"/>
              </w:rPr>
              <w:t xml:space="preserve">ачальник</w:t>
            </w:r>
            <w:r>
              <w:rPr>
                <w:rFonts w:eastAsia="Arial Unicode MS"/>
                <w:sz w:val="22"/>
                <w:szCs w:val="22"/>
              </w:rPr>
              <w:t xml:space="preserve">а</w:t>
            </w:r>
            <w:r>
              <w:rPr>
                <w:rFonts w:eastAsia="Arial Unicode MS"/>
                <w:sz w:val="22"/>
                <w:szCs w:val="22"/>
              </w:rPr>
              <w:t xml:space="preserve"> отдела строительства и ЖКХ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798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0</w:t>
            </w:r>
            <w:r>
              <w:rPr>
                <w:rFonts w:eastAsia="Arial Unicode MS"/>
                <w:bCs/>
                <w:iCs/>
              </w:rPr>
              <w:t xml:space="preserve">2</w:t>
            </w:r>
            <w:r>
              <w:rPr>
                <w:rFonts w:eastAsia="Arial Unicode MS"/>
                <w:bCs/>
                <w:iCs/>
              </w:rPr>
              <w:t xml:space="preserve">.11.202</w:t>
            </w:r>
            <w:r>
              <w:rPr>
                <w:rFonts w:eastAsia="Arial Unicode MS"/>
                <w:bCs/>
                <w:iCs/>
              </w:rPr>
              <w:t xml:space="preserve">5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</w:rPr>
              <w:t xml:space="preserve">до 09:00 0</w:t>
            </w:r>
            <w:r>
              <w:rPr>
                <w:rFonts w:eastAsia="Arial Unicode MS"/>
                <w:bCs/>
                <w:iCs/>
              </w:rPr>
              <w:t xml:space="preserve">3</w:t>
            </w:r>
            <w:r>
              <w:rPr>
                <w:rFonts w:eastAsia="Arial Unicode MS"/>
                <w:bCs/>
                <w:iCs/>
              </w:rPr>
              <w:t xml:space="preserve">.11.202</w:t>
            </w:r>
            <w:r>
              <w:rPr>
                <w:rFonts w:eastAsia="Arial Unicode MS"/>
                <w:bCs/>
                <w:iCs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</w:t>
            </w:r>
            <w:r>
              <w:rPr>
                <w:rFonts w:eastAsia="Arial Unicode MS"/>
                <w:sz w:val="22"/>
                <w:szCs w:val="22"/>
              </w:rPr>
              <w:t xml:space="preserve">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2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</w:t>
            </w:r>
            <w:r>
              <w:rPr>
                <w:rFonts w:eastAsia="Arial Unicode MS"/>
                <w:sz w:val="22"/>
                <w:szCs w:val="22"/>
              </w:rPr>
              <w:t xml:space="preserve">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8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</w:rPr>
            </w:pPr>
            <w:r>
              <w:rPr>
                <w:rFonts w:eastAsia="Arial Unicode MS"/>
                <w:bCs/>
                <w:iCs/>
              </w:rPr>
              <w:t xml:space="preserve">с 09:00 0</w:t>
            </w:r>
            <w:r>
              <w:rPr>
                <w:rFonts w:eastAsia="Arial Unicode MS"/>
                <w:bCs/>
                <w:iCs/>
              </w:rPr>
              <w:t xml:space="preserve">3</w:t>
            </w:r>
            <w:r>
              <w:rPr>
                <w:rFonts w:eastAsia="Arial Unicode MS"/>
                <w:bCs/>
                <w:iCs/>
              </w:rPr>
              <w:t xml:space="preserve">.11.202</w:t>
            </w:r>
            <w:r>
              <w:rPr>
                <w:rFonts w:eastAsia="Arial Unicode MS"/>
                <w:bCs/>
                <w:iCs/>
              </w:rPr>
              <w:t xml:space="preserve">5</w:t>
            </w:r>
            <w:r>
              <w:rPr>
                <w:rFonts w:eastAsia="Arial Unicode MS"/>
                <w:bCs/>
                <w:iCs/>
              </w:rPr>
            </w:r>
            <w:r>
              <w:rPr>
                <w:rFonts w:eastAsia="Arial Unicode MS"/>
                <w:bCs/>
                <w:iCs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</w:rPr>
            </w:pPr>
            <w:r>
              <w:rPr>
                <w:rFonts w:eastAsia="Arial Unicode MS"/>
                <w:bCs/>
                <w:iCs/>
              </w:rPr>
              <w:t xml:space="preserve">до 09:00 0</w:t>
            </w:r>
            <w:r>
              <w:rPr>
                <w:rFonts w:eastAsia="Arial Unicode MS"/>
                <w:bCs/>
                <w:iCs/>
              </w:rPr>
              <w:t xml:space="preserve">4</w:t>
            </w:r>
            <w:r>
              <w:rPr>
                <w:rFonts w:eastAsia="Arial Unicode MS"/>
                <w:bCs/>
                <w:iCs/>
              </w:rPr>
              <w:t xml:space="preserve">.11.202</w:t>
            </w:r>
            <w:r>
              <w:rPr>
                <w:rFonts w:eastAsia="Arial Unicode MS"/>
                <w:bCs/>
                <w:iCs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2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98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с </w:t>
            </w:r>
            <w:r>
              <w:rPr>
                <w:bCs/>
                <w:iCs/>
                <w:lang w:val="en-US"/>
              </w:rPr>
              <w:t xml:space="preserve">09</w:t>
            </w:r>
            <w:r>
              <w:rPr>
                <w:bCs/>
                <w:iCs/>
              </w:rPr>
              <w:t xml:space="preserve">:00 0</w:t>
            </w:r>
            <w:r>
              <w:rPr>
                <w:bCs/>
                <w:iCs/>
              </w:rPr>
              <w:t xml:space="preserve">4</w:t>
            </w:r>
            <w:r>
              <w:rPr>
                <w:bCs/>
                <w:iCs/>
              </w:rPr>
              <w:t xml:space="preserve">.11.202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</w:rPr>
              <w:t xml:space="preserve">до 09:00 0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</w:rPr>
              <w:t xml:space="preserve">.11.202</w:t>
            </w:r>
            <w:r>
              <w:rPr>
                <w:bCs/>
                <w:iCs/>
              </w:rPr>
              <w:t xml:space="preserve">5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</w:tbl>
    <w:p>
      <w:pPr>
        <w:ind w:left="0" w:righ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3. 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4. 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5. 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5.1.</w:t>
      </w:r>
      <w:r>
        <w:rPr>
          <w:rFonts w:eastAsia="Arial Unicode MS"/>
        </w:rPr>
        <w:t xml:space="preserve"> При возникновении аварийных ситуаций</w:t>
      </w:r>
      <w:r>
        <w:rPr>
          <w:rFonts w:eastAsia="Arial Unicode MS"/>
        </w:rPr>
        <w:t xml:space="preserve"> на</w:t>
      </w:r>
      <w:r>
        <w:rPr>
          <w:rFonts w:eastAsia="Arial Unicode MS"/>
        </w:rPr>
        <w:t xml:space="preserve">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 - доклад </w:t>
        <w:br/>
        <w:t xml:space="preserve">об аварийной ситуации на объектах ЖКХ направлять на электронный адрес  </w:t>
      </w:r>
      <w:hyperlink r:id="rId12" w:tooltip="mailto:minenergo2020@gmail.com" w:history="1">
        <w:r>
          <w:rPr>
            <w:rStyle w:val="879"/>
            <w:rFonts w:eastAsia="Arial Unicode MS"/>
            <w:color w:val="auto"/>
            <w:u w:val="none"/>
          </w:rPr>
          <w:t xml:space="preserve">minenergo2020@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879"/>
            <w:rFonts w:eastAsia="Arial Unicode MS"/>
            <w:color w:val="auto"/>
            <w:u w:val="none"/>
          </w:rPr>
          <w:t xml:space="preserve">.</w:t>
        </w:r>
        <w:r>
          <w:rPr>
            <w:rStyle w:val="879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5.2. 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5.3. Обеспечить взаимодействие с дежурным оператором МКУ «ЕДДС Печенгского муниципального округа», диспетчерскими службами коммунального </w:t>
      </w:r>
      <w:r>
        <w:rPr>
          <w:rFonts w:eastAsia="Arial Unicode MS"/>
        </w:rPr>
        <w:t xml:space="preserve">хозяйства: </w:t>
      </w:r>
      <w:r>
        <w:rPr>
          <w:rFonts w:eastAsia="Arial Unicode MS"/>
        </w:rPr>
        <w:t xml:space="preserve">АО «МЭС» «Александровская теплосеть», </w:t>
      </w:r>
      <w:r>
        <w:rPr>
          <w:rFonts w:eastAsia="Arial Unicode MS"/>
        </w:rPr>
        <w:t xml:space="preserve">ГО</w:t>
      </w:r>
      <w:r>
        <w:rPr>
          <w:rFonts w:eastAsia="Arial Unicode MS"/>
        </w:rPr>
        <w:t xml:space="preserve">УП «Сети Никеля», </w:t>
        <w:br/>
        <w:t xml:space="preserve">ООО «Никельская УК», ООО «Благо</w:t>
      </w:r>
      <w:r>
        <w:rPr>
          <w:rFonts w:eastAsia="Arial Unicode MS"/>
        </w:rPr>
        <w:t xml:space="preserve">никель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t xml:space="preserve">ООО «Модус», </w:t>
      </w:r>
      <w:r>
        <w:rPr>
          <w:rFonts w:eastAsia="Arial Unicode MS"/>
        </w:rPr>
        <w:t xml:space="preserve">МБУ «НДС», </w:t>
      </w:r>
      <w:r>
        <w:rPr>
          <w:rFonts w:eastAsia="Arial Unicode MS"/>
        </w:rPr>
        <w:t xml:space="preserve">МБУ «РЭС», </w:t>
      </w:r>
      <w:r>
        <w:rPr>
          <w:rFonts w:eastAsia="Arial Unicode MS"/>
        </w:rPr>
        <w:t xml:space="preserve">МУП </w:t>
      </w:r>
      <w:r>
        <w:rPr>
          <w:rFonts w:eastAsia="Arial Unicode MS"/>
        </w:rPr>
        <w:t xml:space="preserve">«Жилищный Сервис», АО «Городские Сети», МУП «Тепловые Сети», </w:t>
      </w:r>
      <w:r>
        <w:rPr>
          <w:rFonts w:eastAsia="Arial Unicode MS"/>
        </w:rPr>
        <w:br/>
        <w:t xml:space="preserve">ПО «Заполярные электрические сети» филиала ГОУП «АЭСК» ЗАТО Александровск</w:t>
      </w:r>
      <w:r>
        <w:rPr>
          <w:rFonts w:eastAsia="Arial Unicode MS"/>
        </w:rPr>
        <w:t xml:space="preserve">, «ЖКС № 5 </w:t>
      </w:r>
      <w:bookmarkStart w:id="0" w:name="_GoBack"/>
      <w:r/>
      <w:bookmarkEnd w:id="0"/>
      <w:r>
        <w:rPr>
          <w:rFonts w:eastAsia="Arial Unicode MS"/>
        </w:rPr>
        <w:t xml:space="preserve">(</w:t>
      </w:r>
      <w:r>
        <w:rPr>
          <w:rFonts w:eastAsia="Arial Unicode MS"/>
        </w:rPr>
        <w:t xml:space="preserve">пгт</w:t>
      </w:r>
      <w:r>
        <w:rPr>
          <w:rFonts w:eastAsia="Arial Unicode MS"/>
        </w:rPr>
        <w:t xml:space="preserve">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ФГБУ «ЦЖКУ» Минобороны России по ОСК СФ, ООО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t xml:space="preserve">ООО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6. 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7. 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</w:t>
      </w:r>
      <w:r>
        <w:rPr>
          <w:rFonts w:eastAsia="Arial Unicode MS"/>
        </w:rPr>
        <w:t xml:space="preserve">в праздничные и выходные дни</w:t>
      </w:r>
      <w:r>
        <w:rPr>
          <w:rFonts w:eastAsia="Arial Unicode MS"/>
          <w:bCs/>
        </w:rPr>
        <w:t xml:space="preserve"> с 1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0</w:t>
      </w:r>
      <w:r>
        <w:rPr>
          <w:rFonts w:eastAsia="Arial Unicode MS"/>
          <w:bCs/>
        </w:rPr>
        <w:t xml:space="preserve">1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 </w:t>
        <w:br/>
        <w:t xml:space="preserve">до 09 часов 00 минут 0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.202</w:t>
      </w:r>
      <w:r>
        <w:rPr>
          <w:rFonts w:eastAsia="Arial Unicode MS"/>
          <w:bCs/>
        </w:rPr>
        <w:t xml:space="preserve">5</w:t>
      </w:r>
      <w:r>
        <w:rPr>
          <w:rFonts w:eastAsia="Arial Unicode MS"/>
          <w:bCs/>
        </w:rPr>
        <w:t xml:space="preserve">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28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8. </w:t>
      </w:r>
      <w:r>
        <w:rPr>
          <w:rFonts w:eastAsia="Arial Unicode MS"/>
        </w:rPr>
        <w:t xml:space="preserve">Начальнику</w:t>
      </w:r>
      <w:r>
        <w:rPr>
          <w:rFonts w:eastAsia="Arial Unicode MS"/>
        </w:rPr>
        <w:t xml:space="preserve">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8.1. Вменить в обязанности дежурным операторам информировать ответственных дежурных по П</w:t>
      </w:r>
      <w:r>
        <w:rPr>
          <w:rFonts w:eastAsia="Arial Unicode MS"/>
        </w:rPr>
        <w:t xml:space="preserve">еченгскому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8.2. 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9</w:t>
      </w:r>
      <w:r>
        <w:rPr>
          <w:rFonts w:eastAsia="Arial Unicode MS"/>
        </w:rPr>
        <w:t xml:space="preserve">. 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right="0"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Arial Unicode MS"/>
        </w:rPr>
        <w:t xml:space="preserve">10. </w:t>
      </w: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3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ind w:left="0" w:righ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 </w:t>
      </w: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both"/>
        <w:widowControl w:val="off"/>
      </w:pPr>
      <w:r>
        <w:t xml:space="preserve">Глав</w:t>
      </w:r>
      <w:r>
        <w:t xml:space="preserve">а</w:t>
      </w:r>
      <w:r>
        <w:t xml:space="preserve"> Печенгского муниципального округа                       </w:t>
      </w:r>
      <w:r>
        <w:t xml:space="preserve">           </w:t>
      </w:r>
      <w:r>
        <w:t xml:space="preserve">                     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</w:t>
      </w:r>
      <w:r>
        <w:rPr>
          <w:sz w:val="20"/>
          <w:szCs w:val="20"/>
        </w:rPr>
        <w:t xml:space="preserve"> 5</w:t>
      </w:r>
      <w:r>
        <w:rPr>
          <w:sz w:val="20"/>
          <w:szCs w:val="20"/>
        </w:rPr>
        <w:t xml:space="preserve">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</w:t>
      </w:r>
      <w:r>
        <w:rPr>
          <w:rFonts w:eastAsia="Arial Unicode MS"/>
        </w:rPr>
        <w:t xml:space="preserve">01.11.2025 </w:t>
      </w:r>
      <w:r>
        <w:rPr>
          <w:rFonts w:eastAsia="Arial Unicode MS"/>
        </w:rPr>
        <w:t xml:space="preserve">№ 1780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sz w:val="28"/>
          <w:szCs w:val="20"/>
        </w:rPr>
        <w:sectPr>
          <w:footnotePr/>
          <w:endnotePr/>
          <w:type w:val="nextPage"/>
          <w:pgSz w:w="11905" w:h="16837" w:orient="portrait"/>
          <w:pgMar w:top="709" w:right="850" w:bottom="709" w:left="1701" w:header="0" w:footer="6" w:gutter="0"/>
          <w:cols w:num="1" w:sep="0" w:space="720" w:equalWidth="1"/>
          <w:docGrid w:linePitch="360"/>
        </w:sectPr>
      </w:pPr>
      <w:r>
        <w:rPr>
          <w:sz w:val="28"/>
          <w:szCs w:val="20"/>
        </w:rPr>
      </w:r>
      <w:r>
        <w:rPr>
          <w:sz w:val="28"/>
          <w:szCs w:val="20"/>
        </w:rPr>
      </w:r>
      <w:r>
        <w:rPr>
          <w:sz w:val="28"/>
          <w:szCs w:val="20"/>
        </w:rPr>
      </w:r>
    </w:p>
    <w:p>
      <w:pPr>
        <w:ind w:left="0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865"/>
    <w:link w:val="864"/>
    <w:uiPriority w:val="9"/>
    <w:rPr>
      <w:rFonts w:ascii="Arial" w:hAnsi="Arial" w:eastAsia="Arial" w:cs="Arial"/>
      <w:sz w:val="40"/>
      <w:szCs w:val="40"/>
    </w:rPr>
  </w:style>
  <w:style w:type="paragraph" w:styleId="692">
    <w:name w:val="Heading 2"/>
    <w:basedOn w:val="863"/>
    <w:next w:val="863"/>
    <w:link w:val="69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3">
    <w:name w:val="Heading 2 Char"/>
    <w:basedOn w:val="865"/>
    <w:link w:val="692"/>
    <w:uiPriority w:val="9"/>
    <w:rPr>
      <w:rFonts w:ascii="Arial" w:hAnsi="Arial" w:eastAsia="Arial" w:cs="Arial"/>
      <w:sz w:val="34"/>
    </w:rPr>
  </w:style>
  <w:style w:type="paragraph" w:styleId="694">
    <w:name w:val="Heading 3"/>
    <w:basedOn w:val="863"/>
    <w:next w:val="863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5">
    <w:name w:val="Heading 3 Char"/>
    <w:basedOn w:val="865"/>
    <w:link w:val="694"/>
    <w:uiPriority w:val="9"/>
    <w:rPr>
      <w:rFonts w:ascii="Arial" w:hAnsi="Arial" w:eastAsia="Arial" w:cs="Arial"/>
      <w:sz w:val="30"/>
      <w:szCs w:val="30"/>
    </w:rPr>
  </w:style>
  <w:style w:type="paragraph" w:styleId="696">
    <w:name w:val="Heading 4"/>
    <w:basedOn w:val="863"/>
    <w:next w:val="863"/>
    <w:link w:val="69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7">
    <w:name w:val="Heading 4 Char"/>
    <w:basedOn w:val="865"/>
    <w:link w:val="696"/>
    <w:uiPriority w:val="9"/>
    <w:rPr>
      <w:rFonts w:ascii="Arial" w:hAnsi="Arial" w:eastAsia="Arial" w:cs="Arial"/>
      <w:b/>
      <w:bCs/>
      <w:sz w:val="26"/>
      <w:szCs w:val="26"/>
    </w:rPr>
  </w:style>
  <w:style w:type="paragraph" w:styleId="698">
    <w:name w:val="Heading 5"/>
    <w:basedOn w:val="863"/>
    <w:next w:val="863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9">
    <w:name w:val="Heading 5 Char"/>
    <w:basedOn w:val="865"/>
    <w:link w:val="698"/>
    <w:uiPriority w:val="9"/>
    <w:rPr>
      <w:rFonts w:ascii="Arial" w:hAnsi="Arial" w:eastAsia="Arial" w:cs="Arial"/>
      <w:b/>
      <w:bCs/>
      <w:sz w:val="24"/>
      <w:szCs w:val="24"/>
    </w:rPr>
  </w:style>
  <w:style w:type="paragraph" w:styleId="700">
    <w:name w:val="Heading 6"/>
    <w:basedOn w:val="863"/>
    <w:next w:val="863"/>
    <w:link w:val="7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1">
    <w:name w:val="Heading 6 Char"/>
    <w:basedOn w:val="865"/>
    <w:link w:val="700"/>
    <w:uiPriority w:val="9"/>
    <w:rPr>
      <w:rFonts w:ascii="Arial" w:hAnsi="Arial" w:eastAsia="Arial" w:cs="Arial"/>
      <w:b/>
      <w:bCs/>
      <w:sz w:val="22"/>
      <w:szCs w:val="22"/>
    </w:rPr>
  </w:style>
  <w:style w:type="paragraph" w:styleId="702">
    <w:name w:val="Heading 7"/>
    <w:basedOn w:val="863"/>
    <w:next w:val="863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3">
    <w:name w:val="Heading 7 Char"/>
    <w:basedOn w:val="865"/>
    <w:link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4">
    <w:name w:val="Heading 8"/>
    <w:basedOn w:val="863"/>
    <w:next w:val="863"/>
    <w:link w:val="70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5">
    <w:name w:val="Heading 8 Char"/>
    <w:basedOn w:val="865"/>
    <w:link w:val="704"/>
    <w:uiPriority w:val="9"/>
    <w:rPr>
      <w:rFonts w:ascii="Arial" w:hAnsi="Arial" w:eastAsia="Arial" w:cs="Arial"/>
      <w:i/>
      <w:iCs/>
      <w:sz w:val="22"/>
      <w:szCs w:val="22"/>
    </w:rPr>
  </w:style>
  <w:style w:type="paragraph" w:styleId="706">
    <w:name w:val="Heading 9"/>
    <w:basedOn w:val="863"/>
    <w:next w:val="863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>
    <w:name w:val="Heading 9 Char"/>
    <w:basedOn w:val="865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  <w:pPr>
      <w:spacing w:before="0" w:after="0" w:line="240" w:lineRule="auto"/>
    </w:pPr>
  </w:style>
  <w:style w:type="paragraph" w:styleId="709">
    <w:name w:val="Title"/>
    <w:basedOn w:val="863"/>
    <w:next w:val="863"/>
    <w:link w:val="71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0">
    <w:name w:val="Title Char"/>
    <w:basedOn w:val="865"/>
    <w:link w:val="709"/>
    <w:uiPriority w:val="10"/>
    <w:rPr>
      <w:sz w:val="48"/>
      <w:szCs w:val="48"/>
    </w:rPr>
  </w:style>
  <w:style w:type="paragraph" w:styleId="711">
    <w:name w:val="Subtitle"/>
    <w:basedOn w:val="863"/>
    <w:next w:val="863"/>
    <w:link w:val="712"/>
    <w:uiPriority w:val="11"/>
    <w:qFormat/>
    <w:pPr>
      <w:spacing w:before="200" w:after="200"/>
    </w:pPr>
    <w:rPr>
      <w:sz w:val="24"/>
      <w:szCs w:val="24"/>
    </w:rPr>
  </w:style>
  <w:style w:type="character" w:styleId="712">
    <w:name w:val="Subtitle Char"/>
    <w:basedOn w:val="865"/>
    <w:link w:val="711"/>
    <w:uiPriority w:val="11"/>
    <w:rPr>
      <w:sz w:val="24"/>
      <w:szCs w:val="24"/>
    </w:rPr>
  </w:style>
  <w:style w:type="paragraph" w:styleId="713">
    <w:name w:val="Quote"/>
    <w:basedOn w:val="863"/>
    <w:next w:val="863"/>
    <w:link w:val="714"/>
    <w:uiPriority w:val="29"/>
    <w:qFormat/>
    <w:pPr>
      <w:ind w:left="720" w:right="720"/>
    </w:pPr>
    <w:rPr>
      <w:i/>
    </w:rPr>
  </w:style>
  <w:style w:type="character" w:styleId="714">
    <w:name w:val="Quote Char"/>
    <w:link w:val="713"/>
    <w:uiPriority w:val="29"/>
    <w:rPr>
      <w:i/>
    </w:rPr>
  </w:style>
  <w:style w:type="paragraph" w:styleId="715">
    <w:name w:val="Intense Quote"/>
    <w:basedOn w:val="863"/>
    <w:next w:val="863"/>
    <w:link w:val="71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6">
    <w:name w:val="Intense Quote Char"/>
    <w:link w:val="715"/>
    <w:uiPriority w:val="30"/>
    <w:rPr>
      <w:i/>
    </w:rPr>
  </w:style>
  <w:style w:type="character" w:styleId="717">
    <w:name w:val="Header Char"/>
    <w:basedOn w:val="865"/>
    <w:link w:val="870"/>
    <w:uiPriority w:val="99"/>
  </w:style>
  <w:style w:type="character" w:styleId="718">
    <w:name w:val="Footer Char"/>
    <w:basedOn w:val="865"/>
    <w:link w:val="872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872"/>
    <w:uiPriority w:val="99"/>
  </w:style>
  <w:style w:type="table" w:styleId="721">
    <w:name w:val="Table Grid Light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5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5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64">
    <w:name w:val="Heading 1"/>
    <w:basedOn w:val="863"/>
    <w:next w:val="863"/>
    <w:link w:val="868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65" w:default="1">
    <w:name w:val="Default Paragraph Font"/>
    <w:uiPriority w:val="1"/>
    <w:semiHidden/>
    <w:unhideWhenUsed/>
  </w:style>
  <w:style w:type="table" w:styleId="8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7" w:default="1">
    <w:name w:val="No List"/>
    <w:uiPriority w:val="99"/>
    <w:semiHidden/>
    <w:unhideWhenUsed/>
  </w:style>
  <w:style w:type="character" w:styleId="868" w:customStyle="1">
    <w:name w:val="Заголовок 1 Знак"/>
    <w:basedOn w:val="865"/>
    <w:link w:val="86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69">
    <w:name w:val="Table Grid"/>
    <w:basedOn w:val="866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0">
    <w:name w:val="Header"/>
    <w:basedOn w:val="863"/>
    <w:link w:val="871"/>
    <w:uiPriority w:val="99"/>
    <w:pPr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865"/>
    <w:link w:val="870"/>
    <w:uiPriority w:val="99"/>
    <w:semiHidden/>
    <w:rPr>
      <w:rFonts w:cs="Times New Roman"/>
      <w:sz w:val="24"/>
      <w:szCs w:val="24"/>
    </w:rPr>
  </w:style>
  <w:style w:type="paragraph" w:styleId="872">
    <w:name w:val="Footer"/>
    <w:basedOn w:val="863"/>
    <w:link w:val="873"/>
    <w:uiPriority w:val="99"/>
    <w:pPr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865"/>
    <w:link w:val="872"/>
    <w:uiPriority w:val="99"/>
    <w:semiHidden/>
    <w:rPr>
      <w:rFonts w:cs="Times New Roman"/>
      <w:sz w:val="24"/>
      <w:szCs w:val="24"/>
    </w:rPr>
  </w:style>
  <w:style w:type="character" w:styleId="874">
    <w:name w:val="page number"/>
    <w:basedOn w:val="865"/>
    <w:uiPriority w:val="99"/>
    <w:rPr>
      <w:rFonts w:cs="Times New Roman"/>
    </w:rPr>
  </w:style>
  <w:style w:type="paragraph" w:styleId="875">
    <w:name w:val="Balloon Text"/>
    <w:basedOn w:val="863"/>
    <w:link w:val="876"/>
    <w:uiPriority w:val="99"/>
    <w:semiHidden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865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78" w:customStyle="1">
    <w:name w:val="Знак Знак Знак Знак Знак Знак Знак Знак Знак Знак"/>
    <w:basedOn w:val="86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79">
    <w:name w:val="Hyperlink"/>
    <w:basedOn w:val="865"/>
    <w:uiPriority w:val="99"/>
    <w:unhideWhenUsed/>
    <w:rPr>
      <w:rFonts w:cs="Times New Roman"/>
      <w:color w:val="0000ff" w:themeColor="hyperlink"/>
      <w:u w:val="single"/>
    </w:rPr>
  </w:style>
  <w:style w:type="paragraph" w:styleId="880" w:customStyle="1">
    <w:name w:val="Style5"/>
    <w:basedOn w:val="863"/>
    <w:uiPriority w:val="99"/>
    <w:pPr>
      <w:spacing w:line="307" w:lineRule="exact"/>
      <w:widowControl w:val="off"/>
    </w:pPr>
  </w:style>
  <w:style w:type="character" w:styleId="881" w:customStyle="1">
    <w:name w:val="Основной текст_"/>
    <w:link w:val="882"/>
    <w:rPr>
      <w:spacing w:val="1"/>
      <w:sz w:val="26"/>
      <w:szCs w:val="26"/>
      <w:shd w:val="clear" w:color="auto" w:fill="ffffff"/>
    </w:rPr>
  </w:style>
  <w:style w:type="paragraph" w:styleId="882" w:customStyle="1">
    <w:name w:val="Основной текст1"/>
    <w:basedOn w:val="863"/>
    <w:link w:val="881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83">
    <w:name w:val="List Paragraph"/>
    <w:basedOn w:val="863"/>
    <w:uiPriority w:val="34"/>
    <w:qFormat/>
    <w:pPr>
      <w:contextualSpacing/>
      <w:ind w:left="720"/>
    </w:pPr>
  </w:style>
  <w:style w:type="character" w:styleId="884" w:customStyle="1">
    <w:name w:val="Основной текст (2)_"/>
    <w:link w:val="885"/>
    <w:rPr>
      <w:sz w:val="19"/>
      <w:szCs w:val="19"/>
      <w:shd w:val="clear" w:color="auto" w:fill="ffffff"/>
    </w:rPr>
  </w:style>
  <w:style w:type="paragraph" w:styleId="885" w:customStyle="1">
    <w:name w:val="Основной текст (2)"/>
    <w:basedOn w:val="863"/>
    <w:link w:val="884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mailto:minenergo2020@gmail.com" TargetMode="External"/><Relationship Id="rId13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DEEA5-39B3-48B3-8B43-EBF4E61F5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4</cp:revision>
  <dcterms:created xsi:type="dcterms:W3CDTF">2025-10-29T13:56:00Z</dcterms:created>
  <dcterms:modified xsi:type="dcterms:W3CDTF">2025-11-01T09:55:54Z</dcterms:modified>
</cp:coreProperties>
</file>