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1846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статьей 179 Бюджетного кодекса Российской Федерации,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пального округа от 18.09.2025 № 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целях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создания благоприятных и комфортных условий проживания граждан на территории Печенгского муниципального округа,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оставляю за собой.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00" w:themeColor="text1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12.11.2025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1846</w:t>
      </w:r>
      <w:r>
        <w:rPr>
          <w:rFonts w:ascii="Times New Roman" w:hAnsi="Times New Roman"/>
          <w:i/>
          <w:color w:val="000000" w:themeColor="text1"/>
          <w:sz w:val="20"/>
          <w:szCs w:val="20"/>
        </w:rPr>
      </w:r>
      <w:r>
        <w:rPr>
          <w:rFonts w:ascii="Times New Roman" w:hAnsi="Times New Roman"/>
          <w:i/>
          <w:color w:val="000000" w:themeColor="text1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</w:t>
      </w:r>
      <w:r>
        <w:rPr>
          <w:rFonts w:ascii="Times New Roman" w:hAnsi="Times New Roman"/>
          <w:b/>
          <w:sz w:val="28"/>
          <w:szCs w:val="28"/>
        </w:rPr>
        <w:t xml:space="preserve">Комфортная среда проживания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bookmarkStart w:id="0" w:name="_GoBack"/>
      <w:r>
        <w:rPr>
          <w:sz w:val="28"/>
          <w:szCs w:val="28"/>
        </w:rPr>
      </w:r>
      <w:bookmarkEnd w:id="0"/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-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36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u w:val="single"/>
          <w:lang w:eastAsia="ru-RU"/>
        </w:rPr>
      </w:pP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благоприятных и комфортных условий проживания граждан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Экологическая безопасность и окружающая среда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(подпрограммы)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строительства и жилищно-коммунального хозяйства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Печенгского муниципального округа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(подпрограмма)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Комфортное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жилье и городская среда»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 (подпрограммы)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(подпрограмма)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Выполнение комплекса мер по сохранению, благоустройству и надлежащему содержанию мест захоронения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 (подпрограммы)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2026 - 2028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736 714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288,38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620 570 851,38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257 419 851,38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181 578 300,00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181 572 700,00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50 600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737,00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47 221 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65 542 700,00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65 542 700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ликвидации объектов накопленного вреда окружающей среде от общего количества запланированных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уровне 100 % в 2026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100 %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ыполнение 100 %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период, от общего числа запланированных;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рост уровня качества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2029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5,92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%;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лагоустройство территорий Печенгского муниципального округа и обеспечение их содержания от общего количества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запланированных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уровне 100 %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поддержание надлежащего состояния мест захоронения в соответствии с установленными нормами от общего числа мест захоронения на уровне 100 % ежегодно.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униципальное казенное учреждение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по обеспечению деятельности администрации Печенгского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(отдел по работе с населением) (далее – ОРН);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по управлению имуществом администрации Печенгского муниципального округа (далее - КУИ)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«Ремонтно-эксплуатационная служба» (далее - МБУ «РЭС»);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«Никельская дорожная сеть» (далее - МБУ «НДС»);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«Управление благоустройства и развития» Печенгского муниципального округа (далее – МКУ «УБиР»)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«Комфортное жилье и городская среда»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«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Мурманской области «Развитие ветеринарной службы»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Мурманской области «Социальная поддержка»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Региональная программа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«План мероприятий по развитию жилищной, энергетической и социальной инфраструктуры закрытых административно территориальных образований и населенных пунктов Мурманской области, в которых дислоцированы воинские формирования на 2024 - 2026 годы»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904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Комфортная среда проживания»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904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Благоустройство территорий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округа, в том числе территорий фун</w:t>
      </w:r>
      <w:r>
        <w:rPr>
          <w:rFonts w:ascii="Times New Roman" w:hAnsi="Times New Roman"/>
          <w:sz w:val="24"/>
          <w:szCs w:val="24"/>
        </w:rPr>
        <w:t xml:space="preserve">кционального назначения (площадей, улиц, пешеходных зон, скверов, парков, иных территорий) (далее - общественные территории) и дворовых территорий, яв</w:t>
      </w:r>
      <w:r>
        <w:rPr>
          <w:rFonts w:ascii="Times New Roman" w:hAnsi="Times New Roman"/>
          <w:sz w:val="24"/>
          <w:szCs w:val="24"/>
        </w:rPr>
        <w:t xml:space="preserve">ляется важнейшей сферой деятельности муниципального хозяйства. Именно в этой сфере создаются те условия для населения, которые обеспечивают высокий уровень жизни как для отдельного человека по месту проживания, так и для всех жителей города, района, улицы.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 стратегическим приоритетом </w:t>
      </w:r>
      <w:r>
        <w:rPr>
          <w:rFonts w:ascii="Times New Roman" w:hAnsi="Times New Roman"/>
          <w:sz w:val="24"/>
          <w:szCs w:val="24"/>
        </w:rPr>
        <w:t xml:space="preserve">реализации </w:t>
      </w:r>
      <w:r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 xml:space="preserve">является обеспечение комфортной и безопасной среды проживания населения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которое может быть достигнуто в том числе за счет изменения внешнего облика городов и </w:t>
      </w:r>
      <w:r>
        <w:rPr>
          <w:rFonts w:ascii="Times New Roman" w:hAnsi="Times New Roman"/>
          <w:sz w:val="24"/>
          <w:szCs w:val="24"/>
        </w:rPr>
        <w:t xml:space="preserve">населенных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унктов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путем благоустройства </w:t>
      </w:r>
      <w:r>
        <w:rPr>
          <w:rFonts w:ascii="Times New Roman" w:hAnsi="Times New Roman"/>
          <w:sz w:val="24"/>
          <w:szCs w:val="24"/>
        </w:rPr>
        <w:t xml:space="preserve">их </w:t>
      </w:r>
      <w:r>
        <w:rPr>
          <w:rFonts w:ascii="Times New Roman" w:hAnsi="Times New Roman"/>
          <w:sz w:val="24"/>
          <w:szCs w:val="24"/>
        </w:rPr>
        <w:t xml:space="preserve">территорий и обеспечения условий проживания и возможности полноценной жизнедеятельности населения, семей с детьми.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Приоритеты муниципальной политики в жилищной и жилищно-коммунальной сфере </w:t>
      </w:r>
      <w:r>
        <w:rPr>
          <w:rFonts w:ascii="Times New Roman" w:hAnsi="Times New Roman"/>
          <w:sz w:val="24"/>
          <w:szCs w:val="24"/>
        </w:rPr>
        <w:t xml:space="preserve">на территории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определены </w:t>
      </w:r>
      <w:r>
        <w:rPr>
          <w:rFonts w:ascii="Times New Roman" w:hAnsi="Times New Roman"/>
          <w:sz w:val="24"/>
          <w:szCs w:val="24"/>
        </w:rPr>
        <w:t xml:space="preserve">исходя из положений стратегических документов федерального и регионального уровня: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Указ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Президента Российской Федерации от 7 мая 2024 г.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309 </w:t>
        <w:br/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 национальных целях развития Российской Федерации на период до 2030 года и на перспективу до 2036 года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Стратеги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развития строительной отрасли и жилищно-коммунального хозяйства Российской Федерации на период до 2030 года с прогнозом до 2035 года, утвержденной распоряжением Правительства Российской Федерации от 31 октября 2022 г.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3268-р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Стратеги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пространственного развития Российской Федерации на период до 2030 года с прогнозом до 2036 года, утвержденной распоряжением Правительства Российской Федерации от 28 декабря 2024 г.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4146-р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иных нормативных</w:t>
      </w:r>
      <w:r>
        <w:rPr>
          <w:rFonts w:ascii="Times New Roman" w:hAnsi="Times New Roman"/>
          <w:sz w:val="24"/>
          <w:szCs w:val="24"/>
        </w:rPr>
        <w:t xml:space="preserve"> правовы</w:t>
      </w:r>
      <w:r>
        <w:rPr>
          <w:rFonts w:ascii="Times New Roman" w:hAnsi="Times New Roman"/>
          <w:sz w:val="24"/>
          <w:szCs w:val="24"/>
        </w:rPr>
        <w:t xml:space="preserve">х</w:t>
      </w:r>
      <w:r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федерального и регионального законодательства органов исполнительной власти, касающихся управления в сфере </w:t>
      </w:r>
      <w:r>
        <w:rPr>
          <w:rFonts w:ascii="Times New Roman" w:hAnsi="Times New Roman"/>
          <w:sz w:val="24"/>
          <w:szCs w:val="24"/>
        </w:rPr>
        <w:t xml:space="preserve">жилищно-коммунального хозяйства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Приоритет</w:t>
      </w:r>
      <w:r>
        <w:rPr>
          <w:rFonts w:ascii="Times New Roman" w:hAnsi="Times New Roman"/>
          <w:sz w:val="24"/>
          <w:szCs w:val="24"/>
        </w:rPr>
        <w:t xml:space="preserve">ами </w:t>
      </w:r>
      <w:r>
        <w:rPr>
          <w:rFonts w:ascii="Times New Roman" w:hAnsi="Times New Roman"/>
          <w:sz w:val="24"/>
          <w:szCs w:val="24"/>
        </w:rPr>
        <w:t xml:space="preserve">в жилищно-коммунальной сфере </w:t>
      </w:r>
      <w:r>
        <w:rPr>
          <w:rFonts w:ascii="Times New Roman" w:hAnsi="Times New Roman"/>
          <w:sz w:val="24"/>
          <w:szCs w:val="24"/>
        </w:rPr>
        <w:t xml:space="preserve">при реализации Программы </w:t>
      </w:r>
      <w:r>
        <w:rPr>
          <w:rFonts w:ascii="Times New Roman" w:hAnsi="Times New Roman"/>
          <w:sz w:val="24"/>
          <w:szCs w:val="24"/>
        </w:rPr>
        <w:t xml:space="preserve">будут выступать: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модерниз</w:t>
      </w:r>
      <w:r>
        <w:rPr>
          <w:rFonts w:ascii="Times New Roman" w:hAnsi="Times New Roman"/>
          <w:sz w:val="24"/>
          <w:szCs w:val="24"/>
        </w:rPr>
        <w:t xml:space="preserve">ация жилищно-коммунальной сферы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формирование комфортной городской среды, обеспечение безопасности мес</w:t>
      </w:r>
      <w:r>
        <w:rPr>
          <w:rFonts w:ascii="Times New Roman" w:hAnsi="Times New Roman"/>
          <w:sz w:val="24"/>
          <w:szCs w:val="24"/>
        </w:rPr>
        <w:t xml:space="preserve">т пребывания детей </w:t>
      </w:r>
      <w:r>
        <w:rPr>
          <w:rFonts w:ascii="Times New Roman" w:hAnsi="Times New Roman"/>
          <w:sz w:val="24"/>
          <w:szCs w:val="24"/>
        </w:rPr>
        <w:t xml:space="preserve">с родителями;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создание механизма прямого</w:t>
      </w:r>
      <w:r>
        <w:rPr>
          <w:rFonts w:ascii="Times New Roman" w:hAnsi="Times New Roman"/>
          <w:sz w:val="24"/>
          <w:szCs w:val="24"/>
        </w:rPr>
        <w:t xml:space="preserve"> участия граждан в формировании комфортной городской среды и увеличения доли граждан, принимающих участие в решении во</w:t>
      </w:r>
      <w:r>
        <w:rPr>
          <w:rFonts w:ascii="Times New Roman" w:hAnsi="Times New Roman"/>
          <w:sz w:val="24"/>
          <w:szCs w:val="24"/>
        </w:rPr>
        <w:t xml:space="preserve">просов </w:t>
      </w:r>
      <w:r>
        <w:rPr>
          <w:rFonts w:ascii="Times New Roman" w:hAnsi="Times New Roman"/>
          <w:sz w:val="24"/>
          <w:szCs w:val="24"/>
        </w:rPr>
        <w:t xml:space="preserve">развития городской среды;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соблюдение требований и улучшение качества по содержанию и благоустройству мест захоронений (кладбищ).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-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оздание благоприятных и комфортных условий проживания граждан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ля достижения поставленной цели </w:t>
      </w:r>
      <w:r>
        <w:rPr>
          <w:rFonts w:ascii="Times New Roman" w:hAnsi="Times New Roman"/>
          <w:sz w:val="24"/>
          <w:szCs w:val="24"/>
        </w:rPr>
        <w:t xml:space="preserve">предусм</w:t>
      </w:r>
      <w:r>
        <w:rPr>
          <w:rFonts w:ascii="Times New Roman" w:hAnsi="Times New Roman"/>
          <w:sz w:val="24"/>
          <w:szCs w:val="24"/>
        </w:rPr>
        <w:t xml:space="preserve">отрено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надежной и эффективной работы коммунальной инфраструктуры;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повышение эффективности, устойчивости и надежности функционирования коммунальных си</w:t>
      </w:r>
      <w:r>
        <w:rPr>
          <w:rFonts w:ascii="Times New Roman" w:hAnsi="Times New Roman"/>
          <w:sz w:val="24"/>
          <w:szCs w:val="24"/>
        </w:rPr>
        <w:t xml:space="preserve">стем жизнеобеспечения населения;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кардинальное повышение комфортности городской среды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проведения мероприятий по благоустройству территорий муниципальных образований в соот</w:t>
      </w:r>
      <w:r>
        <w:rPr>
          <w:rFonts w:ascii="Times New Roman" w:hAnsi="Times New Roman"/>
          <w:sz w:val="24"/>
          <w:szCs w:val="24"/>
        </w:rPr>
        <w:t xml:space="preserve">ветствии с едиными требованиями;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уровня экологической безопасности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</w:t>
      </w:r>
      <w:r>
        <w:rPr>
          <w:rFonts w:ascii="Times New Roman" w:hAnsi="Times New Roman"/>
          <w:sz w:val="24"/>
          <w:szCs w:val="24"/>
        </w:rPr>
        <w:t xml:space="preserve">беспечение комфортн</w:t>
      </w:r>
      <w:r>
        <w:rPr>
          <w:rFonts w:ascii="Times New Roman" w:hAnsi="Times New Roman"/>
          <w:sz w:val="24"/>
          <w:szCs w:val="24"/>
        </w:rPr>
        <w:t xml:space="preserve">ых условий проживания населения;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санитарно-эпидемиологического уровня содержания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успешной реализации программы будут обеспечены более комфортные, безопасные и доступные условия проживания населения на территории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Способ</w:t>
      </w:r>
      <w:r>
        <w:rPr>
          <w:rFonts w:ascii="Times New Roman" w:hAnsi="Times New Roman"/>
          <w:sz w:val="24"/>
          <w:szCs w:val="24"/>
        </w:rPr>
        <w:t xml:space="preserve">ами </w:t>
      </w:r>
      <w:r>
        <w:rPr>
          <w:rFonts w:ascii="Times New Roman" w:hAnsi="Times New Roman"/>
          <w:sz w:val="24"/>
          <w:szCs w:val="24"/>
        </w:rPr>
        <w:t xml:space="preserve">эффективного решения задач </w:t>
      </w:r>
      <w:r>
        <w:rPr>
          <w:rFonts w:ascii="Times New Roman" w:hAnsi="Times New Roman"/>
          <w:sz w:val="24"/>
          <w:szCs w:val="24"/>
        </w:rPr>
        <w:t xml:space="preserve">муниципальной программы в рамках реализации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муниципальной политики в сфере создания комфортной городской среды </w:t>
      </w:r>
      <w:r>
        <w:rPr>
          <w:rFonts w:ascii="Times New Roman" w:hAnsi="Times New Roman"/>
          <w:sz w:val="24"/>
          <w:szCs w:val="24"/>
        </w:rPr>
        <w:t xml:space="preserve">на территории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явля</w:t>
      </w:r>
      <w:r>
        <w:rPr>
          <w:rFonts w:ascii="Times New Roman" w:hAnsi="Times New Roman"/>
          <w:sz w:val="24"/>
          <w:szCs w:val="24"/>
        </w:rPr>
        <w:t xml:space="preserve">ют</w:t>
      </w:r>
      <w:r>
        <w:rPr>
          <w:rFonts w:ascii="Times New Roman" w:hAnsi="Times New Roman"/>
          <w:sz w:val="24"/>
          <w:szCs w:val="24"/>
        </w:rPr>
        <w:t xml:space="preserve">ся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</w:t>
      </w:r>
      <w:r>
        <w:rPr>
          <w:rFonts w:ascii="Times New Roman" w:hAnsi="Times New Roman"/>
          <w:sz w:val="24"/>
          <w:szCs w:val="24"/>
        </w:rPr>
        <w:t xml:space="preserve">беспечение формирования единых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подходов и ключевых приоритетов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формирования комфортной городской среды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учётом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приоритетов территориального развития;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комфортности городской среды,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том числе общественных пространств, 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соответствии с едиными требованиями;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</w:t>
      </w:r>
      <w:r>
        <w:rPr>
          <w:rFonts w:ascii="Times New Roman" w:hAnsi="Times New Roman"/>
          <w:sz w:val="24"/>
          <w:szCs w:val="24"/>
        </w:rPr>
        <w:t xml:space="preserve">оздание механизмов комплексного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благоустройства </w:t>
      </w:r>
      <w:r>
        <w:rPr>
          <w:rFonts w:ascii="Times New Roman" w:hAnsi="Times New Roman"/>
          <w:sz w:val="24"/>
          <w:szCs w:val="24"/>
        </w:rPr>
        <w:t xml:space="preserve">территории 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, в том числе с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учётом </w:t>
      </w:r>
      <w:r>
        <w:rPr>
          <w:rFonts w:ascii="Times New Roman" w:hAnsi="Times New Roman"/>
          <w:sz w:val="24"/>
          <w:szCs w:val="24"/>
        </w:rPr>
        <w:t xml:space="preserve">вовлеченности</w:t>
      </w:r>
      <w:r>
        <w:rPr>
          <w:rFonts w:ascii="Times New Roman" w:hAnsi="Times New Roman"/>
          <w:sz w:val="24"/>
          <w:szCs w:val="24"/>
        </w:rPr>
        <w:t xml:space="preserve"> заинтересованных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граждан, организаций в реализацию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мероприятий по благоустройству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комфортных условий проживания населения на территории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п</w:t>
      </w:r>
      <w:r>
        <w:rPr>
          <w:rFonts w:ascii="Times New Roman" w:hAnsi="Times New Roman"/>
          <w:sz w:val="24"/>
          <w:szCs w:val="24"/>
        </w:rPr>
        <w:t xml:space="preserve">утём повышения уровня благоустройства общественных</w:t>
      </w:r>
      <w:r>
        <w:rPr>
          <w:rFonts w:ascii="Times New Roman" w:hAnsi="Times New Roman"/>
          <w:sz w:val="24"/>
          <w:szCs w:val="24"/>
        </w:rPr>
        <w:t xml:space="preserve">, дворовых </w:t>
      </w:r>
      <w:r>
        <w:rPr>
          <w:rFonts w:ascii="Times New Roman" w:hAnsi="Times New Roman"/>
          <w:sz w:val="24"/>
          <w:szCs w:val="24"/>
        </w:rPr>
        <w:t xml:space="preserve">территорий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улучш</w:t>
      </w:r>
      <w:r>
        <w:rPr>
          <w:rFonts w:ascii="Times New Roman" w:hAnsi="Times New Roman"/>
          <w:sz w:val="24"/>
          <w:szCs w:val="24"/>
        </w:rPr>
        <w:t xml:space="preserve">ения </w:t>
      </w:r>
      <w:r>
        <w:rPr>
          <w:rFonts w:ascii="Times New Roman" w:hAnsi="Times New Roman"/>
          <w:sz w:val="24"/>
          <w:szCs w:val="24"/>
        </w:rPr>
        <w:t xml:space="preserve">содержани</w:t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 xml:space="preserve">объектов благоустройства, зеленых насаждений и в целом внешнего облика </w:t>
      </w:r>
      <w:r>
        <w:rPr>
          <w:rFonts w:ascii="Times New Roman" w:hAnsi="Times New Roman"/>
          <w:sz w:val="24"/>
          <w:szCs w:val="24"/>
        </w:rPr>
        <w:t xml:space="preserve">округа, </w:t>
      </w:r>
      <w:r>
        <w:rPr>
          <w:rFonts w:ascii="Times New Roman" w:hAnsi="Times New Roman"/>
          <w:sz w:val="24"/>
          <w:szCs w:val="24"/>
        </w:rPr>
        <w:t xml:space="preserve">устройств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новых спортивных и детских площадок, зон озеленения, пешеходных дорожек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</w:t>
      </w:r>
      <w:r>
        <w:rPr>
          <w:rFonts w:ascii="Times New Roman" w:hAnsi="Times New Roman"/>
          <w:sz w:val="24"/>
          <w:szCs w:val="24"/>
        </w:rPr>
        <w:t xml:space="preserve">круга </w:t>
      </w:r>
      <w:r>
        <w:rPr>
          <w:rFonts w:ascii="Times New Roman" w:hAnsi="Times New Roman"/>
          <w:sz w:val="24"/>
          <w:szCs w:val="24"/>
        </w:rPr>
        <w:t xml:space="preserve">способствует обеспечению устойчивого социально-экономического развития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округа, повышению туристической привлекательности, формированию позитивного имиджа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округа, </w:t>
      </w:r>
      <w:r>
        <w:rPr>
          <w:rFonts w:ascii="Times New Roman" w:hAnsi="Times New Roman"/>
          <w:sz w:val="24"/>
          <w:szCs w:val="24"/>
        </w:rPr>
        <w:t xml:space="preserve">что соответствует стратегическим целям и приоритетным направлениям развития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определенным прогнозом </w:t>
      </w:r>
      <w:r>
        <w:rPr>
          <w:rFonts w:ascii="Times New Roman" w:hAnsi="Times New Roman"/>
          <w:sz w:val="24"/>
          <w:szCs w:val="24"/>
        </w:rPr>
        <w:t xml:space="preserve">социально-экономическ</w:t>
      </w:r>
      <w:r>
        <w:rPr>
          <w:rFonts w:ascii="Times New Roman" w:hAnsi="Times New Roman"/>
          <w:sz w:val="24"/>
          <w:szCs w:val="24"/>
        </w:rPr>
        <w:t xml:space="preserve">ого </w:t>
      </w:r>
      <w:r>
        <w:rPr>
          <w:rFonts w:ascii="Times New Roman" w:hAnsi="Times New Roman"/>
          <w:sz w:val="24"/>
          <w:szCs w:val="24"/>
        </w:rPr>
        <w:t xml:space="preserve">развития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7030a0"/>
          <w:sz w:val="24"/>
          <w:szCs w:val="24"/>
          <w:highlight w:val="yellow"/>
        </w:rPr>
      </w:pPr>
      <w:r>
        <w:rPr>
          <w:rFonts w:ascii="Times New Roman" w:hAnsi="Times New Roman"/>
          <w:color w:val="7030a0"/>
          <w:sz w:val="24"/>
          <w:szCs w:val="24"/>
        </w:rPr>
        <w:t xml:space="preserve"> </w:t>
      </w:r>
      <w:r>
        <w:rPr>
          <w:rFonts w:ascii="Times New Roman" w:hAnsi="Times New Roman"/>
          <w:color w:val="7030a0"/>
          <w:sz w:val="24"/>
          <w:szCs w:val="24"/>
          <w:highlight w:val="yellow"/>
        </w:rPr>
      </w:r>
      <w:r>
        <w:rPr>
          <w:rFonts w:ascii="Times New Roman" w:hAnsi="Times New Roman"/>
          <w:color w:val="7030a0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tbl>
      <w:tblPr>
        <w:tblStyle w:val="920"/>
        <w:tblW w:w="1570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5955"/>
        <w:gridCol w:w="992"/>
        <w:gridCol w:w="1417"/>
        <w:gridCol w:w="981"/>
        <w:gridCol w:w="982"/>
        <w:gridCol w:w="981"/>
        <w:gridCol w:w="982"/>
        <w:gridCol w:w="982"/>
        <w:gridCol w:w="1721"/>
      </w:tblGrid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vAlign w:val="center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</w:t>
            </w:r>
            <w:r>
              <w:rPr>
                <w:sz w:val="22"/>
                <w:szCs w:val="22"/>
              </w:rPr>
              <w:t xml:space="preserve">л</w:t>
            </w:r>
            <w:r>
              <w:rPr>
                <w:sz w:val="22"/>
                <w:szCs w:val="22"/>
              </w:rPr>
              <w:t xml:space="preserve">ен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ность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W w:w="490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21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highlight w:val="yellow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показателя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trHeight w:val="301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5955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2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0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5955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line="240" w:lineRule="auto"/>
            </w:pPr>
            <w:r/>
            <w:r/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2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993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Муниципальная программа</w:t>
            </w:r>
            <w:r>
              <w:rPr>
                <w:b/>
                <w:sz w:val="22"/>
                <w:szCs w:val="22"/>
              </w:rPr>
              <w:t xml:space="preserve"> «Комфортная среда проживания»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4"/>
                <w:szCs w:val="24"/>
                <w:highlight w:val="yellow"/>
              </w:rPr>
            </w:pPr>
            <w:r>
              <w:t xml:space="preserve">Цель муниципальной программы: Создание благоприятных и комфортных условий проживания граждан на территории Печенгского муниципального округа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Доля п</w:t>
            </w:r>
            <w:r>
              <w:rPr>
                <w:sz w:val="22"/>
                <w:szCs w:val="22"/>
                <w:lang w:eastAsia="en-US"/>
              </w:rPr>
              <w:t xml:space="preserve">р</w:t>
            </w:r>
            <w:r>
              <w:rPr>
                <w:sz w:val="22"/>
                <w:szCs w:val="22"/>
                <w:lang w:eastAsia="en-US"/>
              </w:rPr>
              <w:t xml:space="preserve">оведенных мероприятий по ликвидации</w:t>
            </w:r>
            <w:r>
              <w:rPr>
                <w:sz w:val="22"/>
                <w:szCs w:val="22"/>
                <w:lang w:eastAsia="en-US"/>
              </w:rPr>
              <w:t xml:space="preserve"> объектов</w:t>
            </w:r>
            <w:r>
              <w:rPr>
                <w:sz w:val="22"/>
                <w:szCs w:val="22"/>
                <w:lang w:eastAsia="en-US"/>
              </w:rPr>
              <w:t xml:space="preserve"> накопленного вреда окружающей среде от общего количества запланированных мероприятий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процент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-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-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t xml:space="preserve">ОС и ЖКХ;</w:t>
            </w:r>
            <w:r/>
          </w:p>
          <w:p>
            <w:pPr>
              <w:jc w:val="center"/>
              <w:spacing w:after="0" w:line="240" w:lineRule="auto"/>
              <w:widowControl w:val="off"/>
            </w:pPr>
            <w:r>
              <w:t xml:space="preserve">КУИ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Доля выполнен</w:t>
            </w:r>
            <w:r>
              <w:rPr>
                <w:sz w:val="22"/>
                <w:szCs w:val="22"/>
                <w:lang w:eastAsia="en-US"/>
              </w:rPr>
              <w:t xml:space="preserve">ных</w:t>
            </w:r>
            <w:r>
              <w:rPr>
                <w:sz w:val="22"/>
                <w:szCs w:val="22"/>
                <w:lang w:eastAsia="en-US"/>
              </w:rPr>
              <w:t xml:space="preserve">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процент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lang w:val="en-US"/>
              </w:rPr>
            </w:pPr>
            <w:r>
              <w:t xml:space="preserve">ОС и ЖКХ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от общего количества запланированных мероприятий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процент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t xml:space="preserve">100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Уровень качества городской среды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%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23,59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28,40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33,80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34,15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35,92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Благоустройство территорий Печенгского муниципального округа и обеспечение их содержания от общего количества </w:t>
            </w:r>
            <w:r>
              <w:rPr>
                <w:sz w:val="22"/>
                <w:szCs w:val="22"/>
                <w:lang w:eastAsia="en-US"/>
              </w:rPr>
              <w:t xml:space="preserve">запланированных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МБУ «РЭС»,</w:t>
            </w:r>
            <w:r/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</w:pPr>
            <w:r>
              <w:rPr>
                <w:sz w:val="22"/>
                <w:szCs w:val="22"/>
              </w:rP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52"/>
              <w:ind w:left="0"/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</w:t>
            </w:r>
            <w:r>
              <w:rPr>
                <w:sz w:val="22"/>
                <w:szCs w:val="22"/>
                <w:lang w:eastAsia="en-US"/>
              </w:rPr>
              <w:t xml:space="preserve">оддержание надлежащего состояния мест захоронения в соответствии с установленными нормами</w:t>
            </w:r>
            <w:r>
              <w:rPr>
                <w:sz w:val="22"/>
                <w:szCs w:val="22"/>
                <w:lang w:eastAsia="en-US"/>
              </w:rPr>
              <w:t xml:space="preserve"> от общего числа мест захоронения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МБУ «РЭС»,</w:t>
            </w:r>
            <w:r/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ОРН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993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1.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</w:rPr>
              <w:t xml:space="preserve">Экологическая безопасность и окружающая среда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14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 </w:t>
            </w:r>
            <w:r>
              <w:rPr>
                <w:sz w:val="22"/>
                <w:szCs w:val="22"/>
              </w:rPr>
              <w:t xml:space="preserve">Обеспечение благоприятной и безопасной окружающей среды на территории </w:t>
            </w:r>
            <w:r>
              <w:rPr>
                <w:sz w:val="22"/>
                <w:szCs w:val="22"/>
              </w:rPr>
              <w:t xml:space="preserve">Пе</w:t>
            </w:r>
            <w:r>
              <w:rPr>
                <w:sz w:val="22"/>
                <w:szCs w:val="22"/>
              </w:rPr>
              <w:t xml:space="preserve">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вновь созданных и отремонтированных и контейнерных площадок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договоров, заключенных с региональным оператором, по в</w:t>
            </w:r>
            <w:r>
              <w:rPr>
                <w:sz w:val="22"/>
                <w:szCs w:val="22"/>
              </w:rPr>
              <w:t xml:space="preserve">ывоз</w:t>
            </w:r>
            <w:r>
              <w:rPr>
                <w:sz w:val="22"/>
                <w:szCs w:val="22"/>
              </w:rPr>
              <w:t xml:space="preserve">у</w:t>
            </w:r>
            <w:r>
              <w:rPr>
                <w:sz w:val="22"/>
                <w:szCs w:val="22"/>
              </w:rPr>
              <w:t xml:space="preserve"> мусора с территорий общего пользования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рекультивированных, ликвидированных  несанкционированных (санкционированных) свалок, включая разработку ПСД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единиц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highlight w:val="yellow"/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highlight w:val="yellow"/>
                <w:lang w:eastAsia="ru-RU"/>
              </w:rPr>
            </w:r>
            <w:r>
              <w:rPr>
                <w:highlight w:val="yellow"/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Количество отловленных животных без владельцев с территорий Печенгского муниципального округа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голов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val="en-US" w:eastAsia="ru-RU"/>
              </w:rPr>
            </w:pPr>
            <w:r>
              <w:rPr>
                <w:lang w:val="en-US" w:eastAsia="ru-RU"/>
              </w:rPr>
              <w:t xml:space="preserve">1</w:t>
            </w:r>
            <w:r>
              <w:rPr>
                <w:lang w:val="en-US" w:eastAsia="ru-RU"/>
              </w:rPr>
            </w:r>
            <w:r>
              <w:rPr>
                <w:lang w:val="en-US"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67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68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70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70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70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993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</w:t>
            </w:r>
            <w:r>
              <w:rPr>
                <w:b/>
                <w:sz w:val="22"/>
                <w:szCs w:val="22"/>
                <w:u w:val="single"/>
              </w:rPr>
              <w:t xml:space="preserve">2.</w:t>
            </w:r>
            <w:r>
              <w:rPr>
                <w:b/>
                <w:sz w:val="22"/>
                <w:szCs w:val="22"/>
              </w:rPr>
              <w:t xml:space="preserve"> «Комфортное жилье и городская среда»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14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</w:t>
            </w:r>
            <w:r>
              <w:rPr>
                <w:sz w:val="22"/>
                <w:szCs w:val="22"/>
              </w:rPr>
              <w:t xml:space="preserve">: Обеспечение комфортных и </w:t>
            </w:r>
            <w:r>
              <w:rPr>
                <w:sz w:val="22"/>
                <w:szCs w:val="22"/>
                <w:lang w:eastAsia="en-US"/>
              </w:rPr>
              <w:t xml:space="preserve">безопасных условий для проживания на территории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отремонтированных инженерных сетей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км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0,125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0,15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ОС и ЖКХ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Наличие актуализированн</w:t>
            </w:r>
            <w:r>
              <w:rPr>
                <w:color w:val="000000"/>
                <w:sz w:val="22"/>
                <w:szCs w:val="22"/>
              </w:rPr>
              <w:t xml:space="preserve">ых</w:t>
            </w:r>
            <w:r>
              <w:rPr>
                <w:color w:val="000000"/>
                <w:sz w:val="22"/>
                <w:szCs w:val="22"/>
              </w:rPr>
              <w:t xml:space="preserve"> схемы теплоснабжения </w:t>
            </w:r>
            <w:r>
              <w:rPr>
                <w:sz w:val="22"/>
                <w:szCs w:val="22"/>
              </w:rPr>
              <w:t xml:space="preserve">и программы комплексного развития системы коммунальной инфраструктуры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штук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ОС и ЖКХ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общественных территорий </w:t>
            </w:r>
            <w:r>
              <w:rPr>
                <w:sz w:val="22"/>
                <w:szCs w:val="22"/>
              </w:rPr>
              <w:t xml:space="preserve">Печенгского муниципального округа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дворовых территорий многоквартирных домов </w:t>
            </w:r>
            <w:r>
              <w:rPr>
                <w:sz w:val="22"/>
                <w:szCs w:val="22"/>
              </w:rPr>
              <w:t xml:space="preserve">Печенгского муниципального округа</w:t>
            </w:r>
            <w:r>
              <w:rPr>
                <w:sz w:val="22"/>
                <w:szCs w:val="22"/>
              </w:rPr>
              <w:t xml:space="preserve">, в том числе в рамках </w:t>
            </w:r>
            <w:r>
              <w:rPr>
                <w:sz w:val="22"/>
                <w:szCs w:val="22"/>
                <w:lang w:eastAsia="en-US"/>
              </w:rPr>
              <w:t xml:space="preserve">реализации мероприятий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31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Надлежащее содержание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>
              <w:rPr>
                <w:sz w:val="22"/>
                <w:szCs w:val="22"/>
                <w:lang w:eastAsia="en-US"/>
              </w:rPr>
              <w:t xml:space="preserve">улучшение санитарного</w:t>
            </w:r>
            <w:r>
              <w:rPr>
                <w:sz w:val="22"/>
                <w:szCs w:val="22"/>
                <w:lang w:eastAsia="en-US"/>
              </w:rPr>
              <w:t xml:space="preserve">, технического и </w:t>
            </w:r>
            <w:r>
              <w:rPr>
                <w:sz w:val="22"/>
                <w:szCs w:val="22"/>
                <w:lang w:eastAsia="en-US"/>
              </w:rPr>
              <w:t xml:space="preserve">эстетического состояния</w:t>
            </w:r>
            <w:r>
              <w:rPr>
                <w:sz w:val="22"/>
                <w:szCs w:val="22"/>
                <w:lang w:eastAsia="en-US"/>
              </w:rPr>
              <w:t xml:space="preserve"> объектов благоустройства городской среды от общего количества запланированных мероприятий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МБУ «РЭС»,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МБУ «НДС»</w:t>
            </w:r>
            <w:r>
              <w:rPr>
                <w:lang w:eastAsia="ru-RU"/>
              </w:rPr>
              <w:t xml:space="preserve">,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МКУ «УБиР»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детских игровых и спортивных площадок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</w:pPr>
            <w:r>
              <w:t xml:space="preserve">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Выполнение мероприятий по организации уличного освещения от общего числа запланированных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МБУ «РЭС»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t xml:space="preserve">Численность граждан, привлеченных к временным общественно полезным работам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344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300</w:t>
            </w:r>
            <w:r/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>
              <w:t xml:space="preserve">20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МБУ «РЭС»,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МБУ «НДС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деятельности муниципальн</w:t>
            </w:r>
            <w:r>
              <w:rPr>
                <w:sz w:val="22"/>
                <w:szCs w:val="22"/>
                <w:lang w:eastAsia="en-US"/>
              </w:rPr>
              <w:t xml:space="preserve">ого казенного </w:t>
            </w:r>
            <w:r>
              <w:rPr>
                <w:sz w:val="22"/>
                <w:szCs w:val="22"/>
                <w:lang w:eastAsia="en-US"/>
              </w:rPr>
              <w:t xml:space="preserve"> учреждени</w:t>
            </w:r>
            <w:r>
              <w:rPr>
                <w:sz w:val="22"/>
                <w:szCs w:val="22"/>
                <w:lang w:eastAsia="en-US"/>
              </w:rPr>
              <w:t xml:space="preserve">я</w:t>
            </w:r>
            <w:r>
              <w:rPr>
                <w:sz w:val="22"/>
                <w:szCs w:val="22"/>
                <w:lang w:eastAsia="en-US"/>
              </w:rPr>
              <w:t xml:space="preserve"> в сфере благоустройства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единиц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color w:val="ff0000"/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color w:val="ff0000"/>
                <w:lang w:eastAsia="ru-RU"/>
              </w:rPr>
            </w:r>
            <w:r>
              <w:rPr>
                <w:color w:val="ff0000"/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1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</w:rPr>
            </w:pPr>
            <w:r>
              <w:t xml:space="preserve">1</w:t>
            </w:r>
            <w:r>
              <w:rPr>
                <w:strike/>
                <w:color w:val="ff0000"/>
              </w:rPr>
            </w:r>
            <w:r>
              <w:rPr>
                <w:strike/>
                <w:color w:val="ff0000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</w:rPr>
            </w:pPr>
            <w:r>
              <w:t xml:space="preserve">1</w:t>
            </w:r>
            <w:r>
              <w:rPr>
                <w:strike/>
                <w:color w:val="ff0000"/>
              </w:rPr>
            </w:r>
            <w:r>
              <w:rPr>
                <w:strike/>
                <w:color w:val="ff0000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</w:rPr>
            </w:pPr>
            <w:r>
              <w:t xml:space="preserve">1</w:t>
            </w:r>
            <w:r>
              <w:rPr>
                <w:strike/>
                <w:color w:val="ff0000"/>
              </w:rPr>
            </w:r>
            <w:r>
              <w:rPr>
                <w:strike/>
                <w:color w:val="ff0000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trike/>
                <w:color w:val="ff0000"/>
              </w:rPr>
            </w:pPr>
            <w:r>
              <w:t xml:space="preserve">1</w:t>
            </w:r>
            <w:r>
              <w:rPr>
                <w:strike/>
                <w:color w:val="ff0000"/>
              </w:rPr>
            </w:r>
            <w:r>
              <w:rPr>
                <w:strike/>
                <w:color w:val="ff0000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</w:pPr>
            <w:r>
              <w:rPr>
                <w:lang w:eastAsia="ru-RU"/>
              </w:rP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993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3.</w:t>
            </w:r>
            <w:r>
              <w:rPr>
                <w:b/>
                <w:sz w:val="22"/>
                <w:szCs w:val="22"/>
              </w:rPr>
              <w:t xml:space="preserve"> «В</w:t>
            </w:r>
            <w:r>
              <w:rPr>
                <w:b/>
                <w:sz w:val="22"/>
                <w:szCs w:val="22"/>
              </w:rPr>
              <w:t xml:space="preserve">ыполнение комплекса мер по сохранению, благоустройству и надлежащему содержанию мест захоронения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14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 Обеспечение порядка и целостности мест захоронений, соблюдение санитарно-экологических мер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штука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МБУ «РЭС»,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МБУ «НДС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Выполнение мероприятий по организации захоронения  трупов, невостребованных родственниками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процент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100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100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100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100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100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МБУ «РЭС»,</w:t>
            </w:r>
            <w:r/>
          </w:p>
          <w:p>
            <w:pPr>
              <w:jc w:val="center"/>
              <w:spacing w:after="0" w:line="240" w:lineRule="auto"/>
            </w:pPr>
            <w:r>
              <w:t xml:space="preserve">МБУ «НДС</w:t>
            </w:r>
            <w:r/>
          </w:p>
        </w:tc>
      </w:tr>
    </w:tbl>
    <w:p>
      <w:pPr>
        <w:pStyle w:val="914"/>
        <w:jc w:val="both"/>
        <w:spacing w:before="0" w:beforeAutospacing="0" w:after="0" w:afterAutospacing="0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1 </w:t>
      </w:r>
      <w:r>
        <w:rPr>
          <w:sz w:val="16"/>
          <w:szCs w:val="16"/>
        </w:rPr>
        <w:t xml:space="preserve">Направленность показателя обозначается: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14"/>
        <w:contextualSpacing/>
        <w:ind w:firstLine="284"/>
        <w:jc w:val="both"/>
        <w:spacing w:before="168" w:beforeAutospacing="0" w:after="0" w:afterAutospacing="0"/>
        <w:rPr>
          <w:sz w:val="16"/>
          <w:szCs w:val="16"/>
        </w:rPr>
      </w:pPr>
      <w:r>
        <w:rPr>
          <w:sz w:val="16"/>
          <w:szCs w:val="16"/>
        </w:rPr>
        <w:t xml:space="preserve">1 – направленность на рост;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14"/>
        <w:contextualSpacing/>
        <w:ind w:firstLine="284"/>
        <w:jc w:val="both"/>
        <w:spacing w:before="168" w:beforeAutospacing="0" w:after="0" w:afterAutospacing="0"/>
        <w:rPr>
          <w:sz w:val="16"/>
          <w:szCs w:val="16"/>
        </w:rPr>
      </w:pPr>
      <w:r>
        <w:rPr>
          <w:sz w:val="16"/>
          <w:szCs w:val="16"/>
        </w:rPr>
        <w:t xml:space="preserve">(-1) – направленность на снижение;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14"/>
        <w:contextualSpacing/>
        <w:ind w:firstLine="284"/>
        <w:jc w:val="both"/>
        <w:spacing w:before="168" w:beforeAutospacing="0" w:after="0" w:afterAutospacing="0"/>
        <w:rPr>
          <w:sz w:val="16"/>
          <w:szCs w:val="16"/>
        </w:rPr>
      </w:pPr>
      <w:r>
        <w:rPr>
          <w:sz w:val="16"/>
          <w:szCs w:val="16"/>
        </w:rPr>
        <w:t xml:space="preserve">0 </w:t>
      </w:r>
      <w:r>
        <w:rPr>
          <w:sz w:val="16"/>
          <w:szCs w:val="16"/>
        </w:rPr>
        <w:t xml:space="preserve">– направленность на достижение конкретного значения.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14"/>
        <w:contextualSpacing/>
        <w:ind w:firstLine="284"/>
        <w:jc w:val="center"/>
        <w:spacing w:before="168" w:beforeAutospacing="0" w:after="0" w:afterAutospacing="0"/>
        <w:rPr>
          <w:sz w:val="20"/>
          <w:szCs w:val="20"/>
        </w:rPr>
      </w:pPr>
      <w:r>
        <w:rPr>
          <w:b/>
        </w:rPr>
        <w:t xml:space="preserve">3. </w:t>
      </w:r>
      <w:r>
        <w:rPr>
          <w:b/>
        </w:rPr>
        <w:t xml:space="preserve">Перечень структурных элементов муниципальной программы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5452" w:type="dxa"/>
        <w:tblInd w:w="-8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5"/>
        <w:gridCol w:w="1276"/>
        <w:gridCol w:w="1559"/>
        <w:gridCol w:w="7655"/>
      </w:tblGrid>
      <w:tr>
        <w:tblPrEx/>
        <w:trPr>
          <w:trHeight w:val="84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Связь с показателями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Программы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885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Экологическая безопасность и окружающая среда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Мероприятия по обеспечению благоприятной окружающей среды и экологического благополучия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оведенных мероприятий по ликвидации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объектов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накопленного вреда окружающей среде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88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«Комфортное жилье и городская среда»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проектных мероприятий 2.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«Устойчивое и надежное функционирование систем коммунальной инфраструктуры»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 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Наличие актуализированн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схемы теплоснабжения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«Формирование современной городской среды»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 качества городской среды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2.3. Количество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благоустроенных общественных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Количество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благоустроенных дворовых территорий многоквартирных домов Пе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4.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Комплексное благоустройство и содержание городской среды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Благоустройство территорий Печенгского муниципального округа и обеспечение их содержания от общего количества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запланированных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2.6. 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2.7. 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2.5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5.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граждан, привлеченных к временным общественно полезным работам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2.6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6.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«Обеспечение деятельности и выполнение функций в сфере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благоустройства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территорий Печенгского муниципального округа и обеспечение их содержания от общего количества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запланированных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Обеспечение деятельности муниципального казенного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учреждения в сфере благоустройства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88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«</w:t>
            </w:r>
            <w:r>
              <w:rPr>
                <w:b/>
              </w:rPr>
              <w:t xml:space="preserve">В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7.</w:t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«Организация ритуальных услуг и содержание мест захоронения»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 МБУ «РЭС»,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.1.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.2. 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left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14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  <w:t xml:space="preserve">4</w:t>
      </w:r>
      <w:r>
        <w:rPr>
          <w:b/>
        </w:rPr>
        <w:t xml:space="preserve">. Перечень </w:t>
      </w:r>
      <w:r>
        <w:rPr>
          <w:b/>
        </w:rPr>
        <w:t xml:space="preserve">объектов капитального строительства </w:t>
      </w:r>
      <w:r>
        <w:rPr>
          <w:b/>
        </w:rPr>
      </w:r>
      <w:r>
        <w:rPr>
          <w:b/>
        </w:rPr>
      </w:r>
    </w:p>
    <w:p>
      <w:pPr>
        <w:pStyle w:val="914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20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19"/>
        <w:gridCol w:w="2033"/>
        <w:gridCol w:w="1550"/>
        <w:gridCol w:w="1213"/>
        <w:gridCol w:w="1358"/>
        <w:gridCol w:w="1728"/>
        <w:gridCol w:w="1091"/>
        <w:gridCol w:w="1481"/>
        <w:gridCol w:w="1481"/>
        <w:gridCol w:w="1481"/>
        <w:gridCol w:w="1481"/>
      </w:tblGrid>
      <w:tr>
        <w:tblPrEx/>
        <w:trPr/>
        <w:tc>
          <w:tcPr>
            <w:tcW w:w="5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№ п/п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Наименование объекта капитального строительства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Соисполнитель, заказчик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Проектная мощность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Сроки и этапы выполнения работ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Общая стоимость объекта, рублей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0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Объемы и источники финансирования, рублей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Год/ источник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Всего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gridSpan w:val="5"/>
            <w:tcW w:w="788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spacing w:after="0" w:line="240" w:lineRule="auto"/>
              <w:rPr>
                <w:lang w:eastAsia="ru-RU"/>
              </w:rPr>
            </w:pPr>
            <w:r>
              <w:rPr>
                <w:b/>
                <w:u w:val="single"/>
              </w:rPr>
              <w:t xml:space="preserve">Муниципальная программа</w:t>
            </w:r>
            <w:r>
              <w:rPr>
                <w:b/>
              </w:rPr>
              <w:t xml:space="preserve"> «Комфортная среда проживания»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35 000 000,00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15 000 000,00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8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МБ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35 000 000,00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15 000 000,00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10 000 000,00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10 000 000,00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8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ОБ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8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ФБ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8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ВБС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2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gridSpan w:val="10"/>
            <w:tcW w:w="14897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b/>
                <w:u w:val="single"/>
                <w:lang w:eastAsia="ru-RU"/>
              </w:rPr>
              <w:t xml:space="preserve">2</w:t>
            </w:r>
            <w:r>
              <w:rPr>
                <w:b/>
                <w:u w:val="single"/>
                <w:lang w:eastAsia="ru-RU"/>
              </w:rPr>
              <w:t xml:space="preserve">.</w:t>
            </w:r>
            <w:r>
              <w:rPr>
                <w:b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Капитальный ремонт участка магистрального трубопровода ТЭЦ № 1 г. Заполярный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ОС и ЖКХ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0,35 км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2026 - 2028 годы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35 000 000,00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35 000 000,00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15 000 000,00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10 000 000,00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35 000 000,00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15 000 000,00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10 000 000,00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10 000 000,00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03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7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4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</w:tbl>
    <w:p>
      <w:pPr>
        <w:pStyle w:val="914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мер налогового регулирования (налоговых расходов) в сфере реализации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5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1275"/>
        <w:gridCol w:w="1276"/>
        <w:gridCol w:w="1276"/>
        <w:gridCol w:w="2410"/>
        <w:gridCol w:w="5069"/>
      </w:tblGrid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№ п/п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5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Наименование меры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W w:w="382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Объем выпадающих доходов бюджета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округа (руб.)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50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50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План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План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План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50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tcBorders>
              <w:bottom w:val="single" w:color="000000" w:sz="4" w:space="0"/>
            </w:tcBorders>
            <w:tcW w:w="14851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b/>
                <w:u w:val="single"/>
                <w:lang w:eastAsia="ru-RU"/>
              </w:rPr>
              <w:t xml:space="preserve">3</w:t>
            </w:r>
            <w:r>
              <w:rPr>
                <w:b/>
                <w:u w:val="single"/>
                <w:lang w:eastAsia="ru-RU"/>
              </w:rPr>
              <w:t xml:space="preserve">. </w:t>
            </w:r>
            <w:r>
              <w:rPr>
                <w:b/>
                <w:u w:val="single"/>
                <w:lang w:eastAsia="ru-RU"/>
              </w:rPr>
            </w:r>
            <w:r>
              <w:rPr>
                <w:b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«</w:t>
            </w:r>
            <w:r>
              <w:rPr>
                <w:b/>
              </w:rPr>
              <w:t xml:space="preserve">В</w:t>
            </w:r>
            <w:r>
              <w:rPr>
                <w:b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3.1.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Освобождение от уплаты земельного налога муниципальных учреждений, 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150 248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150 248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150 248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Подпункт 4.2 пункта 4 р</w:t>
            </w:r>
            <w:r>
              <w:rPr>
                <w:sz w:val="20"/>
                <w:szCs w:val="20"/>
                <w:lang w:eastAsia="ru-RU"/>
              </w:rPr>
              <w:t xml:space="preserve">ешени</w:t>
            </w:r>
            <w:r>
              <w:rPr>
                <w:sz w:val="20"/>
                <w:szCs w:val="20"/>
                <w:lang w:eastAsia="ru-RU"/>
              </w:rPr>
              <w:t xml:space="preserve">я</w:t>
            </w:r>
            <w:r>
              <w:rPr>
                <w:sz w:val="20"/>
                <w:szCs w:val="20"/>
                <w:lang w:eastAsia="ru-RU"/>
              </w:rPr>
              <w:t xml:space="preserve"> Совета депутатов Печенгского муниципального округа от 23.10.2020 № 39 </w:t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  <w:br/>
            </w:r>
            <w:r>
              <w:rPr>
                <w:sz w:val="20"/>
                <w:szCs w:val="20"/>
              </w:rPr>
              <w:t xml:space="preserve">(в ред. от 22.11.2024)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50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tabs>
                <w:tab w:val="left" w:pos="459" w:leader="none"/>
              </w:tabs>
            </w:pPr>
            <w:r>
              <w:rPr>
                <w:sz w:val="20"/>
                <w:szCs w:val="20"/>
              </w:rPr>
              <w:t xml:space="preserve">2.5.Надлежащее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t xml:space="preserve"> </w:t>
            </w:r>
            <w:r/>
          </w:p>
          <w:p>
            <w:pPr>
              <w:jc w:val="both"/>
              <w:spacing w:after="0" w:line="240" w:lineRule="auto"/>
              <w:shd w:val="clear" w:color="auto" w:fill="ffffff" w:themeFill="background1"/>
              <w:tabs>
                <w:tab w:val="left" w:pos="459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3.1. 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</w:tbl>
    <w:p>
      <w:pPr>
        <w:jc w:val="left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5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0"/>
        <w:gridCol w:w="4119"/>
        <w:gridCol w:w="1378"/>
        <w:gridCol w:w="1091"/>
        <w:gridCol w:w="1686"/>
        <w:gridCol w:w="1686"/>
        <w:gridCol w:w="1692"/>
        <w:gridCol w:w="1665"/>
        <w:gridCol w:w="1683"/>
      </w:tblGrid>
      <w:tr>
        <w:tblPrEx/>
        <w:trPr>
          <w:trHeight w:val="27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№ п/п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Муниципальная программа, ГРБС, направления (подпрограммы)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Период реализации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5"/>
            <w:tcW w:w="78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Объемы и источники финансирования (рублей)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lang w:eastAsia="ru-RU"/>
              </w:rPr>
              <w:t xml:space="preserve">Соисполнители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Год/ источник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Всего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2027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«Комфортная среда проживания»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2026 - 2028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700 632 </w:t>
            </w:r>
            <w:r>
              <w:rPr>
                <w:b/>
                <w:sz w:val="20"/>
                <w:szCs w:val="20"/>
                <w:lang w:eastAsia="ru-RU"/>
              </w:rPr>
              <w:t xml:space="preserve">437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334 101 </w:t>
            </w:r>
            <w:r>
              <w:rPr>
                <w:b/>
                <w:sz w:val="20"/>
                <w:szCs w:val="20"/>
                <w:lang w:eastAsia="ru-RU"/>
              </w:rPr>
              <w:t xml:space="preserve">779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183 266 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183</w:t>
            </w:r>
            <w:r>
              <w:rPr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b/>
                <w:sz w:val="20"/>
                <w:szCs w:val="20"/>
                <w:lang w:eastAsia="ru-RU"/>
              </w:rPr>
              <w:t xml:space="preserve">26</w:t>
            </w:r>
            <w:r>
              <w:rPr>
                <w:b/>
                <w:sz w:val="20"/>
                <w:szCs w:val="20"/>
                <w:lang w:eastAsia="ru-RU"/>
              </w:rPr>
              <w:t xml:space="preserve">3 979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МБ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584 489 000,00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221 338 000,00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181 578 300,00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181 572 700,00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ОБ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50 600 </w:t>
            </w:r>
            <w:r>
              <w:rPr>
                <w:b/>
                <w:sz w:val="20"/>
                <w:szCs w:val="20"/>
                <w:lang w:eastAsia="ru-RU"/>
              </w:rPr>
              <w:t xml:space="preserve">737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47 221 </w:t>
            </w:r>
            <w:r>
              <w:rPr>
                <w:b/>
                <w:sz w:val="20"/>
                <w:szCs w:val="20"/>
                <w:lang w:eastAsia="ru-RU"/>
              </w:rPr>
              <w:t xml:space="preserve">079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1 </w:t>
            </w:r>
            <w:r>
              <w:rPr>
                <w:b/>
                <w:sz w:val="20"/>
                <w:szCs w:val="20"/>
                <w:lang w:eastAsia="ru-RU"/>
              </w:rPr>
              <w:t xml:space="preserve">6</w:t>
            </w:r>
            <w:r>
              <w:rPr>
                <w:b/>
                <w:sz w:val="20"/>
                <w:szCs w:val="20"/>
                <w:lang w:eastAsia="ru-RU"/>
              </w:rPr>
              <w:t xml:space="preserve">88 </w:t>
            </w:r>
            <w:r>
              <w:rPr>
                <w:b/>
                <w:sz w:val="20"/>
                <w:szCs w:val="20"/>
                <w:lang w:eastAsia="ru-RU"/>
              </w:rPr>
              <w:t xml:space="preserve">379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1 691 </w:t>
            </w:r>
            <w:r>
              <w:rPr>
                <w:b/>
                <w:sz w:val="20"/>
                <w:szCs w:val="20"/>
                <w:lang w:eastAsia="ru-RU"/>
              </w:rPr>
              <w:t xml:space="preserve">279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ФБ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ВБС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0.1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color w:val="ff0000"/>
                <w:lang w:eastAsia="ru-RU"/>
              </w:rPr>
            </w:pPr>
            <w:r>
              <w:rPr>
                <w:b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lang w:eastAsia="ru-RU"/>
              </w:rPr>
              <w:t xml:space="preserve"> </w:t>
            </w:r>
            <w:r>
              <w:rPr>
                <w:b/>
                <w:color w:val="ff0000"/>
                <w:lang w:eastAsia="ru-RU"/>
              </w:rPr>
            </w:r>
            <w:r>
              <w:rPr>
                <w:b/>
                <w:color w:val="ff0000"/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color w:val="ff0000"/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color w:val="ff0000"/>
                <w:lang w:eastAsia="ru-RU"/>
              </w:rPr>
            </w:r>
            <w:r>
              <w:rPr>
                <w:color w:val="ff0000"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700 632 </w:t>
            </w:r>
            <w:r>
              <w:rPr>
                <w:b/>
                <w:sz w:val="20"/>
                <w:szCs w:val="20"/>
                <w:lang w:eastAsia="ru-RU"/>
              </w:rPr>
              <w:t xml:space="preserve">437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334 101 </w:t>
            </w:r>
            <w:r>
              <w:rPr>
                <w:b/>
                <w:sz w:val="20"/>
                <w:szCs w:val="20"/>
                <w:lang w:eastAsia="ru-RU"/>
              </w:rPr>
              <w:t xml:space="preserve">779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183 266 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183</w:t>
            </w:r>
            <w:r>
              <w:rPr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b/>
                <w:sz w:val="20"/>
                <w:szCs w:val="20"/>
                <w:lang w:eastAsia="ru-RU"/>
              </w:rPr>
              <w:t xml:space="preserve">26</w:t>
            </w:r>
            <w:r>
              <w:rPr>
                <w:b/>
                <w:sz w:val="20"/>
                <w:szCs w:val="20"/>
                <w:lang w:eastAsia="ru-RU"/>
              </w:rPr>
              <w:t xml:space="preserve">3 979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584 489 000,00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221 338 000,00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181 578 300,00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181 572 700,00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50 600 </w:t>
            </w:r>
            <w:r>
              <w:rPr>
                <w:sz w:val="20"/>
                <w:szCs w:val="20"/>
                <w:lang w:eastAsia="ru-RU"/>
              </w:rPr>
              <w:t xml:space="preserve">737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47 221 </w:t>
            </w:r>
            <w:r>
              <w:rPr>
                <w:sz w:val="20"/>
                <w:szCs w:val="20"/>
                <w:lang w:eastAsia="ru-RU"/>
              </w:rPr>
              <w:t xml:space="preserve">079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1 688 </w:t>
            </w:r>
            <w:r>
              <w:rPr>
                <w:sz w:val="20"/>
                <w:szCs w:val="20"/>
                <w:lang w:eastAsia="ru-RU"/>
              </w:rPr>
              <w:t xml:space="preserve">379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91 279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1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u w:val="single"/>
                <w:lang w:eastAsia="ru-RU"/>
              </w:rPr>
              <w:t xml:space="preserve">.</w:t>
            </w:r>
            <w:r>
              <w:rPr>
                <w:b/>
                <w:lang w:eastAsia="ru-RU"/>
              </w:rPr>
              <w:t xml:space="preserve"> «</w:t>
            </w:r>
            <w:r>
              <w:rPr>
                <w:b/>
                <w:lang w:eastAsia="ru-RU"/>
              </w:rPr>
              <w:t xml:space="preserve">Экологическая безопасность и окружающая среда</w:t>
            </w:r>
            <w:r>
              <w:rPr>
                <w:b/>
                <w:lang w:eastAsia="ru-RU"/>
              </w:rPr>
              <w:t xml:space="preserve">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10 266 037,00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4 088 679,00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3 088 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3 088 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5 418 100,00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2 472 700,00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1 472 700,00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1 472 700,00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8</w:t>
            </w:r>
            <w:r>
              <w:rPr>
                <w:sz w:val="20"/>
                <w:szCs w:val="20"/>
                <w:lang w:eastAsia="ru-RU"/>
              </w:rPr>
              <w:t xml:space="preserve">47 937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15 979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15 979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61</w:t>
            </w:r>
            <w:r>
              <w:rPr>
                <w:sz w:val="20"/>
                <w:szCs w:val="20"/>
                <w:lang w:eastAsia="ru-RU"/>
              </w:rPr>
              <w:t xml:space="preserve">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1.1.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Мероприятия по обеспечению благоприятной окружающей среды и экологического благополучия</w:t>
            </w:r>
            <w:r>
              <w:rPr>
                <w:lang w:eastAsia="ru-RU"/>
              </w:rPr>
              <w:t xml:space="preserve">»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10 266 037,00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4 088 679,00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3 088 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3 088 </w:t>
            </w:r>
            <w:r>
              <w:rPr>
                <w:b/>
                <w:sz w:val="20"/>
                <w:szCs w:val="20"/>
                <w:lang w:eastAsia="ru-RU"/>
              </w:rPr>
              <w:t xml:space="preserve">679</w:t>
            </w:r>
            <w:r>
              <w:rPr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5 418 100,00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2 472 700,00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1 472 700,00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1 472 700,00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8</w:t>
            </w:r>
            <w:r>
              <w:rPr>
                <w:sz w:val="20"/>
                <w:szCs w:val="20"/>
                <w:lang w:eastAsia="ru-RU"/>
              </w:rPr>
              <w:t xml:space="preserve">47 937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15 979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15 979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  <w:t xml:space="preserve"> </w:t>
            </w:r>
            <w:r>
              <w:rPr>
                <w:sz w:val="20"/>
                <w:szCs w:val="20"/>
                <w:lang w:eastAsia="ru-RU"/>
              </w:rPr>
              <w:t xml:space="preserve">61</w:t>
            </w:r>
            <w:r>
              <w:rPr>
                <w:sz w:val="20"/>
                <w:szCs w:val="20"/>
                <w:lang w:eastAsia="ru-RU"/>
              </w:rPr>
              <w:t xml:space="preserve">5 979</w:t>
            </w:r>
            <w:r>
              <w:rPr>
                <w:sz w:val="20"/>
                <w:szCs w:val="20"/>
                <w:lang w:eastAsia="ru-RU"/>
              </w:rPr>
              <w:t xml:space="preserve">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2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b/>
                <w:u w:val="single"/>
                <w:lang w:eastAsia="ru-RU"/>
              </w:rPr>
              <w:t xml:space="preserve">2.</w:t>
            </w:r>
            <w:r>
              <w:rPr>
                <w:b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681 517 200,00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327 066 200,00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177 228 300,00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177 222 700,00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570 439 000,00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215 988 000,00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177 228 300,00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177 222 700,00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45 535 500,00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45 535 500,00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2.2.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</w:t>
            </w:r>
            <w:r>
              <w:rPr>
                <w:u w:val="single"/>
                <w:lang w:eastAsia="ru-RU"/>
              </w:rPr>
              <w:t xml:space="preserve">ектных</w:t>
            </w:r>
            <w:r>
              <w:rPr>
                <w:u w:val="single"/>
                <w:lang w:eastAsia="ru-RU"/>
              </w:rPr>
              <w:t xml:space="preserve"> мероприятий 2.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Устойчивое и надежное функционирование систем коммунальной инфраструктуры</w:t>
            </w:r>
            <w:r>
              <w:rPr>
                <w:lang w:eastAsia="ru-RU"/>
              </w:rPr>
              <w:t xml:space="preserve">»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36 1</w:t>
            </w: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16 130 000,00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36 1</w:t>
            </w: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  <w:t xml:space="preserve">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16 130 000,00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2.3.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Формирование современной городской среды»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271 089 300,00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171 089 300,00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50 000 000,00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50 000 000,00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160 011 100,00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60 011 100,00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50 000 000,00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50 000 000,00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45 535 500,00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45 535 500,00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65 542 700,00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2.4.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4.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Комплексное благоустройство и содержание городской среды</w:t>
            </w:r>
            <w:r>
              <w:rPr>
                <w:lang w:eastAsia="ru-RU"/>
              </w:rPr>
              <w:t xml:space="preserve">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144 775 350,00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61 345 950,00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41 717 500,00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41 711 900,00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144 775 350,00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61 345 950,00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41 717 500,00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41 711 900,00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2.5.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5.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Реализация проекта «Работа Рядом!»»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18 000 000,00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8 000 000,00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18 000 000,00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8 000 000,00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2.6</w:t>
            </w:r>
            <w:r>
              <w:rPr>
                <w:lang w:eastAsia="ru-RU"/>
              </w:rPr>
              <w:t xml:space="preserve">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6.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«</w:t>
            </w:r>
            <w:r>
              <w:rPr>
                <w:lang w:eastAsia="ru-RU"/>
              </w:rPr>
              <w:t xml:space="preserve">Обеспечение деятельности и выполнение функций в сфере </w:t>
            </w:r>
            <w:r>
              <w:rPr>
                <w:lang w:eastAsia="ru-RU"/>
              </w:rPr>
              <w:t xml:space="preserve">благоустройства</w:t>
            </w:r>
            <w:r>
              <w:rPr>
                <w:lang w:eastAsia="ru-RU"/>
              </w:rPr>
              <w:t xml:space="preserve"> подведомственными учреждениями администрации Печенгского муниципального округа»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211 522 550,00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70 500 950,00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70 510 800,00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70 510 800,00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211 522 550,00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70 500 950,00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70 510 800,00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70 510 800,00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3.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spacing w:after="0" w:line="240" w:lineRule="auto"/>
              <w:rPr>
                <w:lang w:eastAsia="ru-RU"/>
              </w:rPr>
            </w:pPr>
            <w:r>
              <w:rPr>
                <w:b/>
                <w:lang w:eastAsia="ru-RU"/>
              </w:rPr>
              <w:t xml:space="preserve">«</w:t>
            </w:r>
            <w:r>
              <w:rPr>
                <w:b/>
              </w:rPr>
              <w:t xml:space="preserve">В</w:t>
            </w:r>
            <w:r>
              <w:rPr>
                <w:b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</w:t>
            </w:r>
            <w:r>
              <w:rPr>
                <w:b/>
                <w:lang w:eastAsia="ru-RU"/>
              </w:rPr>
              <w:t xml:space="preserve">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2026 - 2028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8 849 200,00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2 946 900,00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2 949 700,00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2 952 600,00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8 631 900,00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217 300,00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69 600,00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72 400,00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75 300,00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3.7.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4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</w:t>
            </w:r>
            <w:r>
              <w:rPr>
                <w:u w:val="single"/>
                <w:lang w:eastAsia="ru-RU"/>
              </w:rPr>
              <w:t xml:space="preserve">7</w:t>
            </w:r>
            <w:r>
              <w:rPr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8 849 200,00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2 946 900,00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2 949 700,00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2 952 600,00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МБ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8 631 900,00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2 877 300,00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217 300,00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69 600,00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72 400,00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75 300,00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ФБ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411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ВБС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0,00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.1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Сведения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об объемах финансирования муниципальной программы за счет переходящих остатков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средств бюджета Печенгского муниципального округа (включая межбюджетные трансферты из областного бюджета)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Style w:val="920"/>
        <w:tblW w:w="0" w:type="auto"/>
        <w:tblInd w:w="-885" w:type="dxa"/>
        <w:tblLook w:val="04A0" w:firstRow="1" w:lastRow="0" w:firstColumn="1" w:lastColumn="0" w:noHBand="0" w:noVBand="1"/>
      </w:tblPr>
      <w:tblGrid>
        <w:gridCol w:w="566"/>
        <w:gridCol w:w="6095"/>
        <w:gridCol w:w="1559"/>
        <w:gridCol w:w="2446"/>
        <w:gridCol w:w="2446"/>
        <w:gridCol w:w="2446"/>
      </w:tblGrid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№ п/п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Наименование Программы, Направления (подпрограммы), комплекса процессных и(или) проектных мероприятий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gridSpan w:val="3"/>
            <w:tcW w:w="6451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Объемы и источники финансирования, руб.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Реквизиты соглашения о предоставлении субсидии из областного бюджета (номер, дата)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Год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Бюджет округа (всего), из них: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в том числе межбюджетные трансферты из областного бюджета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  </w:t>
            </w:r>
            <w:r>
              <w:rPr>
                <w:lang w:eastAsia="ru-RU"/>
              </w:rPr>
              <w:t xml:space="preserve">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u w:val="single"/>
                <w:lang w:eastAsia="ru-RU"/>
              </w:rPr>
            </w:r>
            <w:r>
              <w:rPr>
                <w:b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«Комфортная среда проживания»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Всего: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36 081 851,38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Х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2026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36 081 851,38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0,00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  </w:t>
            </w:r>
            <w:r>
              <w:rPr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u w:val="single"/>
                <w:lang w:eastAsia="ru-RU"/>
              </w:rPr>
            </w:pPr>
            <w:r>
              <w:rPr>
                <w:b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u w:val="single"/>
                <w:lang w:eastAsia="ru-RU"/>
              </w:rPr>
              <w:t xml:space="preserve">.</w:t>
            </w:r>
            <w:r>
              <w:rPr>
                <w:b/>
                <w:u w:val="single"/>
                <w:lang w:eastAsia="ru-RU"/>
              </w:rPr>
              <w:t xml:space="preserve"> </w:t>
            </w:r>
            <w:r>
              <w:rPr>
                <w:b/>
                <w:u w:val="single"/>
                <w:lang w:eastAsia="ru-RU"/>
              </w:rPr>
            </w:r>
            <w:r>
              <w:rPr>
                <w:b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«</w:t>
            </w:r>
            <w:r>
              <w:rPr>
                <w:b/>
                <w:lang w:eastAsia="ru-RU"/>
              </w:rPr>
              <w:t xml:space="preserve">Экологическая безопасность и окружающая среда</w:t>
            </w:r>
            <w:r>
              <w:rPr>
                <w:b/>
                <w:lang w:eastAsia="ru-RU"/>
              </w:rPr>
              <w:t xml:space="preserve">»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Всего: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36 081 851,38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Х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36 081 851,38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</w:t>
            </w:r>
            <w:r>
              <w:rPr>
                <w:lang w:eastAsia="ru-RU"/>
              </w:rPr>
              <w:t xml:space="preserve">.1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lang w:eastAsia="ru-RU"/>
              </w:rPr>
              <w:t xml:space="preserve">.</w:t>
            </w:r>
            <w:r>
              <w:rPr>
                <w:lang w:eastAsia="ru-RU"/>
              </w:rPr>
              <w:t xml:space="preserve"> «</w:t>
            </w:r>
            <w:r>
              <w:rPr>
                <w:lang w:eastAsia="ru-RU"/>
              </w:rPr>
              <w:t xml:space="preserve">Мероприятия по обеспечению благоприятной окружающей среды и экологического благополучия</w:t>
            </w:r>
            <w:r>
              <w:rPr>
                <w:lang w:eastAsia="ru-RU"/>
              </w:rPr>
              <w:t xml:space="preserve">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Всего: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36 081 851,38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-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60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36 081 851,38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0,00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46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управления рисками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555" w:type="dxa"/>
        <w:tblInd w:w="-885" w:type="dxa"/>
        <w:tblLook w:val="04A0" w:firstRow="1" w:lastRow="0" w:firstColumn="1" w:lastColumn="0" w:noHBand="0" w:noVBand="1"/>
      </w:tblPr>
      <w:tblGrid>
        <w:gridCol w:w="565"/>
        <w:gridCol w:w="1988"/>
        <w:gridCol w:w="3827"/>
        <w:gridCol w:w="2977"/>
        <w:gridCol w:w="4401"/>
        <w:gridCol w:w="1797"/>
      </w:tblGrid>
      <w:tr>
        <w:tblPrEx/>
        <w:trPr/>
        <w:tc>
          <w:tcPr>
            <w:tcW w:w="5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№ п/п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988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Наименование риска </w:t>
            </w:r>
            <w:r>
              <w:rPr>
                <w:lang w:eastAsia="ru-RU"/>
              </w:rPr>
            </w:r>
            <w:r/>
          </w:p>
        </w:tc>
        <w:tc>
          <w:tcPr>
            <w:tcW w:w="382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Ожидаемые последствия </w:t>
            </w:r>
            <w:r>
              <w:rPr>
                <w:lang w:eastAsia="ru-RU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Меры по предотвращению наступления риска </w:t>
            </w:r>
            <w:r>
              <w:rPr>
                <w:lang w:eastAsia="ru-RU"/>
              </w:rPr>
            </w:r>
            <w:r/>
          </w:p>
        </w:tc>
        <w:tc>
          <w:tcPr>
            <w:tcW w:w="4401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</w:tc>
        <w:tc>
          <w:tcPr>
            <w:tcW w:w="179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Периодичность мониторинга рисков </w:t>
            </w:r>
            <w:r>
              <w:rPr>
                <w:lang w:eastAsia="ru-RU"/>
              </w:rPr>
            </w:r>
            <w:r/>
          </w:p>
        </w:tc>
      </w:tr>
      <w:tr>
        <w:tblPrEx/>
        <w:trPr/>
        <w:tc>
          <w:tcPr>
            <w:tcW w:w="5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988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Правовой</w:t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</w:tc>
        <w:tc>
          <w:tcPr>
            <w:tcW w:w="382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lang w:eastAsia="ru-RU"/>
              </w:rPr>
              <w:t xml:space="preserve"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муниципальной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highlight w:val="yellow"/>
                <w:lang w:eastAsia="ru-RU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4401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lang w:eastAsia="ru-RU"/>
              </w:rPr>
              <w:t xml:space="preserve">Оперативное принятие муниципальных нормативных правовых актов, ре</w:t>
            </w:r>
            <w:r>
              <w:rPr>
                <w:lang w:eastAsia="ru-RU"/>
              </w:rPr>
              <w:t xml:space="preserve">гулирующих сферы жилищного обеспечения и благоустройства территорий Печенгского муниципального округа, с целью приведения нормативно-методической базы муниципальной программы в соответствие с государственной политикой на региональном и  федеральном уровнях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1797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lang w:eastAsia="ru-RU"/>
              </w:rPr>
              <w:t xml:space="preserve">Постоянно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W w:w="5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2.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988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Финансовый</w:t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</w:tc>
        <w:tc>
          <w:tcPr>
            <w:tcW w:w="382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lang w:eastAsia="ru-RU"/>
              </w:rPr>
              <w:t xml:space="preserve">Недостижение установленных целевых значений показателей и необходимость внесения изменений в муниципальную программу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lang w:eastAsia="ru-RU"/>
              </w:rPr>
            </w:r>
            <w:r/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highlight w:val="yellow"/>
              </w:rPr>
              <w:suppressLineNumbers w:val="0"/>
            </w:pPr>
            <w:r>
              <w:rPr>
                <w:highlight w:val="yellow"/>
                <w:lang w:eastAsia="ru-RU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4401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lang w:eastAsia="ru-RU"/>
              </w:rPr>
            </w:r>
            <w:r/>
          </w:p>
        </w:tc>
        <w:tc>
          <w:tcPr>
            <w:tcW w:w="1797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Ежеквартально</w:t>
            </w:r>
            <w:r>
              <w:rPr>
                <w:lang w:eastAsia="ru-RU"/>
              </w:rPr>
            </w:r>
            <w:r/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3.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Внешний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382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t xml:space="preserve"> 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pStyle w:val="914"/>
              <w:ind w:right="0"/>
              <w:jc w:val="both"/>
              <w:spacing w:before="0" w:beforeAutospacing="0" w:after="0" w:afterAutospacing="0" w:line="240" w:lineRule="auto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14"/>
              <w:ind w:right="0"/>
              <w:jc w:val="both"/>
              <w:spacing w:before="0" w:beforeAutospacing="0" w:after="0" w:afterAutospacing="0" w:line="240" w:lineRule="auto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4401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97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Постоянно </w:t>
            </w:r>
            <w:r>
              <w:rPr>
                <w:lang w:eastAsia="ru-RU"/>
              </w:rPr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4.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988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Непредвиденный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bottom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bottom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pStyle w:val="914"/>
              <w:ind w:right="0"/>
              <w:jc w:val="both"/>
              <w:spacing w:before="0" w:beforeAutospacing="0" w:after="0" w:afterAutospacing="0" w:line="240" w:lineRule="auto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4401" w:type="dxa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suppressLineNumbers w:val="0"/>
            </w:pPr>
            <w:r>
              <w:t xml:space="preserve">Определение приоритетов для первоочередного финансирования</w:t>
            </w:r>
            <w:r/>
          </w:p>
        </w:tc>
        <w:tc>
          <w:tcPr>
            <w:tcBorders>
              <w:bottom w:val="single" w:color="auto" w:sz="4" w:space="0"/>
            </w:tcBorders>
            <w:tcW w:w="1797" w:type="dxa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suppressLineNumbers w:val="0"/>
            </w:pPr>
            <w:r>
              <w:rPr>
                <w:lang w:eastAsia="ru-RU"/>
              </w:rPr>
              <w:t xml:space="preserve">Ежегодно </w:t>
            </w:r>
            <w:r>
              <w:rPr>
                <w:lang w:eastAsia="ru-RU"/>
              </w:rPr>
            </w:r>
            <w:r/>
          </w:p>
        </w:tc>
      </w:tr>
    </w:tbl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8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и участников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914"/>
        <w:ind w:firstLine="709"/>
        <w:jc w:val="both"/>
        <w:spacing w:before="0" w:beforeAutospacing="0" w:after="0" w:afterAutospacing="0" w:line="288" w:lineRule="atLeast"/>
      </w:pPr>
      <w:r/>
      <w:bookmarkStart w:id="2" w:name="Par3713"/>
      <w:r/>
      <w:bookmarkEnd w:id="2"/>
      <w:r/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Механизм реализации муниципальной программы основан на скоординированных по срокам и направлениям действиях исполнителей мероприятий программы по достижению намеченной цели. 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  <w:rPr>
          <w:color w:val="000000"/>
          <w:spacing w:val="1"/>
        </w:rPr>
      </w:pPr>
      <w:r>
        <w:t xml:space="preserve">Ответственным исполнителем муниципальной программы является ОС и ЖКХ, соисполнители мероприятий муниципальной программы: </w:t>
      </w:r>
      <w:r>
        <w:t xml:space="preserve">КУИ, ОРН, МБУ «РЭС», МБУ «НДС», МКУ «УБиР»</w:t>
      </w:r>
      <w:r>
        <w:rPr>
          <w:color w:val="000000"/>
          <w:spacing w:val="1"/>
        </w:rPr>
        <w:t xml:space="preserve">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Полномочия ответственного исполнителя и соисполнителей муниципальной программы при реализации муниципальной программы установлены </w:t>
      </w:r>
      <w:r>
        <w:t xml:space="preserve">Поряд</w:t>
      </w:r>
      <w:r>
        <w:t xml:space="preserve">ком</w:t>
      </w:r>
      <w:r>
        <w:t xml:space="preserve"> разработки, реализации и оценки эффективности муниципальных программ Печенгского м</w:t>
      </w:r>
      <w:r>
        <w:t xml:space="preserve">униципального округа, утвержден</w:t>
      </w:r>
      <w:r>
        <w:t xml:space="preserve"> постановлением администрации Печенгского муниципального округа </w:t>
        <w:br/>
        <w:t xml:space="preserve">от 18.09.2025 № 1488 (далее – Порядок)</w:t>
      </w:r>
      <w:r>
        <w:t xml:space="preserve">.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Ответственный исполнитель муниципальной программы: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обеспечивает совместно с соисполнителями разработк</w:t>
      </w:r>
      <w:r>
        <w:t xml:space="preserve">у проекта муниципальной программы, проектов постановлений администрации Печенгского муниципального округа об утверждении муниципальной программы и (или) о внесении изменений в муниципальную программу и их согласование в соответствии с требованиями Порядка;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запрашивает у соисполнителей муниципальной программы информацию, необходимую для проведения мониторинга и оценки эффективности реализации муниципальной программы;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осуществляет мониторинг реализации муниципальной программы и подготовку отчетов о ходе ее реализации в соответствии с требованиями Порядка.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Соисполнители муниципальной программы: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обеспечивают разработку и реализацию комплексов процессных и(или) проектных мероприятий муниципальной программы, в отношении которых являются соисполнителями;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формируют предложения по разработке проекта муниципальной программы, а также по внесению в нее изменений;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в пределах своей компетенции участвуют в разработке плана реализации муниципальной программы, направляют ответственному исполнителю соответствующие предложения;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- представляют в установленный срок ответственному исполнителю муниципальной программы необходимую информацию для проведения мониторинга и оценки эффективности муниципальной программы.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В целях обеспечения проведения контроля реализации муниципальной программы ответственным исполнителем муниципальной программы совместно с соиспо</w:t>
      </w:r>
      <w:r>
        <w:t xml:space="preserve">лнителями (в части их касающейся), а также отделом экономического развития администрации Печенгского муниципального округа, финансовым управлением администрации Печенгского муниципального округа осуществляется мониторинг реализации муниципальной программы.</w:t>
      </w:r>
      <w:r/>
    </w:p>
    <w:p>
      <w:pPr>
        <w:pStyle w:val="914"/>
        <w:ind w:firstLine="709"/>
        <w:jc w:val="both"/>
        <w:spacing w:before="0" w:beforeAutospacing="0" w:after="0" w:afterAutospacing="0" w:line="240" w:lineRule="auto"/>
      </w:pPr>
      <w:r>
        <w:t xml:space="preserve">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запланированного. Р</w:t>
      </w:r>
      <w:r>
        <w:t xml:space="preserve">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муниципальной программы в соответствии с Порядком.</w:t>
      </w:r>
      <w:r/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highlight w:val="yellow"/>
          <w:lang w:eastAsia="ru-RU"/>
        </w:rPr>
        <w:sectPr>
          <w:footnotePr/>
          <w:endnotePr/>
          <w:type w:val="nextPage"/>
          <w:pgSz w:w="11905" w:h="16838" w:orient="portrait"/>
          <w:pgMar w:top="992" w:right="709" w:bottom="1134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highlight w:val="yellow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tbl>
      <w:tblPr>
        <w:tblStyle w:val="920"/>
        <w:tblW w:w="15735" w:type="dxa"/>
        <w:tblInd w:w="-885" w:type="dxa"/>
        <w:tblLook w:val="04A0" w:firstRow="1" w:lastRow="0" w:firstColumn="1" w:lastColumn="0" w:noHBand="0" w:noVBand="1"/>
      </w:tblPr>
      <w:tblGrid>
        <w:gridCol w:w="566"/>
        <w:gridCol w:w="3291"/>
        <w:gridCol w:w="1609"/>
        <w:gridCol w:w="1471"/>
        <w:gridCol w:w="3448"/>
        <w:gridCol w:w="2212"/>
        <w:gridCol w:w="1604"/>
        <w:gridCol w:w="1534"/>
      </w:tblGrid>
      <w:tr>
        <w:tblPrEx/>
        <w:trPr>
          <w:trHeight w:val="1106"/>
        </w:trPr>
        <w:tc>
          <w:tcPr>
            <w:tcW w:w="5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65"/>
        </w:trPr>
        <w:tc>
          <w:tcPr>
            <w:tcW w:w="5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5169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 </w:t>
            </w: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п</w:t>
            </w:r>
            <w:r>
              <w:rPr>
                <w:lang w:eastAsia="en-US"/>
              </w:rPr>
              <w:t xml:space="preserve">р</w:t>
            </w:r>
            <w:r>
              <w:rPr>
                <w:lang w:eastAsia="en-US"/>
              </w:rPr>
              <w:t xml:space="preserve">оведенных мероприятий по ликвидации объектов накопленного вреда окружающей среде от общего количества запланированных мероприятий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Dонвос = (К / 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(план)</w:t>
            </w:r>
            <w:r>
              <w:rPr>
                <w:sz w:val="20"/>
                <w:szCs w:val="20"/>
                <w:lang w:eastAsia="ru-RU"/>
              </w:rPr>
              <w:t xml:space="preserve">) x 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(план) - общее количество запланированных</w:t>
            </w:r>
            <w:r>
              <w:rPr>
                <w:sz w:val="20"/>
                <w:szCs w:val="20"/>
                <w:lang w:eastAsia="ru-RU"/>
              </w:rPr>
              <w:t xml:space="preserve"> мероприятий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</w:rPr>
              <w:t xml:space="preserve">по ликвидации объектов накопленного вреда окружающей среде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КУИ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 - количество проведенных </w:t>
            </w:r>
            <w:r>
              <w:rPr>
                <w:sz w:val="20"/>
                <w:szCs w:val="20"/>
                <w:lang w:eastAsia="ru-RU"/>
              </w:rPr>
              <w:t xml:space="preserve">мероприятий </w:t>
            </w:r>
            <w:r>
              <w:rPr>
                <w:sz w:val="20"/>
                <w:szCs w:val="20"/>
              </w:rPr>
              <w:t xml:space="preserve">по ликвидации объектов накопленного вреда окружающей среде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</w:t>
            </w:r>
            <w:r>
              <w:rPr>
                <w:sz w:val="20"/>
                <w:szCs w:val="20"/>
                <w:lang w:eastAsia="ru-RU"/>
              </w:rPr>
              <w:t xml:space="preserve">жкх</w:t>
            </w:r>
            <w:r>
              <w:rPr>
                <w:sz w:val="20"/>
                <w:szCs w:val="20"/>
                <w:lang w:eastAsia="ru-RU"/>
              </w:rPr>
              <w:t xml:space="preserve"> = (К / 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</w:t>
            </w:r>
            <w:r>
              <w:rPr>
                <w:sz w:val="20"/>
                <w:szCs w:val="20"/>
                <w:lang w:eastAsia="ru-RU"/>
              </w:rPr>
              <w:t xml:space="preserve">) x 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(план) - общее количество запланированных </w:t>
            </w:r>
            <w:r>
              <w:rPr>
                <w:sz w:val="20"/>
                <w:szCs w:val="20"/>
              </w:rPr>
              <w:t xml:space="preserve">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</w:t>
            </w:r>
            <w:r>
              <w:rPr>
                <w:sz w:val="20"/>
                <w:szCs w:val="20"/>
              </w:rPr>
              <w:t xml:space="preserve"> ОС и ЖКХ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 - количество проведенных </w:t>
            </w:r>
            <w:r>
              <w:rPr>
                <w:sz w:val="20"/>
                <w:szCs w:val="20"/>
                <w:lang w:eastAsia="ru-RU"/>
              </w:rPr>
              <w:t xml:space="preserve">мероприятий </w:t>
            </w:r>
            <w:r>
              <w:rPr>
                <w:sz w:val="20"/>
                <w:szCs w:val="20"/>
              </w:rPr>
              <w:t xml:space="preserve">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 по форме государственного статистического наблюдения № 1-ЖКХ (зима) срочная, утвержд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нной постановлением Росстата от 27.02.2006 № 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жемесячно по состоянию на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июля,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августа,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сентября,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октября,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ноября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18"/>
        </w:trPr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Уровень качества городской среды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Процент,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ежегодно нарастающим итогом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pStyle w:val="952"/>
              <w:ind w:left="0"/>
              <w:jc w:val="center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Кср = (К ср.дт + К ср.от ) / 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34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Кср - средний уровень благоустроенности дворовых и общественных территорий Печенгского муниципального округа;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ind w:firstLine="45"/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Кср.дт  - доля благоустроенных дворовых территорий от общего количества дворовых территорий;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ind w:firstLine="45"/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ind w:firstLine="45"/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Кср.от - доля благоустроенных муниципальных территорий общего пользования от общего количества территорий общего пользования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1"/>
        </w:trPr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территорий Печенгского муниципального округа и обеспечение их содержания от общего количества </w:t>
            </w:r>
            <w:r>
              <w:rPr>
                <w:lang w:eastAsia="en-US"/>
              </w:rPr>
              <w:t xml:space="preserve">запланированных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</w:t>
            </w:r>
            <w:r>
              <w:rPr>
                <w:sz w:val="20"/>
                <w:szCs w:val="20"/>
                <w:lang w:eastAsia="ru-RU"/>
              </w:rPr>
              <w:t xml:space="preserve">б</w:t>
            </w:r>
            <w:r>
              <w:rPr>
                <w:sz w:val="20"/>
                <w:szCs w:val="20"/>
                <w:lang w:eastAsia="ru-RU"/>
              </w:rPr>
              <w:t xml:space="preserve"> = (К / 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</w:t>
            </w:r>
            <w:r>
              <w:rPr>
                <w:sz w:val="20"/>
                <w:szCs w:val="20"/>
                <w:lang w:eastAsia="ru-RU"/>
              </w:rPr>
              <w:t xml:space="preserve">) x 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(план) - общее количество запланированных</w:t>
            </w:r>
            <w:r>
              <w:rPr>
                <w:sz w:val="20"/>
                <w:szCs w:val="20"/>
                <w:lang w:eastAsia="ru-RU"/>
              </w:rPr>
              <w:t xml:space="preserve"> к благоустройству и содержанию </w:t>
            </w:r>
            <w:r>
              <w:rPr>
                <w:sz w:val="20"/>
                <w:szCs w:val="20"/>
              </w:rPr>
              <w:t xml:space="preserve">территорий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</w:t>
            </w:r>
            <w:r>
              <w:rPr>
                <w:sz w:val="20"/>
                <w:szCs w:val="20"/>
              </w:rPr>
              <w:t xml:space="preserve">Отчет об исполнении м</w:t>
            </w:r>
            <w:r>
              <w:rPr>
                <w:sz w:val="20"/>
                <w:szCs w:val="20"/>
              </w:rPr>
              <w:t xml:space="preserve">уни</w:t>
            </w:r>
            <w:r>
              <w:rPr>
                <w:sz w:val="20"/>
                <w:szCs w:val="20"/>
              </w:rPr>
              <w:t xml:space="preserve">ципального задания соисполнителей;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отчет 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sz w:val="20"/>
                <w:szCs w:val="20"/>
                <w:lang w:eastAsia="ru-RU"/>
              </w:rPr>
              <w:t xml:space="preserve">, МБУ «НДС»,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07"/>
        </w:trPr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52"/>
              <w:ind w:left="0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 - количество </w:t>
            </w:r>
            <w:r>
              <w:rPr>
                <w:sz w:val="20"/>
                <w:szCs w:val="20"/>
                <w:lang w:eastAsia="ru-RU"/>
              </w:rPr>
              <w:t xml:space="preserve">благоустроенных и находящихся на содержании </w:t>
            </w:r>
            <w:r>
              <w:rPr>
                <w:sz w:val="20"/>
                <w:szCs w:val="20"/>
              </w:rPr>
              <w:t xml:space="preserve">территорий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</w:t>
            </w:r>
            <w:r>
              <w:rPr>
                <w:sz w:val="20"/>
                <w:szCs w:val="20"/>
              </w:rPr>
              <w:t xml:space="preserve">Отчет об исполнении м</w:t>
            </w:r>
            <w:r>
              <w:rPr>
                <w:sz w:val="20"/>
                <w:szCs w:val="20"/>
              </w:rPr>
              <w:t xml:space="preserve">уни</w:t>
            </w:r>
            <w:r>
              <w:rPr>
                <w:sz w:val="20"/>
                <w:szCs w:val="20"/>
              </w:rPr>
              <w:t xml:space="preserve">ципального задания 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</w:t>
            </w:r>
            <w:r>
              <w:rPr>
                <w:sz w:val="20"/>
                <w:szCs w:val="20"/>
                <w:lang w:eastAsia="ru-RU"/>
              </w:rPr>
              <w:t xml:space="preserve">РЭС</w:t>
            </w:r>
            <w:r>
              <w:rPr>
                <w:sz w:val="20"/>
                <w:szCs w:val="20"/>
                <w:lang w:eastAsia="ru-RU"/>
              </w:rPr>
              <w:t xml:space="preserve">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</w:t>
            </w:r>
            <w:r>
              <w:rPr>
                <w:sz w:val="20"/>
                <w:szCs w:val="20"/>
                <w:lang w:eastAsia="ru-RU"/>
              </w:rPr>
              <w:t xml:space="preserve">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W w:w="5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516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Направление (подпрограмма) 1.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Экологическая безопасность и окружающая среда</w:t>
            </w:r>
            <w:r>
              <w:rPr>
                <w:b/>
                <w:sz w:val="20"/>
                <w:szCs w:val="20"/>
                <w:lang w:eastAsia="ru-RU"/>
              </w:rPr>
              <w:t xml:space="preserve">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вновь созданных и отремонтированных и контейнерных площадок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тук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</w:t>
            </w:r>
            <w:r>
              <w:rPr>
                <w:sz w:val="20"/>
                <w:szCs w:val="20"/>
              </w:rPr>
              <w:t xml:space="preserve"> ОС и ЖКХ,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тук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72"/>
        </w:trPr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 xml:space="preserve">Количество рекультивированных, ликвидированных  несанкционированных (санкционированных) свалок, включая разработку ПСД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</w:t>
            </w:r>
            <w:r>
              <w:rPr>
                <w:sz w:val="20"/>
                <w:szCs w:val="20"/>
              </w:rPr>
              <w:t xml:space="preserve"> КУИ,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КУИ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</w:t>
            </w:r>
            <w:r>
              <w:rPr>
                <w:sz w:val="20"/>
                <w:szCs w:val="20"/>
              </w:rPr>
              <w:t xml:space="preserve">Отчет 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</w:t>
            </w:r>
            <w:r>
              <w:rPr>
                <w:sz w:val="20"/>
                <w:szCs w:val="20"/>
                <w:lang w:eastAsia="ru-RU"/>
              </w:rPr>
              <w:t xml:space="preserve">РЭС</w:t>
            </w:r>
            <w:r>
              <w:rPr>
                <w:sz w:val="20"/>
                <w:szCs w:val="20"/>
                <w:lang w:eastAsia="ru-RU"/>
              </w:rPr>
              <w:t xml:space="preserve">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</w:t>
            </w:r>
            <w:r>
              <w:rPr>
                <w:sz w:val="20"/>
                <w:szCs w:val="20"/>
                <w:lang w:eastAsia="ru-RU"/>
              </w:rPr>
              <w:t xml:space="preserve">НДС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72"/>
        </w:trPr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Количество отловленных животных без владельцев с территорий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г</w:t>
            </w:r>
            <w:r>
              <w:rPr>
                <w:sz w:val="20"/>
                <w:szCs w:val="20"/>
                <w:lang w:eastAsia="ru-RU"/>
              </w:rPr>
              <w:t xml:space="preserve">олов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о расходовании субвенций, предоставляемых из областного бюджета местным бюджетам на осуществление деятельности по отлову и содержанию животных без владельцев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2"/>
        </w:trPr>
        <w:tc>
          <w:tcPr>
            <w:tcW w:w="5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5169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Направление (подпрограмма) </w:t>
            </w: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2</w:t>
            </w: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.</w:t>
            </w:r>
            <w:r>
              <w:rPr>
                <w:b/>
                <w:sz w:val="20"/>
                <w:szCs w:val="20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отремонтированных инженерных сетей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eastAsia="ru-RU"/>
              </w:rPr>
              <w:t xml:space="preserve">м</w:t>
            </w:r>
            <w:r>
              <w:rPr>
                <w:sz w:val="20"/>
                <w:szCs w:val="20"/>
                <w:lang w:eastAsia="ru-RU"/>
              </w:rPr>
              <w:t xml:space="preserve">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</w:t>
            </w:r>
            <w:r>
              <w:rPr>
                <w:sz w:val="20"/>
                <w:szCs w:val="20"/>
              </w:rPr>
              <w:t xml:space="preserve"> ОС и ЖКХ,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актуализированной схемы теплоснабжения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 xml:space="preserve">Количество благоустроенных общественных территорий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Количество благоустроенных дворовых </w:t>
            </w:r>
            <w:r>
              <w:rPr>
                <w:sz w:val="20"/>
                <w:szCs w:val="20"/>
                <w:lang w:eastAsia="en-US"/>
              </w:rPr>
              <w:t xml:space="preserve">территорий многоквартирных домов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Печенгского муниципального округ</w:t>
            </w:r>
            <w:r>
              <w:rPr>
                <w:sz w:val="20"/>
                <w:szCs w:val="20"/>
                <w:lang w:eastAsia="en-US"/>
              </w:rPr>
              <w:t xml:space="preserve">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в том числе в рамках </w:t>
            </w:r>
            <w:r>
              <w:rPr>
                <w:sz w:val="20"/>
                <w:szCs w:val="20"/>
                <w:lang w:eastAsia="en-US"/>
              </w:rPr>
              <w:t xml:space="preserve">реализации мероприятий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роцент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</w:t>
            </w:r>
            <w:r>
              <w:rPr>
                <w:sz w:val="20"/>
                <w:szCs w:val="20"/>
              </w:rPr>
              <w:t xml:space="preserve">б</w:t>
            </w:r>
            <w:r>
              <w:rPr>
                <w:sz w:val="20"/>
                <w:szCs w:val="20"/>
              </w:rPr>
              <w:t xml:space="preserve"> = (К / К</w:t>
            </w:r>
            <w:r>
              <w:rPr>
                <w:sz w:val="20"/>
                <w:szCs w:val="20"/>
                <w:lang w:val="en-US"/>
              </w:rPr>
              <w:t xml:space="preserve">n</w:t>
            </w:r>
            <w:r>
              <w:rPr>
                <w:sz w:val="20"/>
                <w:szCs w:val="20"/>
              </w:rPr>
              <w:t xml:space="preserve"> (план</w:t>
            </w:r>
            <w:r>
              <w:rPr>
                <w:sz w:val="20"/>
                <w:szCs w:val="20"/>
              </w:rPr>
              <w:t xml:space="preserve">) x 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  <w:lang w:val="en-US"/>
              </w:rPr>
              <w:t xml:space="preserve">n</w:t>
            </w:r>
            <w:r>
              <w:rPr>
                <w:sz w:val="20"/>
                <w:szCs w:val="20"/>
              </w:rPr>
              <w:t xml:space="preserve"> (план) - общее количество запланированных</w:t>
            </w:r>
            <w:r>
              <w:rPr>
                <w:sz w:val="20"/>
                <w:szCs w:val="20"/>
              </w:rPr>
              <w:t xml:space="preserve"> мероприятий по повышению привлекательности объектов благоустройства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</w:t>
            </w:r>
            <w:r>
              <w:rPr>
                <w:sz w:val="20"/>
                <w:szCs w:val="20"/>
              </w:rPr>
              <w:t xml:space="preserve">отчет 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</w:t>
            </w:r>
            <w:r>
              <w:rPr>
                <w:sz w:val="20"/>
                <w:szCs w:val="20"/>
                <w:lang w:eastAsia="ru-RU"/>
              </w:rPr>
              <w:t xml:space="preserve">РЭС</w:t>
            </w:r>
            <w:r>
              <w:rPr>
                <w:sz w:val="20"/>
                <w:szCs w:val="20"/>
                <w:lang w:eastAsia="ru-RU"/>
              </w:rPr>
              <w:t xml:space="preserve">»,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</w:t>
            </w:r>
            <w:r>
              <w:rPr>
                <w:sz w:val="20"/>
                <w:szCs w:val="20"/>
              </w:rPr>
              <w:t xml:space="preserve">НДС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- количество </w:t>
            </w:r>
            <w:r>
              <w:rPr>
                <w:sz w:val="20"/>
                <w:szCs w:val="20"/>
              </w:rPr>
              <w:t xml:space="preserve">выполненных мероприятий по повышению </w:t>
            </w:r>
            <w:r>
              <w:rPr>
                <w:sz w:val="20"/>
                <w:szCs w:val="20"/>
              </w:rPr>
              <w:t xml:space="preserve">привлекательности объектов благоустройства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благоустроенных детских игровых и спортивных площадок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соисполнителей, </w:t>
            </w:r>
            <w:r>
              <w:rPr>
                <w:sz w:val="20"/>
                <w:szCs w:val="20"/>
              </w:rPr>
              <w:t xml:space="preserve">в соответствии с актами выполненных работ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Выполнение мероприятий по организации уличного освещения от общего количества запланированных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роцент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</w:t>
            </w:r>
            <w:r>
              <w:rPr>
                <w:sz w:val="20"/>
                <w:szCs w:val="20"/>
                <w:lang w:eastAsia="ru-RU"/>
              </w:rPr>
              <w:t xml:space="preserve">о </w:t>
            </w:r>
            <w:r>
              <w:rPr>
                <w:sz w:val="20"/>
                <w:szCs w:val="20"/>
                <w:lang w:eastAsia="ru-RU"/>
              </w:rPr>
              <w:t xml:space="preserve">= (К / 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</w:t>
            </w:r>
            <w:r>
              <w:rPr>
                <w:sz w:val="20"/>
                <w:szCs w:val="20"/>
                <w:lang w:eastAsia="ru-RU"/>
              </w:rPr>
              <w:t xml:space="preserve">) x 100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</w:t>
            </w:r>
            <w:r>
              <w:rPr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sz w:val="20"/>
                <w:szCs w:val="20"/>
                <w:lang w:eastAsia="ru-RU"/>
              </w:rPr>
              <w:t xml:space="preserve"> (план) - общее количество запланированных </w:t>
            </w:r>
            <w:r>
              <w:rPr>
                <w:sz w:val="20"/>
                <w:szCs w:val="20"/>
              </w:rPr>
              <w:t xml:space="preserve">мероприятий по</w:t>
            </w:r>
            <w:r>
              <w:rPr>
                <w:color w:val="000000"/>
                <w:sz w:val="20"/>
                <w:szCs w:val="20"/>
              </w:rPr>
              <w:t xml:space="preserve"> организации уличного освещения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 - количество проведенных </w:t>
            </w:r>
            <w:r>
              <w:rPr>
                <w:sz w:val="20"/>
                <w:szCs w:val="20"/>
                <w:lang w:eastAsia="ru-RU"/>
              </w:rPr>
              <w:t xml:space="preserve">мероприятий </w:t>
            </w:r>
            <w:r>
              <w:rPr>
                <w:sz w:val="20"/>
                <w:szCs w:val="20"/>
              </w:rPr>
              <w:t xml:space="preserve">по </w:t>
            </w:r>
            <w:r>
              <w:rPr>
                <w:color w:val="000000"/>
                <w:sz w:val="20"/>
                <w:szCs w:val="20"/>
              </w:rPr>
              <w:t xml:space="preserve">организации уличного освещения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Численность граждан, привлеченных к временным общественно полезным работам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</w:t>
            </w:r>
            <w:r>
              <w:rPr>
                <w:sz w:val="20"/>
                <w:szCs w:val="20"/>
              </w:rPr>
              <w:t xml:space="preserve">еловек</w:t>
            </w:r>
            <w:r>
              <w:rPr>
                <w:sz w:val="20"/>
                <w:szCs w:val="20"/>
              </w:rPr>
              <w:t xml:space="preserve">,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Отчет ЕФС-1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позднее 1 рабочего дня за днём издания приказа о приеме (увольнении)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 МБУ «НДС»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муниципального казенного  учреждения в сфере благоустройства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(Отчет </w:t>
            </w:r>
            <w:r>
              <w:rPr>
                <w:sz w:val="20"/>
                <w:szCs w:val="20"/>
              </w:rPr>
              <w:t xml:space="preserve">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5"/>
        </w:trPr>
        <w:tc>
          <w:tcPr>
            <w:tcW w:w="5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5169" w:type="dxa"/>
            <w:textDirection w:val="lrTb"/>
            <w:noWrap w:val="false"/>
          </w:tcPr>
          <w:p>
            <w:pPr>
              <w:pStyle w:val="914"/>
              <w:spacing w:before="0" w:beforeAutospacing="0" w:after="0" w:afterAutospacing="0"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Направление (подпрограмма)</w:t>
            </w:r>
            <w:r>
              <w:rPr>
                <w:b/>
                <w:sz w:val="20"/>
                <w:szCs w:val="20"/>
                <w:u w:val="single"/>
              </w:rPr>
              <w:t xml:space="preserve"> 3</w:t>
            </w:r>
            <w:r>
              <w:rPr>
                <w:b/>
                <w:sz w:val="20"/>
                <w:szCs w:val="20"/>
                <w:u w:val="single"/>
              </w:rPr>
              <w:t xml:space="preserve">.</w:t>
            </w:r>
            <w:r>
              <w:rPr>
                <w:b/>
                <w:sz w:val="20"/>
                <w:szCs w:val="20"/>
              </w:rPr>
              <w:t xml:space="preserve"> «</w:t>
            </w:r>
            <w:r>
              <w:rPr>
                <w:b/>
                <w:sz w:val="20"/>
                <w:szCs w:val="20"/>
              </w:rPr>
              <w:t xml:space="preserve">Выполнение комплекса мер по сохранению, благоустройству и надлежащему содержанию мест захоронения»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штук,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212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</w:t>
            </w:r>
            <w:r>
              <w:rPr>
                <w:sz w:val="20"/>
                <w:szCs w:val="20"/>
              </w:rPr>
              <w:t xml:space="preserve">Отчет об исполнении м</w:t>
            </w:r>
            <w:r>
              <w:rPr>
                <w:sz w:val="20"/>
                <w:szCs w:val="20"/>
              </w:rPr>
              <w:t xml:space="preserve">уни</w:t>
            </w:r>
            <w:r>
              <w:rPr>
                <w:sz w:val="20"/>
                <w:szCs w:val="20"/>
              </w:rPr>
              <w:t xml:space="preserve">ципального задания соисполнителей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«РЭС», МБУ «НДС»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Выполнение мероприятий по организации захоронения  трупов, невостребованных родственниками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роцент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7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з</w:t>
            </w:r>
            <w:r>
              <w:rPr>
                <w:sz w:val="20"/>
                <w:szCs w:val="20"/>
              </w:rPr>
              <w:t xml:space="preserve">= Зпос/Зисп*100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4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Зпос – поступившие заявки от филиала ГОБУЗ «МОКБ им. П.А. Баяндина» - Печенгская центральная районная больница на захоронение невостребованных тел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21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4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МБУ «РЭС», МБУ «НДС»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1" w:type="dxa"/>
            <w:vMerge w:val="continue"/>
            <w:textDirection w:val="lrTb"/>
            <w:noWrap w:val="false"/>
          </w:tcPr>
          <w:p>
            <w:pPr>
              <w:pStyle w:val="91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sz w:val="20"/>
                <w:szCs w:val="20"/>
                <w:highlight w:val="yellow"/>
                <w:lang w:eastAsia="ru-RU"/>
              </w:rPr>
            </w:pP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  <w:r>
              <w:rPr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34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Зисп – отработанные заявки,  поступившие от филиала ГОБУЗ «МОКБ им. П.А. Баяндина» - Печенгская центральная районная больница на захоронение невостребованных тел, на отчетную дату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21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6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3" w:name="p124"/>
      <w:r/>
      <w:bookmarkEnd w:id="3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  <w:sectPr>
          <w:footnotePr/>
          <w:endnotePr/>
          <w:type w:val="nextPage"/>
          <w:pgSz w:w="16838" w:h="11905" w:orient="landscape"/>
          <w:pgMar w:top="992" w:right="851" w:bottom="85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290C9-FFA7-420F-88F7-68653D011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7</cp:revision>
  <dcterms:created xsi:type="dcterms:W3CDTF">2025-11-12T14:19:00Z</dcterms:created>
  <dcterms:modified xsi:type="dcterms:W3CDTF">2025-11-19T09:51:03Z</dcterms:modified>
</cp:coreProperties>
</file>