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8673503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4" cy="7391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</w:p>
    <w:p>
      <w:pPr>
        <w:ind w:right="-2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</w:p>
    <w:p>
      <w:pPr>
        <w:ind w:right="-2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right="-2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ind w:right="-2"/>
        <w:jc w:val="center"/>
      </w:pPr>
      <w:r/>
      <w:r/>
    </w:p>
    <w:p>
      <w:pPr>
        <w:ind w:right="-2"/>
        <w:jc w:val="center"/>
      </w:pPr>
      <w:r/>
      <w:r/>
    </w:p>
    <w:p>
      <w:pPr>
        <w:ind w:right="-2"/>
        <w:jc w:val="center"/>
        <w:rPr>
          <w:b/>
          <w:sz w:val="24"/>
        </w:rPr>
      </w:pPr>
      <w:r>
        <w:rPr>
          <w:b/>
          <w:sz w:val="24"/>
        </w:rPr>
        <w:t xml:space="preserve">от 11.11.2025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1830</w:t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</w:t>
      </w:r>
      <w:r>
        <w:rPr>
          <w:b/>
          <w:sz w:val="24"/>
        </w:rPr>
      </w:r>
    </w:p>
    <w:p>
      <w:pPr>
        <w:jc w:val="center"/>
        <w:rPr>
          <w:b/>
          <w:sz w:val="24"/>
          <w:szCs w:val="16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 утверждении Порядка выплаты ежемесячных губернаторских поощрительных выплат директору МБУ ДО «ДЮСШ»</w:t>
      </w:r>
      <w:r>
        <w:rPr>
          <w:b/>
          <w:sz w:val="20"/>
        </w:rPr>
        <w:t xml:space="preserve"> Печенгского муниципального округа Мурманской области, созданного путем</w:t>
      </w:r>
      <w:r>
        <w:rPr>
          <w:b/>
          <w:sz w:val="20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реорганизации в форме присоединения (слияния) муниципальных спортивных организаций</w:t>
      </w:r>
      <w:r>
        <w:rPr>
          <w:b/>
          <w:sz w:val="20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постановлением Правительства Мурманской области от 27.10.2025 № 680-ПП «О внесении</w:t>
      </w:r>
      <w:r>
        <w:rPr>
          <w:sz w:val="24"/>
          <w:szCs w:val="24"/>
        </w:rPr>
        <w:t xml:space="preserve"> изменений в государственную программу Мурманской области «Физическая культура и спорт»,</w:t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after="120"/>
        <w:rPr>
          <w:b/>
          <w:szCs w:val="28"/>
        </w:rPr>
        <w:outlineLvl w:val="0"/>
      </w:pPr>
      <w:r>
        <w:rPr>
          <w:b/>
          <w:szCs w:val="28"/>
        </w:rPr>
        <w:t xml:space="preserve">ПОСТАНОВЛЯЮ:</w:t>
      </w:r>
      <w:r>
        <w:rPr>
          <w:b/>
          <w:szCs w:val="28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Порядок выплаты ежемесячных губернаторских поощрительных выплат директору МБУ ДО «ДЮСШ»</w:t>
      </w:r>
      <w:r>
        <w:rPr>
          <w:sz w:val="24"/>
          <w:szCs w:val="24"/>
        </w:rPr>
        <w:t xml:space="preserve"> Печенгского муниципального округа Мурманской области, созданного путем реорганизации в форме присоединения (слияния) муниципальных спортивных организаций.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официального опубликования в газете «Печенга» и</w:t>
      </w:r>
      <w:r>
        <w:rPr>
          <w:sz w:val="24"/>
          <w:szCs w:val="24"/>
        </w:rPr>
        <w:t xml:space="preserve"> распространяется на правоотношения, возникшие </w:t>
      </w:r>
      <w:r>
        <w:rPr>
          <w:sz w:val="24"/>
          <w:szCs w:val="24"/>
        </w:rPr>
        <w:br/>
        <w:t xml:space="preserve">с 01.09.2025.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bCs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right="-2"/>
        <w:jc w:val="both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right="-2"/>
        <w:jc w:val="both"/>
        <w:tabs>
          <w:tab w:val="left" w:pos="993" w:leader="none"/>
        </w:tabs>
        <w:rPr>
          <w:b/>
          <w:bCs/>
          <w:szCs w:val="28"/>
        </w:rPr>
      </w:pPr>
      <w:r>
        <w:rPr>
          <w:rFonts w:eastAsia="Calibri"/>
          <w:sz w:val="24"/>
          <w:szCs w:val="24"/>
        </w:rPr>
        <w:t xml:space="preserve">Глава Печенгского муниципального округа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   А.В. Кузнецов</w:t>
      </w:r>
      <w:r>
        <w:rPr>
          <w:b/>
          <w:bCs/>
          <w:szCs w:val="28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bCs/>
          <w:sz w:val="20"/>
        </w:rPr>
        <w:t xml:space="preserve">Морозова М.Е., 50179</w:t>
      </w:r>
      <w:r>
        <w:rPr>
          <w:sz w:val="20"/>
        </w:rPr>
      </w:r>
    </w:p>
    <w:p>
      <w:pPr>
        <w:ind w:left="5528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Утвержден 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администрации Печенгского муниципального округа</w:t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11.11.2025 № 1830</w:t>
      </w:r>
      <w:r>
        <w:rPr>
          <w:sz w:val="24"/>
          <w:szCs w:val="24"/>
        </w:rPr>
      </w:r>
    </w:p>
    <w:p>
      <w:pPr>
        <w:ind w:left="5670"/>
        <w:jc w:val="right"/>
        <w:widowControl w:val="off"/>
        <w:tabs>
          <w:tab w:val="left" w:pos="587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tabs>
          <w:tab w:val="left" w:pos="587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Порядок выплаты ежемесячных</w:t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губернаторских поощрительных выплат директору МБУ ДО «ДЮСШ» Печенгского муниципального округа Мурманской области, созданного путем</w:t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реорганизации в форме присоединения (слияния) муниципальных спортивных орг</w:t>
      </w:r>
      <w:r>
        <w:rPr>
          <w:b/>
          <w:sz w:val="24"/>
          <w:szCs w:val="24"/>
        </w:rPr>
        <w:t xml:space="preserve">анизаций</w:t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0"/>
        <w:numPr>
          <w:ilvl w:val="0"/>
          <w:numId w:val="1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Порядок устанавливает цели, условия и процедуру расходования иного межбюджетного трансферта, предоставляемого из бюджета Мурманской области бюджету Печенгского муниципального округа на обеспечение ежемесячных губернаторских поощрительны</w:t>
      </w:r>
      <w:r>
        <w:rPr>
          <w:rFonts w:ascii="Times New Roman" w:hAnsi="Times New Roman"/>
          <w:sz w:val="24"/>
          <w:szCs w:val="24"/>
        </w:rPr>
        <w:t xml:space="preserve">х выплат директору МБУ ДО «ДЮСШ» Печенгского муниципального округа Мурманской области, созданного путем реорганизации в форме присоединения (слияния) муниципальных спортивных организаций (далее – иной межбюджетный трансферт).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30"/>
        <w:numPr>
          <w:ilvl w:val="0"/>
          <w:numId w:val="15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Иной межбюджетный трансферт на</w:t>
      </w:r>
      <w:r>
        <w:rPr>
          <w:rFonts w:ascii="Times New Roman" w:hAnsi="Times New Roman"/>
          <w:sz w:val="24"/>
          <w:szCs w:val="24"/>
        </w:rPr>
        <w:t xml:space="preserve">правляется на финансовое обеспечение и/или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возмещение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расхо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дов ежемесячных губернаторских поощрительных выплат с учетом страховых взносов на обязательное пенсионное и медицинское страхование, страховых взносов на обязательное социальное страхование на случ</w:t>
      </w:r>
      <w:r>
        <w:rPr>
          <w:rFonts w:ascii="Times New Roman" w:hAnsi="Times New Roman"/>
          <w:sz w:val="24"/>
          <w:szCs w:val="24"/>
        </w:rPr>
        <w:t xml:space="preserve">ай временной нетрудоспособности и в связи с материнством, страховых взносов на обязательное социальное страхование от несчастных случаев на производстве и профессиональных заболеваний (далее – выплата)  директору МБУ ДО «ДЮСШ» Печенгского муниципального ок</w:t>
      </w:r>
      <w:r>
        <w:rPr>
          <w:rFonts w:ascii="Times New Roman" w:hAnsi="Times New Roman"/>
          <w:sz w:val="24"/>
          <w:szCs w:val="24"/>
        </w:rPr>
        <w:t xml:space="preserve">руга Мурманской области, созданного путем реорганизации в форме присоединения (слияния) муниципальных спортивных организаций (далее – директор МБУ ДО «ДЮСШ»). </w:t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tabs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азмер ежемесячных губернаторских поощрительных выплат производится в размере, установленном пун</w:t>
      </w:r>
      <w:r>
        <w:rPr>
          <w:sz w:val="24"/>
          <w:szCs w:val="24"/>
        </w:rPr>
        <w:t xml:space="preserve">ктом 2 Правил предоставления и распределения иных межбюджетных трансфертов из областного бюджета местным бюджетам на обеспечение ежемесячных губернаторских поощрительных выплат руководителям, возглавившим муниципальную спортивную школу, созданную путем рео</w:t>
      </w:r>
      <w:r>
        <w:rPr>
          <w:sz w:val="24"/>
          <w:szCs w:val="24"/>
        </w:rPr>
        <w:t xml:space="preserve">рганизации в форме присоединения (слияния), муниципальных спортивных организаций, утвержденных постановлением Правительства Мурманской области от 27.10.2025 № 680-ПП «О внесении изменений в государственную программу Мурманской области «Физическая культура </w:t>
      </w:r>
      <w:r>
        <w:rPr>
          <w:sz w:val="24"/>
          <w:szCs w:val="24"/>
        </w:rPr>
        <w:t xml:space="preserve">и спорт».</w:t>
      </w:r>
      <w:r>
        <w:rPr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3. Осуществление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ежемесячных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губернаторских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поощрительных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выплат директору МБУ ДО «ДЮСШ» (за исключением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лиц,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исполняющих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обязанности</w:t>
      </w:r>
      <w:r>
        <w:rPr>
          <w:spacing w:val="1"/>
          <w:sz w:val="24"/>
          <w:szCs w:val="24"/>
        </w:rPr>
        <w:t xml:space="preserve"> директора</w:t>
      </w:r>
      <w:r>
        <w:rPr>
          <w:sz w:val="24"/>
          <w:szCs w:val="24"/>
        </w:rPr>
        <w:t xml:space="preserve"> на период временного отсутствия основного работника (отпуск,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командировка,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период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временной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нетрудоспособности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т.п.))</w:t>
      </w:r>
      <w:r>
        <w:rPr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оформляется распоряжением администрации Печенгского муниципального округа по личному составу.</w:t>
      </w:r>
      <w:r>
        <w:rPr>
          <w:color w:val="000000"/>
          <w:sz w:val="24"/>
          <w:szCs w:val="24"/>
        </w:rPr>
      </w:r>
    </w:p>
    <w:p>
      <w:pPr>
        <w:pStyle w:val="930"/>
        <w:contextualSpacing w:val="0"/>
        <w:ind w:left="0" w:firstLine="709"/>
        <w:jc w:val="both"/>
        <w:spacing w:after="0" w:line="240" w:lineRule="auto"/>
        <w:widowControl w:val="off"/>
        <w:tabs>
          <w:tab w:val="left" w:pos="114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4. </w:t>
      </w:r>
      <w:r>
        <w:rPr>
          <w:rFonts w:ascii="Times New Roman" w:hAnsi="Times New Roman"/>
          <w:sz w:val="24"/>
          <w:szCs w:val="24"/>
        </w:rPr>
        <w:t xml:space="preserve">Осуществление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 директору МБУ ДО «ДЮСШ»</w:t>
      </w:r>
      <w:r>
        <w:rPr>
          <w:rFonts w:ascii="Times New Roman" w:hAnsi="Times New Roman"/>
          <w:color w:val="000000"/>
          <w:sz w:val="24"/>
          <w:szCs w:val="24"/>
        </w:rPr>
        <w:t xml:space="preserve"> производится</w:t>
      </w:r>
      <w:r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учетом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фактически отработанног</w:t>
      </w:r>
      <w:r>
        <w:rPr>
          <w:rFonts w:ascii="Times New Roman" w:hAnsi="Times New Roman"/>
          <w:sz w:val="24"/>
          <w:szCs w:val="24"/>
        </w:rPr>
        <w:t xml:space="preserve">о им времени, а также уплаты страховых взносов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 пенсионное и медицинское страхование, страховых взносов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социальное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страхование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случай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временной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нетрудоспособности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связи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материнством,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страховых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взносов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обязательное социальное страхование от несчастных случаев на производстве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профессиональных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заболеваний; на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директору МБУ ДО «ДЮСШ»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части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отпускных,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начисленных с суммы ежемесячной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губернаторской поощрительной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выплаты, учтенной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расчете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среднего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заработка.</w:t>
      </w:r>
      <w:r>
        <w:rPr>
          <w:rFonts w:ascii="Times New Roman" w:hAnsi="Times New Roman"/>
          <w:sz w:val="24"/>
          <w:szCs w:val="24"/>
        </w:rPr>
      </w:r>
    </w:p>
    <w:p>
      <w:pPr>
        <w:pStyle w:val="930"/>
        <w:numPr>
          <w:ilvl w:val="0"/>
          <w:numId w:val="18"/>
        </w:numPr>
        <w:ind w:left="0" w:firstLine="709"/>
        <w:jc w:val="both"/>
        <w:spacing w:after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Печенгского муниципального округа Мурманской области обеспечивает целевое использование средств иного межбюджетного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трансферта 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предоставляет ежеквартально,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позднее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15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числа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месяца,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следующего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отчетным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кварталом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Министерство спорта Мурманской области (далее - Министерство)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 о расходовании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средств иного межбюджетного трансферта, предоставленного на финансовое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обеспечение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возмещение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расходов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ежемесячных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губернаторских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поощрительных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выплат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форме,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установленной</w:t>
      </w:r>
      <w:r>
        <w:rPr>
          <w:rFonts w:ascii="Times New Roman" w:hAnsi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Министерством.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</w:p>
    <w:p>
      <w:pPr>
        <w:pStyle w:val="930"/>
        <w:numPr>
          <w:ilvl w:val="0"/>
          <w:numId w:val="18"/>
        </w:numPr>
        <w:ind w:left="0" w:firstLine="709"/>
        <w:jc w:val="both"/>
        <w:spacing w:after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Ответственность за предоставление отчетных данных о целевом использовании иного межбюджетного трансферта возлагается на финансовое управление администрации Печенгского муниципального округа. </w:t>
      </w:r>
      <w:r>
        <w:rPr>
          <w:rFonts w:ascii="Times New Roman" w:hAnsi="Times New Roman"/>
          <w:sz w:val="24"/>
          <w:szCs w:val="24"/>
        </w:rPr>
      </w:r>
    </w:p>
    <w:p>
      <w:pPr>
        <w:pStyle w:val="930"/>
        <w:numPr>
          <w:ilvl w:val="0"/>
          <w:numId w:val="18"/>
        </w:numPr>
        <w:contextualSpacing w:val="0"/>
        <w:ind w:left="0" w:firstLine="709"/>
        <w:jc w:val="both"/>
        <w:spacing w:after="0" w:line="240" w:lineRule="auto"/>
        <w:widowControl w:val="off"/>
        <w:tabs>
          <w:tab w:val="left" w:pos="109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Печенгского муницип</w:t>
      </w:r>
      <w:r>
        <w:rPr>
          <w:rFonts w:ascii="Times New Roman" w:hAnsi="Times New Roman"/>
          <w:sz w:val="24"/>
          <w:szCs w:val="24"/>
        </w:rPr>
        <w:t xml:space="preserve">ального округа Мурманской области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случае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возникновения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остатка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иного</w:t>
      </w:r>
      <w:r>
        <w:rPr>
          <w:rFonts w:ascii="Times New Roman" w:hAnsi="Times New Roman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межбюджетного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трансферта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состоянию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января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отчетного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осуществляет </w:t>
      </w:r>
      <w:r>
        <w:rPr>
          <w:rFonts w:ascii="Times New Roman" w:hAnsi="Times New Roman"/>
          <w:sz w:val="24"/>
          <w:szCs w:val="24"/>
        </w:rPr>
        <w:t xml:space="preserve">его возврат в областной бюджет в соответствии с действующим </w:t>
      </w:r>
      <w:r>
        <w:rPr>
          <w:rFonts w:ascii="Times New Roman" w:hAnsi="Times New Roman"/>
          <w:spacing w:val="-6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законодательством.</w:t>
      </w:r>
      <w:r>
        <w:rPr>
          <w:rFonts w:ascii="Times New Roman" w:hAnsi="Times New Roman"/>
          <w:sz w:val="24"/>
          <w:szCs w:val="24"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930"/>
        <w:ind w:left="0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extBookC">
    <w:panose1 w:val="02000603000000000000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39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2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9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5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1069" w:hanging="36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144" w:hanging="435"/>
      </w:pPr>
      <w:rPr>
        <w:rFonts w:hint="default"/>
        <w:b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37" w:hanging="359"/>
      </w:pPr>
      <w:rPr>
        <w:rFonts w:hint="default" w:ascii="Times New Roman" w:hAnsi="Times New Roman" w:eastAsia="Times New Roman" w:cs="Times New Roman"/>
        <w:sz w:val="28"/>
        <w:szCs w:val="28"/>
      </w:rPr>
    </w:lvl>
    <w:lvl w:ilvl="1">
      <w:start w:val="1"/>
      <w:numFmt w:val="bullet"/>
      <w:isLgl w:val="false"/>
      <w:suff w:val="tab"/>
      <w:lvlText w:val="•"/>
      <w:lvlJc w:val="left"/>
      <w:pPr>
        <w:ind w:left="1102" w:hanging="359"/>
      </w:pPr>
      <w:rPr>
        <w:rFonts w:hint="default"/>
      </w:rPr>
    </w:lvl>
    <w:lvl w:ilvl="2">
      <w:start w:val="1"/>
      <w:numFmt w:val="bullet"/>
      <w:isLgl w:val="false"/>
      <w:suff w:val="tab"/>
      <w:lvlText w:val="•"/>
      <w:lvlJc w:val="left"/>
      <w:pPr>
        <w:ind w:left="2064" w:hanging="359"/>
      </w:pPr>
      <w:rPr>
        <w:rFonts w:hint="default"/>
      </w:rPr>
    </w:lvl>
    <w:lvl w:ilvl="3">
      <w:start w:val="1"/>
      <w:numFmt w:val="bullet"/>
      <w:isLgl w:val="false"/>
      <w:suff w:val="tab"/>
      <w:lvlText w:val="•"/>
      <w:lvlJc w:val="left"/>
      <w:pPr>
        <w:ind w:left="3026" w:hanging="359"/>
      </w:pPr>
      <w:rPr>
        <w:rFonts w:hint="default"/>
      </w:rPr>
    </w:lvl>
    <w:lvl w:ilvl="4">
      <w:start w:val="1"/>
      <w:numFmt w:val="bullet"/>
      <w:isLgl w:val="false"/>
      <w:suff w:val="tab"/>
      <w:lvlText w:val="•"/>
      <w:lvlJc w:val="left"/>
      <w:pPr>
        <w:ind w:left="3988" w:hanging="359"/>
      </w:pPr>
      <w:rPr>
        <w:rFonts w:hint="default"/>
      </w:rPr>
    </w:lvl>
    <w:lvl w:ilvl="5">
      <w:start w:val="1"/>
      <w:numFmt w:val="bullet"/>
      <w:isLgl w:val="false"/>
      <w:suff w:val="tab"/>
      <w:lvlText w:val="•"/>
      <w:lvlJc w:val="left"/>
      <w:pPr>
        <w:ind w:left="4950" w:hanging="359"/>
      </w:pPr>
      <w:rPr>
        <w:rFonts w:hint="default"/>
      </w:rPr>
    </w:lvl>
    <w:lvl w:ilvl="6">
      <w:start w:val="1"/>
      <w:numFmt w:val="bullet"/>
      <w:isLgl w:val="false"/>
      <w:suff w:val="tab"/>
      <w:lvlText w:val="•"/>
      <w:lvlJc w:val="left"/>
      <w:pPr>
        <w:ind w:left="5912" w:hanging="359"/>
      </w:pPr>
      <w:rPr>
        <w:rFonts w:hint="default"/>
      </w:rPr>
    </w:lvl>
    <w:lvl w:ilvl="7">
      <w:start w:val="1"/>
      <w:numFmt w:val="bullet"/>
      <w:isLgl w:val="false"/>
      <w:suff w:val="tab"/>
      <w:lvlText w:val="•"/>
      <w:lvlJc w:val="left"/>
      <w:pPr>
        <w:ind w:left="6874" w:hanging="359"/>
      </w:pPr>
      <w:rPr>
        <w:rFonts w:hint="default"/>
      </w:rPr>
    </w:lvl>
    <w:lvl w:ilvl="8">
      <w:start w:val="1"/>
      <w:numFmt w:val="bullet"/>
      <w:isLgl w:val="false"/>
      <w:suff w:val="tab"/>
      <w:lvlText w:val="•"/>
      <w:lvlJc w:val="left"/>
      <w:pPr>
        <w:ind w:left="7836" w:hanging="359"/>
      </w:pPr>
      <w:rPr>
        <w:rFonts w:hint="default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0" w:hanging="180"/>
      </w:pPr>
    </w:lvl>
  </w:abstractNum>
  <w:abstractNum w:abstractNumId="11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39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1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3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5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27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99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1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3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55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7" w:hanging="948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1"/>
  </w:num>
  <w:num w:numId="5">
    <w:abstractNumId w:val="12"/>
  </w:num>
  <w:num w:numId="6">
    <w:abstractNumId w:val="7"/>
  </w:num>
  <w:num w:numId="7">
    <w:abstractNumId w:val="0"/>
  </w:num>
  <w:num w:numId="8">
    <w:abstractNumId w:val="13"/>
  </w:num>
  <w:num w:numId="9">
    <w:abstractNumId w:val="1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7"/>
  </w:num>
  <w:num w:numId="15">
    <w:abstractNumId w:val="5"/>
  </w:num>
  <w:num w:numId="16">
    <w:abstractNumId w:val="8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 w:default="1">
    <w:name w:val="Normal"/>
    <w:qFormat/>
    <w:rPr>
      <w:sz w:val="28"/>
    </w:rPr>
  </w:style>
  <w:style w:type="paragraph" w:styleId="690">
    <w:name w:val="Heading 1"/>
    <w:basedOn w:val="689"/>
    <w:next w:val="689"/>
    <w:link w:val="757"/>
    <w:qFormat/>
    <w:pPr>
      <w:jc w:val="center"/>
      <w:keepNext/>
      <w:outlineLvl w:val="0"/>
    </w:pPr>
    <w:rPr>
      <w:b/>
      <w:sz w:val="56"/>
    </w:rPr>
  </w:style>
  <w:style w:type="paragraph" w:styleId="691">
    <w:name w:val="Heading 2"/>
    <w:basedOn w:val="689"/>
    <w:next w:val="689"/>
    <w:link w:val="7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2">
    <w:name w:val="Heading 3"/>
    <w:basedOn w:val="689"/>
    <w:next w:val="689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3">
    <w:name w:val="Heading 4"/>
    <w:basedOn w:val="689"/>
    <w:next w:val="689"/>
    <w:link w:val="7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689"/>
    <w:next w:val="689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689"/>
    <w:next w:val="689"/>
    <w:link w:val="76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696">
    <w:name w:val="Heading 7"/>
    <w:basedOn w:val="689"/>
    <w:next w:val="689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689"/>
    <w:next w:val="689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689"/>
    <w:next w:val="689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table" w:styleId="702">
    <w:name w:val="Plain Table 1"/>
    <w:basedOn w:val="7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70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70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4"/>
    <w:basedOn w:val="70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1">
    <w:name w:val="Grid Table 5 Dark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2">
    <w:name w:val="Grid Table 6 Colorful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3">
    <w:name w:val="Grid Table 7 Colorful"/>
    <w:basedOn w:val="70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4">
    <w:name w:val="List Table 1 Light"/>
    <w:basedOn w:val="70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List Table 2"/>
    <w:basedOn w:val="70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6">
    <w:name w:val="List Table 3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4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List Table 5 Dark"/>
    <w:basedOn w:val="70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9">
    <w:name w:val="List Table 6 Colorful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0">
    <w:name w:val="List Table 7 Colorful"/>
    <w:basedOn w:val="70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1" w:customStyle="1">
    <w:name w:val="Таблица простая 11"/>
    <w:basedOn w:val="7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Таблица простая 21"/>
    <w:basedOn w:val="70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Таблица простая 3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 w:customStyle="1">
    <w:name w:val="Таблица простая 4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Таблица простая 5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 w:customStyle="1">
    <w:name w:val="Таблица-сетка 1 светлая1"/>
    <w:basedOn w:val="70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Таблица-сетка 21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31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41"/>
    <w:basedOn w:val="70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Таблица-сетка 5 темная1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1" w:customStyle="1">
    <w:name w:val="Таблица-сетка 6 цветная1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2" w:customStyle="1">
    <w:name w:val="Таблица-сетка 7 цветная1"/>
    <w:basedOn w:val="70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Список-таблица 1 светлая1"/>
    <w:basedOn w:val="70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Список-таблица 21"/>
    <w:basedOn w:val="70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5" w:customStyle="1">
    <w:name w:val="Список-таблица 31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Список-таблица 41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Список-таблица 5 темная1"/>
    <w:basedOn w:val="70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8" w:customStyle="1">
    <w:name w:val="Список-таблица 6 цветная1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9" w:customStyle="1">
    <w:name w:val="Список-таблица 7 цветная1"/>
    <w:basedOn w:val="70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0" w:customStyle="1">
    <w:name w:val="Heading 1 Char"/>
    <w:basedOn w:val="699"/>
    <w:uiPriority w:val="9"/>
    <w:rPr>
      <w:rFonts w:ascii="Arial" w:hAnsi="Arial" w:eastAsia="Arial" w:cs="Arial"/>
      <w:sz w:val="40"/>
      <w:szCs w:val="40"/>
    </w:rPr>
  </w:style>
  <w:style w:type="character" w:styleId="741" w:customStyle="1">
    <w:name w:val="Heading 2 Char"/>
    <w:basedOn w:val="699"/>
    <w:uiPriority w:val="9"/>
    <w:rPr>
      <w:rFonts w:ascii="Arial" w:hAnsi="Arial" w:eastAsia="Arial" w:cs="Arial"/>
      <w:sz w:val="34"/>
    </w:rPr>
  </w:style>
  <w:style w:type="character" w:styleId="742" w:customStyle="1">
    <w:name w:val="Heading 3 Char"/>
    <w:basedOn w:val="699"/>
    <w:uiPriority w:val="9"/>
    <w:rPr>
      <w:rFonts w:ascii="Arial" w:hAnsi="Arial" w:eastAsia="Arial" w:cs="Arial"/>
      <w:sz w:val="30"/>
      <w:szCs w:val="30"/>
    </w:rPr>
  </w:style>
  <w:style w:type="character" w:styleId="743" w:customStyle="1">
    <w:name w:val="Heading 4 Char"/>
    <w:basedOn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44" w:customStyle="1">
    <w:name w:val="Heading 5 Char"/>
    <w:basedOn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745" w:customStyle="1">
    <w:name w:val="Heading 6 Char"/>
    <w:basedOn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46" w:customStyle="1">
    <w:name w:val="Heading 7 Char"/>
    <w:basedOn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 w:customStyle="1">
    <w:name w:val="Heading 8 Char"/>
    <w:basedOn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48" w:customStyle="1">
    <w:name w:val="Heading 9 Char"/>
    <w:basedOn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749" w:customStyle="1">
    <w:name w:val="Title Char"/>
    <w:basedOn w:val="699"/>
    <w:uiPriority w:val="10"/>
    <w:rPr>
      <w:sz w:val="48"/>
      <w:szCs w:val="48"/>
    </w:rPr>
  </w:style>
  <w:style w:type="character" w:styleId="750" w:customStyle="1">
    <w:name w:val="Subtitle Char"/>
    <w:basedOn w:val="699"/>
    <w:uiPriority w:val="11"/>
    <w:rPr>
      <w:sz w:val="24"/>
      <w:szCs w:val="24"/>
    </w:rPr>
  </w:style>
  <w:style w:type="character" w:styleId="751" w:customStyle="1">
    <w:name w:val="Quote Char"/>
    <w:uiPriority w:val="29"/>
    <w:rPr>
      <w:i/>
    </w:rPr>
  </w:style>
  <w:style w:type="character" w:styleId="752" w:customStyle="1">
    <w:name w:val="Intense Quote Char"/>
    <w:uiPriority w:val="30"/>
    <w:rPr>
      <w:i/>
    </w:rPr>
  </w:style>
  <w:style w:type="character" w:styleId="753" w:customStyle="1">
    <w:name w:val="Header Char"/>
    <w:basedOn w:val="699"/>
    <w:uiPriority w:val="99"/>
  </w:style>
  <w:style w:type="character" w:styleId="754" w:customStyle="1">
    <w:name w:val="Caption Char"/>
    <w:uiPriority w:val="99"/>
  </w:style>
  <w:style w:type="character" w:styleId="755" w:customStyle="1">
    <w:name w:val="Footnote Text Char"/>
    <w:uiPriority w:val="99"/>
    <w:rPr>
      <w:sz w:val="18"/>
    </w:rPr>
  </w:style>
  <w:style w:type="character" w:styleId="756" w:customStyle="1">
    <w:name w:val="Endnote Text Char"/>
    <w:uiPriority w:val="99"/>
    <w:rPr>
      <w:sz w:val="20"/>
    </w:rPr>
  </w:style>
  <w:style w:type="character" w:styleId="757" w:customStyle="1">
    <w:name w:val="Заголовок 1 Знак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basedOn w:val="699"/>
    <w:link w:val="691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66">
    <w:name w:val="No Spacing"/>
    <w:uiPriority w:val="1"/>
    <w:qFormat/>
  </w:style>
  <w:style w:type="paragraph" w:styleId="767">
    <w:name w:val="Title"/>
    <w:basedOn w:val="689"/>
    <w:next w:val="689"/>
    <w:link w:val="76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8" w:customStyle="1">
    <w:name w:val="Заголовок Знак"/>
    <w:basedOn w:val="699"/>
    <w:link w:val="767"/>
    <w:uiPriority w:val="10"/>
    <w:rPr>
      <w:sz w:val="48"/>
      <w:szCs w:val="48"/>
    </w:rPr>
  </w:style>
  <w:style w:type="paragraph" w:styleId="769">
    <w:name w:val="Subtitle"/>
    <w:basedOn w:val="689"/>
    <w:next w:val="689"/>
    <w:link w:val="770"/>
    <w:uiPriority w:val="11"/>
    <w:qFormat/>
    <w:pPr>
      <w:spacing w:before="200" w:after="200"/>
    </w:pPr>
    <w:rPr>
      <w:sz w:val="24"/>
      <w:szCs w:val="24"/>
    </w:rPr>
  </w:style>
  <w:style w:type="character" w:styleId="770" w:customStyle="1">
    <w:name w:val="Подзаголовок Знак"/>
    <w:basedOn w:val="699"/>
    <w:link w:val="769"/>
    <w:uiPriority w:val="11"/>
    <w:rPr>
      <w:sz w:val="24"/>
      <w:szCs w:val="24"/>
    </w:rPr>
  </w:style>
  <w:style w:type="paragraph" w:styleId="771">
    <w:name w:val="Quote"/>
    <w:basedOn w:val="689"/>
    <w:next w:val="689"/>
    <w:link w:val="772"/>
    <w:uiPriority w:val="29"/>
    <w:qFormat/>
    <w:pPr>
      <w:ind w:left="720" w:right="720"/>
    </w:pPr>
    <w:rPr>
      <w:i/>
    </w:rPr>
  </w:style>
  <w:style w:type="character" w:styleId="772" w:customStyle="1">
    <w:name w:val="Цитата 2 Знак"/>
    <w:link w:val="771"/>
    <w:uiPriority w:val="29"/>
    <w:rPr>
      <w:i/>
    </w:rPr>
  </w:style>
  <w:style w:type="paragraph" w:styleId="773">
    <w:name w:val="Intense Quote"/>
    <w:basedOn w:val="689"/>
    <w:next w:val="689"/>
    <w:link w:val="77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4" w:customStyle="1">
    <w:name w:val="Выделенная цитата Знак"/>
    <w:link w:val="773"/>
    <w:uiPriority w:val="30"/>
    <w:rPr>
      <w:i/>
    </w:rPr>
  </w:style>
  <w:style w:type="paragraph" w:styleId="775">
    <w:name w:val="Header"/>
    <w:basedOn w:val="689"/>
    <w:link w:val="77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6" w:customStyle="1">
    <w:name w:val="Верхний колонтитул Знак"/>
    <w:basedOn w:val="699"/>
    <w:link w:val="775"/>
    <w:uiPriority w:val="99"/>
  </w:style>
  <w:style w:type="paragraph" w:styleId="777">
    <w:name w:val="Footer"/>
    <w:basedOn w:val="689"/>
    <w:link w:val="78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8" w:customStyle="1">
    <w:name w:val="Footer Char"/>
    <w:basedOn w:val="699"/>
    <w:uiPriority w:val="99"/>
  </w:style>
  <w:style w:type="paragraph" w:styleId="779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0" w:customStyle="1">
    <w:name w:val="Нижний колонтитул Знак"/>
    <w:link w:val="777"/>
    <w:uiPriority w:val="99"/>
  </w:style>
  <w:style w:type="table" w:styleId="781" w:customStyle="1">
    <w:name w:val="Table Grid Light"/>
    <w:basedOn w:val="7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2" w:customStyle="1">
    <w:name w:val="Таблица простая 11"/>
    <w:basedOn w:val="70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21"/>
    <w:basedOn w:val="70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 w:customStyle="1">
    <w:name w:val="Таблица простая 3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 w:customStyle="1">
    <w:name w:val="Таблица простая 4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Таблица простая 51"/>
    <w:basedOn w:val="70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1 светлая1"/>
    <w:basedOn w:val="70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1"/>
    <w:basedOn w:val="70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2"/>
    <w:basedOn w:val="70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3"/>
    <w:basedOn w:val="70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4"/>
    <w:basedOn w:val="70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5"/>
    <w:basedOn w:val="70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6"/>
    <w:basedOn w:val="70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-сетка 21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1"/>
    <w:basedOn w:val="70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2"/>
    <w:basedOn w:val="70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3"/>
    <w:basedOn w:val="70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4"/>
    <w:basedOn w:val="70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5"/>
    <w:basedOn w:val="70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6"/>
    <w:basedOn w:val="70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31"/>
    <w:basedOn w:val="70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1"/>
    <w:basedOn w:val="70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2"/>
    <w:basedOn w:val="70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3"/>
    <w:basedOn w:val="70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4"/>
    <w:basedOn w:val="70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5"/>
    <w:basedOn w:val="70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6"/>
    <w:basedOn w:val="70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Таблица-сетка 41"/>
    <w:basedOn w:val="70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9" w:customStyle="1">
    <w:name w:val="Grid Table 4 - Accent 1"/>
    <w:basedOn w:val="70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0" w:customStyle="1">
    <w:name w:val="Grid Table 4 - Accent 2"/>
    <w:basedOn w:val="70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Grid Table 4 - Accent 3"/>
    <w:basedOn w:val="70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2" w:customStyle="1">
    <w:name w:val="Grid Table 4 - Accent 4"/>
    <w:basedOn w:val="70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Grid Table 4 - Accent 5"/>
    <w:basedOn w:val="70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4" w:customStyle="1">
    <w:name w:val="Grid Table 4 - Accent 6"/>
    <w:basedOn w:val="70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5" w:customStyle="1">
    <w:name w:val="Таблица-сетка 5 темная1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1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2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3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- Accent 4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5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6"/>
    <w:basedOn w:val="70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2" w:customStyle="1">
    <w:name w:val="Таблица-сетка 6 цветная1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3" w:customStyle="1">
    <w:name w:val="Grid Table 6 Colorful - Accent 1"/>
    <w:basedOn w:val="70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4" w:customStyle="1">
    <w:name w:val="Grid Table 6 Colorful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5" w:customStyle="1">
    <w:name w:val="Grid Table 6 Colorful - Accent 3"/>
    <w:basedOn w:val="70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6" w:customStyle="1">
    <w:name w:val="Grid Table 6 Colorful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7" w:customStyle="1">
    <w:name w:val="Grid Table 6 Colorful - Accent 5"/>
    <w:basedOn w:val="70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Grid Table 6 Colorful - Accent 6"/>
    <w:basedOn w:val="70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9" w:customStyle="1">
    <w:name w:val="Таблица-сетка 7 цветная1"/>
    <w:basedOn w:val="70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1"/>
    <w:basedOn w:val="70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2"/>
    <w:basedOn w:val="70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3"/>
    <w:basedOn w:val="70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4"/>
    <w:basedOn w:val="70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5"/>
    <w:basedOn w:val="70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Grid Table 7 Colorful - Accent 6"/>
    <w:basedOn w:val="70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Список-таблица 1 светлая1"/>
    <w:basedOn w:val="70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1"/>
    <w:basedOn w:val="70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2"/>
    <w:basedOn w:val="70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3"/>
    <w:basedOn w:val="70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4"/>
    <w:basedOn w:val="70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5"/>
    <w:basedOn w:val="70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6"/>
    <w:basedOn w:val="70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Список-таблица 21"/>
    <w:basedOn w:val="70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1"/>
    <w:basedOn w:val="70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2"/>
    <w:basedOn w:val="70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3"/>
    <w:basedOn w:val="70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4"/>
    <w:basedOn w:val="70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5"/>
    <w:basedOn w:val="70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6"/>
    <w:basedOn w:val="70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0" w:customStyle="1">
    <w:name w:val="Список-таблица 31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1"/>
    <w:basedOn w:val="70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3"/>
    <w:basedOn w:val="70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5"/>
    <w:basedOn w:val="70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6"/>
    <w:basedOn w:val="70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41"/>
    <w:basedOn w:val="70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1"/>
    <w:basedOn w:val="70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2"/>
    <w:basedOn w:val="70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3"/>
    <w:basedOn w:val="70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4"/>
    <w:basedOn w:val="70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5"/>
    <w:basedOn w:val="70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6"/>
    <w:basedOn w:val="70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Список-таблица 5 темная1"/>
    <w:basedOn w:val="70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1"/>
    <w:basedOn w:val="70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3"/>
    <w:basedOn w:val="70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5"/>
    <w:basedOn w:val="70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6"/>
    <w:basedOn w:val="70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Список-таблица 6 цветная1"/>
    <w:basedOn w:val="70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2" w:customStyle="1">
    <w:name w:val="List Table 6 Colorful - Accent 1"/>
    <w:basedOn w:val="70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3" w:customStyle="1">
    <w:name w:val="List Table 6 Colorful - Accent 2"/>
    <w:basedOn w:val="70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4" w:customStyle="1">
    <w:name w:val="List Table 6 Colorful - Accent 3"/>
    <w:basedOn w:val="70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5" w:customStyle="1">
    <w:name w:val="List Table 6 Colorful - Accent 4"/>
    <w:basedOn w:val="70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6" w:customStyle="1">
    <w:name w:val="List Table 6 Colorful - Accent 5"/>
    <w:basedOn w:val="70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7" w:customStyle="1">
    <w:name w:val="List Table 6 Colorful - Accent 6"/>
    <w:basedOn w:val="70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8" w:customStyle="1">
    <w:name w:val="Список-таблица 7 цветная1"/>
    <w:basedOn w:val="70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1"/>
    <w:basedOn w:val="70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2"/>
    <w:basedOn w:val="70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3"/>
    <w:basedOn w:val="70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4"/>
    <w:basedOn w:val="70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5"/>
    <w:basedOn w:val="70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st Table 7 Colorful - Accent 6"/>
    <w:basedOn w:val="70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ned - Accent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Lined - Accent 1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Lined - Accent 2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Lined - Accent 3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Lined - Accent 4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Lined - Accent 5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Lined - Accent 6"/>
    <w:basedOn w:val="70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 &amp; Lined - Accent"/>
    <w:basedOn w:val="70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3" w:customStyle="1">
    <w:name w:val="Bordered &amp; Lined - Accent 1"/>
    <w:basedOn w:val="70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4" w:customStyle="1">
    <w:name w:val="Bordered &amp; Lined - Accent 2"/>
    <w:basedOn w:val="70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5" w:customStyle="1">
    <w:name w:val="Bordered &amp; Lined - Accent 3"/>
    <w:basedOn w:val="70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6" w:customStyle="1">
    <w:name w:val="Bordered &amp; Lined - Accent 4"/>
    <w:basedOn w:val="70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7" w:customStyle="1">
    <w:name w:val="Bordered &amp; Lined - Accent 5"/>
    <w:basedOn w:val="70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8" w:customStyle="1">
    <w:name w:val="Bordered &amp; Lined - Accent 6"/>
    <w:basedOn w:val="70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9" w:customStyle="1">
    <w:name w:val="Bordered"/>
    <w:basedOn w:val="70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0" w:customStyle="1">
    <w:name w:val="Bordered - Accent 1"/>
    <w:basedOn w:val="70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1" w:customStyle="1">
    <w:name w:val="Bordered - Accent 2"/>
    <w:basedOn w:val="70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2" w:customStyle="1">
    <w:name w:val="Bordered - Accent 3"/>
    <w:basedOn w:val="70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3" w:customStyle="1">
    <w:name w:val="Bordered - Accent 4"/>
    <w:basedOn w:val="70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4" w:customStyle="1">
    <w:name w:val="Bordered - Accent 5"/>
    <w:basedOn w:val="70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5" w:customStyle="1">
    <w:name w:val="Bordered - Accent 6"/>
    <w:basedOn w:val="70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6">
    <w:name w:val="Hyperlink"/>
    <w:uiPriority w:val="99"/>
    <w:unhideWhenUsed/>
    <w:rPr>
      <w:color w:val="0000ff" w:themeColor="hyperlink"/>
      <w:u w:val="single"/>
    </w:rPr>
  </w:style>
  <w:style w:type="paragraph" w:styleId="907">
    <w:name w:val="footnote text"/>
    <w:basedOn w:val="689"/>
    <w:link w:val="908"/>
    <w:uiPriority w:val="99"/>
    <w:semiHidden/>
    <w:unhideWhenUsed/>
    <w:pPr>
      <w:spacing w:after="40"/>
    </w:pPr>
    <w:rPr>
      <w:sz w:val="18"/>
    </w:rPr>
  </w:style>
  <w:style w:type="character" w:styleId="908" w:customStyle="1">
    <w:name w:val="Текст сноски Знак"/>
    <w:link w:val="907"/>
    <w:uiPriority w:val="99"/>
    <w:rPr>
      <w:sz w:val="18"/>
    </w:rPr>
  </w:style>
  <w:style w:type="character" w:styleId="909">
    <w:name w:val="footnote reference"/>
    <w:basedOn w:val="699"/>
    <w:uiPriority w:val="99"/>
    <w:unhideWhenUsed/>
    <w:rPr>
      <w:vertAlign w:val="superscript"/>
    </w:rPr>
  </w:style>
  <w:style w:type="paragraph" w:styleId="910">
    <w:name w:val="endnote text"/>
    <w:basedOn w:val="689"/>
    <w:link w:val="911"/>
    <w:uiPriority w:val="99"/>
    <w:semiHidden/>
    <w:unhideWhenUsed/>
    <w:rPr>
      <w:sz w:val="20"/>
    </w:rPr>
  </w:style>
  <w:style w:type="character" w:styleId="911" w:customStyle="1">
    <w:name w:val="Текст концевой сноски Знак"/>
    <w:link w:val="910"/>
    <w:uiPriority w:val="99"/>
    <w:rPr>
      <w:sz w:val="20"/>
    </w:rPr>
  </w:style>
  <w:style w:type="character" w:styleId="912">
    <w:name w:val="endnote reference"/>
    <w:basedOn w:val="699"/>
    <w:uiPriority w:val="99"/>
    <w:semiHidden/>
    <w:unhideWhenUsed/>
    <w:rPr>
      <w:vertAlign w:val="superscript"/>
    </w:rPr>
  </w:style>
  <w:style w:type="paragraph" w:styleId="913">
    <w:name w:val="toc 1"/>
    <w:basedOn w:val="689"/>
    <w:next w:val="689"/>
    <w:uiPriority w:val="39"/>
    <w:unhideWhenUsed/>
    <w:pPr>
      <w:spacing w:after="57"/>
    </w:pPr>
  </w:style>
  <w:style w:type="paragraph" w:styleId="914">
    <w:name w:val="toc 2"/>
    <w:basedOn w:val="689"/>
    <w:next w:val="689"/>
    <w:uiPriority w:val="39"/>
    <w:unhideWhenUsed/>
    <w:pPr>
      <w:ind w:left="283"/>
      <w:spacing w:after="57"/>
    </w:pPr>
  </w:style>
  <w:style w:type="paragraph" w:styleId="915">
    <w:name w:val="toc 3"/>
    <w:basedOn w:val="689"/>
    <w:next w:val="689"/>
    <w:uiPriority w:val="39"/>
    <w:unhideWhenUsed/>
    <w:pPr>
      <w:ind w:left="567"/>
      <w:spacing w:after="57"/>
    </w:pPr>
  </w:style>
  <w:style w:type="paragraph" w:styleId="916">
    <w:name w:val="toc 4"/>
    <w:basedOn w:val="689"/>
    <w:next w:val="689"/>
    <w:uiPriority w:val="39"/>
    <w:unhideWhenUsed/>
    <w:pPr>
      <w:ind w:left="850"/>
      <w:spacing w:after="57"/>
    </w:pPr>
  </w:style>
  <w:style w:type="paragraph" w:styleId="917">
    <w:name w:val="toc 5"/>
    <w:basedOn w:val="689"/>
    <w:next w:val="689"/>
    <w:uiPriority w:val="39"/>
    <w:unhideWhenUsed/>
    <w:pPr>
      <w:ind w:left="1134"/>
      <w:spacing w:after="57"/>
    </w:pPr>
  </w:style>
  <w:style w:type="paragraph" w:styleId="918">
    <w:name w:val="toc 6"/>
    <w:basedOn w:val="689"/>
    <w:next w:val="689"/>
    <w:uiPriority w:val="39"/>
    <w:unhideWhenUsed/>
    <w:pPr>
      <w:ind w:left="1417"/>
      <w:spacing w:after="57"/>
    </w:pPr>
  </w:style>
  <w:style w:type="paragraph" w:styleId="919">
    <w:name w:val="toc 7"/>
    <w:basedOn w:val="689"/>
    <w:next w:val="689"/>
    <w:uiPriority w:val="39"/>
    <w:unhideWhenUsed/>
    <w:pPr>
      <w:ind w:left="1701"/>
      <w:spacing w:after="57"/>
    </w:pPr>
  </w:style>
  <w:style w:type="paragraph" w:styleId="920">
    <w:name w:val="toc 8"/>
    <w:basedOn w:val="689"/>
    <w:next w:val="689"/>
    <w:uiPriority w:val="39"/>
    <w:unhideWhenUsed/>
    <w:pPr>
      <w:ind w:left="1984"/>
      <w:spacing w:after="57"/>
    </w:pPr>
  </w:style>
  <w:style w:type="paragraph" w:styleId="921">
    <w:name w:val="toc 9"/>
    <w:basedOn w:val="689"/>
    <w:next w:val="689"/>
    <w:uiPriority w:val="39"/>
    <w:unhideWhenUsed/>
    <w:pPr>
      <w:ind w:left="2268"/>
      <w:spacing w:after="57"/>
    </w:pPr>
  </w:style>
  <w:style w:type="paragraph" w:styleId="922">
    <w:name w:val="TOC Heading"/>
    <w:uiPriority w:val="39"/>
    <w:unhideWhenUsed/>
  </w:style>
  <w:style w:type="paragraph" w:styleId="923">
    <w:name w:val="table of figures"/>
    <w:basedOn w:val="689"/>
    <w:next w:val="689"/>
    <w:uiPriority w:val="99"/>
    <w:unhideWhenUsed/>
  </w:style>
  <w:style w:type="paragraph" w:styleId="924">
    <w:name w:val="Balloon Text"/>
    <w:basedOn w:val="689"/>
    <w:semiHidden/>
    <w:rPr>
      <w:rFonts w:ascii="Tahoma" w:hAnsi="Tahoma" w:cs="Tahoma"/>
      <w:sz w:val="16"/>
      <w:szCs w:val="16"/>
    </w:rPr>
  </w:style>
  <w:style w:type="paragraph" w:styleId="925" w:customStyle="1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689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926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27">
    <w:name w:val="Body Text"/>
    <w:basedOn w:val="689"/>
    <w:link w:val="928"/>
    <w:pPr>
      <w:jc w:val="both"/>
    </w:pPr>
    <w:rPr>
      <w:rFonts w:ascii="Arial" w:hAnsi="Arial"/>
      <w:sz w:val="24"/>
    </w:rPr>
  </w:style>
  <w:style w:type="character" w:styleId="928" w:customStyle="1">
    <w:name w:val="Основной текст Знак"/>
    <w:link w:val="927"/>
    <w:rPr>
      <w:rFonts w:ascii="Arial" w:hAnsi="Arial"/>
      <w:sz w:val="24"/>
    </w:rPr>
  </w:style>
  <w:style w:type="table" w:styleId="929">
    <w:name w:val="Table Grid"/>
    <w:basedOn w:val="700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0">
    <w:name w:val="List Paragraph"/>
    <w:basedOn w:val="689"/>
    <w:uiPriority w:val="1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931" w:customStyle="1">
    <w:name w:val="zapolnenie"/>
    <w:uiPriority w:val="99"/>
    <w:rPr>
      <w:rFonts w:ascii="TextBookC" w:hAnsi="TextBookC" w:cs="TextBookC"/>
      <w:i/>
      <w:iCs/>
      <w:color w:val="324cff"/>
    </w:rPr>
  </w:style>
  <w:style w:type="paragraph" w:styleId="932">
    <w:name w:val="Normal (Web)"/>
    <w:basedOn w:val="68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3" w:customStyle="1">
    <w:name w:val="ConsPlusNormal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8CED4-BE6F-49DE-907C-DFB91DC84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APR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6</cp:revision>
  <dcterms:created xsi:type="dcterms:W3CDTF">2025-11-13T08:28:00Z</dcterms:created>
  <dcterms:modified xsi:type="dcterms:W3CDTF">2025-11-20T08:08:20Z</dcterms:modified>
</cp:coreProperties>
</file>