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color w:val="000000"/>
          <w:sz w:val="28"/>
        </w:rPr>
      </w:pPr>
      <w:r/>
      <w:bookmarkStart w:id="0" w:name="_GoBack"/>
      <w:r/>
      <w:bookmarkEnd w:id="0"/>
      <w:r>
        <w:rPr>
          <w:rFonts w:ascii="Calibri" w:hAnsi="Calibri" w:eastAsia="Calibri"/>
          <w:b/>
          <w:i/>
        </w:rPr>
        <mc:AlternateContent>
          <mc:Choice Requires="wpg">
            <w:drawing>
              <wp:inline xmlns:wp="http://schemas.openxmlformats.org/drawingml/2006/wordprocessingDrawing" distT="0" distB="0" distL="0" distR="0">
                <wp:extent cx="609488" cy="742732"/>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609488" cy="7427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9pt;height:58.48pt;mso-wrap-distance-left:0.00pt;mso-wrap-distance-top:0.00pt;mso-wrap-distance-right:0.00pt;mso-wrap-distance-bottom:0.00pt;" stroked="f">
                <v:path textboxrect="0,0,0,0"/>
                <v:imagedata r:id="rId9" o:title=""/>
              </v:shape>
            </w:pict>
          </mc:Fallback>
        </mc:AlternateContent>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r/>
      <w:r/>
    </w:p>
    <w:p>
      <w:r/>
      <w:r/>
    </w:p>
    <w:p>
      <w:pPr>
        <w:rPr>
          <w:b/>
          <w:sz w:val="24"/>
        </w:rPr>
      </w:pPr>
      <w:r>
        <w:rPr>
          <w:b/>
          <w:sz w:val="24"/>
        </w:rPr>
        <w:t xml:space="preserve">от</w:t>
      </w:r>
      <w:r>
        <w:rPr>
          <w:b/>
          <w:sz w:val="24"/>
        </w:rPr>
        <w:t xml:space="preserve"> 24.11.2025</w:t>
        <w:tab/>
      </w:r>
      <w:r>
        <w:rPr>
          <w:b/>
          <w:sz w:val="24"/>
        </w:rPr>
        <w:tab/>
      </w:r>
      <w:r>
        <w:rPr>
          <w:b/>
          <w:sz w:val="24"/>
        </w:rPr>
        <w:tab/>
      </w:r>
      <w:r>
        <w:rPr>
          <w:b/>
          <w:sz w:val="24"/>
        </w:rPr>
        <w:tab/>
        <w:t xml:space="preserve">                      </w:t>
      </w:r>
      <w:r>
        <w:rPr>
          <w:b/>
          <w:sz w:val="24"/>
        </w:rPr>
        <w:tab/>
      </w:r>
      <w:r>
        <w:rPr>
          <w:b/>
          <w:sz w:val="24"/>
        </w:rPr>
        <w:tab/>
      </w:r>
      <w:r>
        <w:rPr>
          <w:b/>
          <w:sz w:val="24"/>
        </w:rPr>
        <w:tab/>
      </w:r>
      <w:r>
        <w:rPr>
          <w:b/>
          <w:sz w:val="24"/>
        </w:rPr>
        <w:tab/>
      </w:r>
      <w:r>
        <w:rPr>
          <w:b/>
          <w:sz w:val="24"/>
        </w:rPr>
        <w:t xml:space="preserve">                        № 1940</w:t>
      </w:r>
      <w:r>
        <w:rPr>
          <w:b/>
          <w:sz w:val="24"/>
        </w:rPr>
      </w:r>
      <w:r>
        <w:rPr>
          <w:b/>
          <w:sz w:val="24"/>
        </w:rPr>
      </w:r>
    </w:p>
    <w:p>
      <w:pPr>
        <w:jc w:val="center"/>
        <w:rPr>
          <w:b/>
          <w:sz w:val="28"/>
        </w:rPr>
      </w:pPr>
      <w:r>
        <w:rPr>
          <w:b/>
          <w:sz w:val="24"/>
        </w:rPr>
        <w:t xml:space="preserve">п.г.т. Никель</w:t>
      </w:r>
      <w:r>
        <w:rPr>
          <w:b/>
          <w:sz w:val="28"/>
        </w:rPr>
      </w:r>
      <w:r>
        <w:rPr>
          <w:b/>
          <w:sz w:val="28"/>
        </w:rPr>
      </w:r>
    </w:p>
    <w:p>
      <w:pPr>
        <w:jc w:val="both"/>
        <w:rPr>
          <w:b/>
          <w:sz w:val="16"/>
          <w:szCs w:val="16"/>
        </w:rPr>
      </w:pPr>
      <w:r>
        <w:rPr>
          <w:b/>
          <w:sz w:val="16"/>
          <w:szCs w:val="16"/>
        </w:rPr>
      </w:r>
      <w:r>
        <w:rPr>
          <w:b/>
          <w:sz w:val="16"/>
          <w:szCs w:val="16"/>
        </w:rPr>
      </w:r>
      <w:r>
        <w:rPr>
          <w:b/>
          <w:sz w:val="16"/>
          <w:szCs w:val="16"/>
        </w:rPr>
      </w:r>
    </w:p>
    <w:p>
      <w:pPr>
        <w:jc w:val="center"/>
        <w:rPr>
          <w:b/>
          <w:bCs/>
          <w:lang w:eastAsia="ar-SA"/>
        </w:rPr>
      </w:pPr>
      <w:r>
        <w:rPr>
          <w:b/>
          <w:bCs/>
          <w:lang w:eastAsia="ar-SA"/>
        </w:rPr>
      </w:r>
      <w:r>
        <w:rPr>
          <w:b/>
          <w:bCs/>
          <w:lang w:eastAsia="ar-SA"/>
        </w:rPr>
      </w:r>
      <w:r>
        <w:rPr>
          <w:b/>
          <w:bCs/>
          <w:lang w:eastAsia="ar-SA"/>
        </w:rPr>
      </w:r>
    </w:p>
    <w:p>
      <w:pPr>
        <w:jc w:val="center"/>
        <w:rPr>
          <w:b/>
          <w:bCs/>
          <w:lang w:eastAsia="ar-SA"/>
        </w:rPr>
      </w:pPr>
      <w:r>
        <w:rPr>
          <w:b/>
          <w:bCs/>
          <w:lang w:eastAsia="ar-SA"/>
        </w:rPr>
        <w:t xml:space="preserve">О снятии режима функционирования повышенной готовности для органов управления, сил </w:t>
      </w:r>
      <w:r>
        <w:rPr>
          <w:b/>
          <w:bCs/>
          <w:lang w:eastAsia="ar-SA"/>
        </w:rPr>
      </w:r>
      <w:r>
        <w:rPr>
          <w:b/>
          <w:bCs/>
          <w:lang w:eastAsia="ar-SA"/>
        </w:rPr>
      </w:r>
    </w:p>
    <w:p>
      <w:pPr>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Печенгского муниципального округа</w:t>
      </w:r>
      <w:r>
        <w:rPr>
          <w:b/>
          <w:bCs/>
          <w:lang w:eastAsia="ar-SA"/>
        </w:rPr>
      </w:r>
      <w:r>
        <w:rPr>
          <w:b/>
          <w:bCs/>
          <w:lang w:eastAsia="ar-SA"/>
        </w:rPr>
      </w:r>
    </w:p>
    <w:p>
      <w:pPr>
        <w:ind w:firstLine="567"/>
        <w:rPr>
          <w:lang w:eastAsia="ar-SA"/>
        </w:rPr>
      </w:pPr>
      <w:r>
        <w:rPr>
          <w:lang w:eastAsia="ar-SA"/>
        </w:rPr>
      </w:r>
      <w:r>
        <w:rPr>
          <w:lang w:eastAsia="ar-SA"/>
        </w:rPr>
      </w:r>
      <w:r>
        <w:rPr>
          <w:lang w:eastAsia="ar-SA"/>
        </w:rPr>
      </w:r>
    </w:p>
    <w:p>
      <w:pPr>
        <w:ind w:firstLine="567"/>
        <w:rPr>
          <w:lang w:eastAsia="ar-SA"/>
        </w:rPr>
      </w:pPr>
      <w:r>
        <w:rPr>
          <w:lang w:eastAsia="ar-SA"/>
        </w:rPr>
      </w:r>
      <w:r>
        <w:rPr>
          <w:lang w:eastAsia="ar-SA"/>
        </w:rPr>
      </w:r>
      <w:r>
        <w:rPr>
          <w:lang w:eastAsia="ar-SA"/>
        </w:rPr>
      </w:r>
    </w:p>
    <w:p>
      <w:pPr>
        <w:ind w:firstLine="709"/>
        <w:jc w:val="both"/>
        <w:rPr>
          <w:sz w:val="24"/>
          <w:szCs w:val="24"/>
          <w:lang w:eastAsia="ar-SA"/>
        </w:rPr>
      </w:pPr>
      <w:r>
        <w:rPr>
          <w:sz w:val="24"/>
          <w:szCs w:val="24"/>
          <w:lang w:eastAsia="ar-SA"/>
        </w:rPr>
        <w:t xml:space="preserve">В соответствии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w:t>
      </w:r>
      <w:r>
        <w:rPr>
          <w:sz w:val="24"/>
          <w:szCs w:val="24"/>
          <w:lang w:eastAsia="ar-SA"/>
        </w:rPr>
        <w:t xml:space="preserve">4 «О единой государственной системе предупреждения и ликвидации чрезвычайных ситуаций»,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ind w:firstLine="709"/>
        <w:jc w:val="both"/>
        <w:tabs>
          <w:tab w:val="left" w:pos="993" w:leader="none"/>
        </w:tabs>
        <w:rPr>
          <w:sz w:val="24"/>
          <w:szCs w:val="24"/>
          <w:lang w:eastAsia="ar-SA"/>
        </w:rPr>
      </w:pPr>
      <w:r>
        <w:rPr>
          <w:sz w:val="24"/>
          <w:szCs w:val="24"/>
          <w:lang w:eastAsia="ar-SA"/>
        </w:rPr>
      </w:r>
      <w:r>
        <w:rPr>
          <w:sz w:val="24"/>
          <w:szCs w:val="24"/>
          <w:lang w:eastAsia="ar-SA"/>
        </w:rPr>
      </w:r>
      <w:r>
        <w:rPr>
          <w:sz w:val="24"/>
          <w:szCs w:val="24"/>
          <w:lang w:eastAsia="ar-SA"/>
        </w:rPr>
      </w:r>
    </w:p>
    <w:p>
      <w:pPr>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Снять на территории Печенгского муниципального округа с </w:t>
      </w:r>
      <w:r>
        <w:rPr>
          <w:sz w:val="24"/>
          <w:szCs w:val="24"/>
          <w:lang w:eastAsia="ar-SA"/>
        </w:rPr>
        <w:t xml:space="preserve">09</w:t>
      </w:r>
      <w:r>
        <w:rPr>
          <w:sz w:val="24"/>
          <w:szCs w:val="24"/>
          <w:lang w:eastAsia="ar-SA"/>
        </w:rPr>
        <w:t xml:space="preserve">.00 часов </w:t>
      </w:r>
      <w:r>
        <w:rPr>
          <w:sz w:val="24"/>
          <w:szCs w:val="24"/>
          <w:lang w:eastAsia="ar-SA"/>
        </w:rPr>
        <w:br/>
        <w:t xml:space="preserve">17</w:t>
      </w:r>
      <w:r>
        <w:rPr>
          <w:sz w:val="24"/>
          <w:szCs w:val="24"/>
          <w:lang w:eastAsia="ar-SA"/>
        </w:rPr>
        <w:t xml:space="preserve"> </w:t>
      </w:r>
      <w:r>
        <w:rPr>
          <w:sz w:val="24"/>
          <w:szCs w:val="24"/>
          <w:lang w:eastAsia="ar-SA"/>
        </w:rPr>
        <w:t xml:space="preserve">ноября</w:t>
      </w:r>
      <w:r>
        <w:rPr>
          <w:sz w:val="24"/>
          <w:szCs w:val="24"/>
          <w:lang w:eastAsia="ar-SA"/>
        </w:rPr>
        <w:t xml:space="preserve"> 2025 года режим </w:t>
      </w:r>
      <w:r>
        <w:rPr>
          <w:sz w:val="24"/>
          <w:szCs w:val="24"/>
        </w:rPr>
        <w:t xml:space="preserve">функционирования повышенной готовности</w:t>
      </w:r>
      <w:r>
        <w:rPr>
          <w:sz w:val="24"/>
          <w:szCs w:val="24"/>
          <w:lang w:eastAsia="ar-SA"/>
        </w:rPr>
        <w:t xml:space="preserve">. </w:t>
      </w:r>
      <w:r>
        <w:rPr>
          <w:sz w:val="24"/>
          <w:szCs w:val="24"/>
          <w:lang w:eastAsia="ar-SA"/>
        </w:rPr>
      </w:r>
      <w:r>
        <w:rPr>
          <w:sz w:val="24"/>
          <w:szCs w:val="24"/>
          <w:lang w:eastAsia="ar-SA"/>
        </w:rPr>
      </w:r>
    </w:p>
    <w:p>
      <w:pPr>
        <w:pStyle w:val="695"/>
        <w:numPr>
          <w:ilvl w:val="0"/>
          <w:numId w:val="1"/>
        </w:numPr>
        <w:ind w:left="0" w:firstLine="709"/>
        <w:jc w:val="both"/>
        <w:spacing w:after="0" w:line="240" w:lineRule="auto"/>
        <w:tabs>
          <w:tab w:val="left" w:pos="993" w:leader="none"/>
        </w:tabs>
        <w:rPr>
          <w:rFonts w:ascii="Times New Roman" w:hAnsi="Times New Roman"/>
          <w:sz w:val="24"/>
          <w:szCs w:val="24"/>
          <w:lang w:eastAsia="ar-SA"/>
        </w:rPr>
      </w:pPr>
      <w:r>
        <w:rPr>
          <w:rFonts w:ascii="Times New Roman" w:hAnsi="Times New Roman"/>
          <w:sz w:val="24"/>
          <w:szCs w:val="24"/>
          <w:lang w:eastAsia="ar-SA"/>
        </w:rPr>
        <w:t xml:space="preserve">Настоящее постановление вступает в силу после его подписания.</w:t>
      </w:r>
      <w:r>
        <w:rPr>
          <w:rFonts w:ascii="Times New Roman" w:hAnsi="Times New Roman"/>
          <w:sz w:val="24"/>
          <w:szCs w:val="24"/>
          <w:lang w:eastAsia="ar-SA"/>
        </w:rPr>
      </w:r>
      <w:r>
        <w:rPr>
          <w:rFonts w:ascii="Times New Roman" w:hAnsi="Times New Roman"/>
          <w:sz w:val="24"/>
          <w:szCs w:val="24"/>
          <w:lang w:eastAsia="ar-SA"/>
        </w:rPr>
      </w:r>
    </w:p>
    <w:p>
      <w:pPr>
        <w:pStyle w:val="695"/>
        <w:numPr>
          <w:ilvl w:val="0"/>
          <w:numId w:val="1"/>
        </w:numPr>
        <w:ind w:left="0" w:firstLine="709"/>
        <w:jc w:val="both"/>
        <w:spacing w:after="0" w:line="240" w:lineRule="auto"/>
        <w:tabs>
          <w:tab w:val="left" w:pos="993" w:leader="none"/>
        </w:tabs>
        <w:rPr>
          <w:rFonts w:ascii="Times New Roman" w:hAnsi="Times New Roman"/>
          <w:sz w:val="24"/>
          <w:szCs w:val="24"/>
          <w:lang w:eastAsia="ar-SA"/>
        </w:rPr>
      </w:pPr>
      <w:r>
        <w:rPr>
          <w:rFonts w:ascii="Times New Roman" w:hAnsi="Times New Roman"/>
          <w:sz w:val="24"/>
          <w:szCs w:val="24"/>
          <w:lang w:eastAsia="ar-SA"/>
        </w:rPr>
        <w:t xml:space="preserve">Настоящее постановление подлежит размещению на официальном сайте Печенгского муниципального округа https://pechengamr.gov-murman.ru/.</w:t>
      </w:r>
      <w:r>
        <w:rPr>
          <w:rFonts w:ascii="Times New Roman" w:hAnsi="Times New Roman"/>
          <w:sz w:val="24"/>
          <w:szCs w:val="24"/>
          <w:lang w:eastAsia="ar-SA"/>
        </w:rPr>
      </w:r>
      <w:r>
        <w:rPr>
          <w:rFonts w:ascii="Times New Roman" w:hAnsi="Times New Roman"/>
          <w:sz w:val="24"/>
          <w:szCs w:val="24"/>
          <w:lang w:eastAsia="ar-SA"/>
        </w:rPr>
      </w:r>
    </w:p>
    <w:p>
      <w:pPr>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rPr>
      </w:pPr>
      <w:r>
        <w:rPr>
          <w:b/>
          <w:sz w:val="24"/>
          <w:szCs w:val="24"/>
        </w:rPr>
      </w:r>
      <w:r>
        <w:rPr>
          <w:b/>
          <w:sz w:val="24"/>
          <w:szCs w:val="24"/>
        </w:rPr>
      </w:r>
      <w:r>
        <w:rPr>
          <w:b/>
          <w:sz w:val="24"/>
          <w:szCs w:val="24"/>
        </w:rPr>
      </w:r>
    </w:p>
    <w:p>
      <w:pPr>
        <w:jc w:val="both"/>
        <w:rPr>
          <w:bCs/>
          <w:sz w:val="24"/>
          <w:szCs w:val="24"/>
        </w:rPr>
      </w:pPr>
      <w:r>
        <w:rPr>
          <w:bCs/>
          <w:sz w:val="24"/>
          <w:szCs w:val="24"/>
        </w:rPr>
        <w:t xml:space="preserve">Глава Печенгского муниципального округа                              </w:t>
      </w:r>
      <w:r>
        <w:rPr>
          <w:bCs/>
          <w:sz w:val="24"/>
          <w:szCs w:val="24"/>
        </w:rPr>
        <w:tab/>
      </w:r>
      <w:r>
        <w:rPr>
          <w:bCs/>
          <w:sz w:val="24"/>
          <w:szCs w:val="24"/>
        </w:rPr>
        <w:tab/>
      </w:r>
      <w:r>
        <w:rPr>
          <w:bCs/>
          <w:sz w:val="24"/>
          <w:szCs w:val="24"/>
        </w:rPr>
        <w:tab/>
        <w:t xml:space="preserve"> А.В. Кузнецов</w:t>
      </w:r>
      <w:r>
        <w:rPr>
          <w:bCs/>
          <w:sz w:val="24"/>
          <w:szCs w:val="24"/>
        </w:rPr>
      </w:r>
      <w:r>
        <w:rPr>
          <w:bCs/>
          <w:sz w:val="24"/>
          <w:szCs w:val="24"/>
        </w:rPr>
      </w:r>
    </w:p>
    <w:p>
      <w:r/>
      <w:r/>
    </w:p>
    <w:p>
      <w:r/>
      <w:r/>
    </w:p>
    <w:p>
      <w:r/>
      <w:r/>
    </w:p>
    <w:p>
      <w:r/>
      <w:r/>
    </w:p>
    <w:p>
      <w:r/>
      <w:r/>
    </w:p>
    <w:p>
      <w:r/>
      <w:r/>
    </w:p>
    <w:p>
      <w:r/>
      <w:r/>
    </w:p>
    <w:p>
      <w:r/>
      <w:r/>
    </w:p>
    <w:p>
      <w:r/>
      <w:r/>
    </w:p>
    <w:p>
      <w:r/>
      <w:r/>
    </w:p>
    <w:p>
      <w:r/>
      <w:r/>
    </w:p>
    <w:p>
      <w:r/>
      <w:r/>
    </w:p>
    <w:p>
      <w:r/>
      <w:r/>
    </w:p>
    <w:p>
      <w:r/>
      <w:r/>
    </w:p>
    <w:p>
      <w:r/>
      <w:r/>
    </w:p>
    <w:p>
      <w:r/>
      <w:r/>
    </w:p>
    <w:p>
      <w:r/>
      <w:r/>
    </w:p>
    <w:p>
      <w:r>
        <w:t xml:space="preserve">Исп. Соболев А.В., 50007</w:t>
      </w:r>
      <w:r/>
    </w:p>
    <w:sectPr>
      <w:footnotePr/>
      <w:endnotePr/>
      <w:type w:val="nextPage"/>
      <w:pgSz w:w="11906" w:h="16838" w:orient="portrait"/>
      <w:pgMar w:top="1134" w:right="850" w:bottom="680"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2 Char"/>
    <w:basedOn w:val="683"/>
    <w:link w:val="675"/>
    <w:uiPriority w:val="9"/>
    <w:rPr>
      <w:rFonts w:ascii="Arial" w:hAnsi="Arial" w:eastAsia="Arial" w:cs="Arial"/>
      <w:sz w:val="34"/>
    </w:rPr>
  </w:style>
  <w:style w:type="character" w:styleId="659">
    <w:name w:val="Heading 3 Char"/>
    <w:basedOn w:val="683"/>
    <w:link w:val="676"/>
    <w:uiPriority w:val="9"/>
    <w:rPr>
      <w:rFonts w:ascii="Arial" w:hAnsi="Arial" w:eastAsia="Arial" w:cs="Arial"/>
      <w:sz w:val="30"/>
      <w:szCs w:val="30"/>
    </w:rPr>
  </w:style>
  <w:style w:type="character" w:styleId="660">
    <w:name w:val="Heading 5 Char"/>
    <w:basedOn w:val="683"/>
    <w:link w:val="678"/>
    <w:uiPriority w:val="9"/>
    <w:rPr>
      <w:rFonts w:ascii="Arial" w:hAnsi="Arial" w:eastAsia="Arial" w:cs="Arial"/>
      <w:b/>
      <w:bCs/>
      <w:sz w:val="24"/>
      <w:szCs w:val="24"/>
    </w:rPr>
  </w:style>
  <w:style w:type="character" w:styleId="661">
    <w:name w:val="Heading 6 Char"/>
    <w:basedOn w:val="683"/>
    <w:link w:val="679"/>
    <w:uiPriority w:val="9"/>
    <w:rPr>
      <w:rFonts w:ascii="Arial" w:hAnsi="Arial" w:eastAsia="Arial" w:cs="Arial"/>
      <w:b/>
      <w:bCs/>
      <w:sz w:val="22"/>
      <w:szCs w:val="22"/>
    </w:rPr>
  </w:style>
  <w:style w:type="character" w:styleId="662">
    <w:name w:val="Heading 7 Char"/>
    <w:basedOn w:val="683"/>
    <w:link w:val="680"/>
    <w:uiPriority w:val="9"/>
    <w:rPr>
      <w:rFonts w:ascii="Arial" w:hAnsi="Arial" w:eastAsia="Arial" w:cs="Arial"/>
      <w:b/>
      <w:bCs/>
      <w:i/>
      <w:iCs/>
      <w:sz w:val="22"/>
      <w:szCs w:val="22"/>
    </w:rPr>
  </w:style>
  <w:style w:type="character" w:styleId="663">
    <w:name w:val="Heading 8 Char"/>
    <w:basedOn w:val="683"/>
    <w:link w:val="681"/>
    <w:uiPriority w:val="9"/>
    <w:rPr>
      <w:rFonts w:ascii="Arial" w:hAnsi="Arial" w:eastAsia="Arial" w:cs="Arial"/>
      <w:i/>
      <w:iCs/>
      <w:sz w:val="22"/>
      <w:szCs w:val="22"/>
    </w:rPr>
  </w:style>
  <w:style w:type="character" w:styleId="664">
    <w:name w:val="Heading 9 Char"/>
    <w:basedOn w:val="683"/>
    <w:link w:val="682"/>
    <w:uiPriority w:val="9"/>
    <w:rPr>
      <w:rFonts w:ascii="Arial" w:hAnsi="Arial" w:eastAsia="Arial" w:cs="Arial"/>
      <w:i/>
      <w:iCs/>
      <w:sz w:val="21"/>
      <w:szCs w:val="21"/>
    </w:rPr>
  </w:style>
  <w:style w:type="character" w:styleId="665">
    <w:name w:val="Title Char"/>
    <w:basedOn w:val="683"/>
    <w:link w:val="697"/>
    <w:uiPriority w:val="10"/>
    <w:rPr>
      <w:sz w:val="48"/>
      <w:szCs w:val="48"/>
    </w:rPr>
  </w:style>
  <w:style w:type="character" w:styleId="666">
    <w:name w:val="Subtitle Char"/>
    <w:basedOn w:val="683"/>
    <w:link w:val="699"/>
    <w:uiPriority w:val="11"/>
    <w:rPr>
      <w:sz w:val="24"/>
      <w:szCs w:val="24"/>
    </w:rPr>
  </w:style>
  <w:style w:type="character" w:styleId="667">
    <w:name w:val="Quote Char"/>
    <w:link w:val="701"/>
    <w:uiPriority w:val="29"/>
    <w:rPr>
      <w:i/>
    </w:rPr>
  </w:style>
  <w:style w:type="character" w:styleId="668">
    <w:name w:val="Intense Quote Char"/>
    <w:link w:val="703"/>
    <w:uiPriority w:val="30"/>
    <w:rPr>
      <w:i/>
    </w:rPr>
  </w:style>
  <w:style w:type="character" w:styleId="669">
    <w:name w:val="Header Char"/>
    <w:basedOn w:val="683"/>
    <w:link w:val="705"/>
    <w:uiPriority w:val="99"/>
  </w:style>
  <w:style w:type="character" w:styleId="670">
    <w:name w:val="Caption Char"/>
    <w:basedOn w:val="709"/>
    <w:link w:val="707"/>
    <w:uiPriority w:val="99"/>
  </w:style>
  <w:style w:type="character" w:styleId="671">
    <w:name w:val="Footnote Text Char"/>
    <w:link w:val="838"/>
    <w:uiPriority w:val="99"/>
    <w:rPr>
      <w:sz w:val="18"/>
    </w:rPr>
  </w:style>
  <w:style w:type="character" w:styleId="672">
    <w:name w:val="Endnote Text Char"/>
    <w:link w:val="841"/>
    <w:uiPriority w:val="99"/>
    <w:rPr>
      <w:sz w:val="20"/>
    </w:rPr>
  </w:style>
  <w:style w:type="paragraph" w:styleId="673" w:default="1">
    <w:name w:val="Normal"/>
    <w:qFormat/>
    <w:rPr>
      <w:rFonts w:ascii="Times New Roman" w:hAnsi="Times New Roman" w:eastAsia="Times New Roman"/>
      <w:lang w:eastAsia="ru-RU"/>
    </w:rPr>
  </w:style>
  <w:style w:type="paragraph" w:styleId="674">
    <w:name w:val="Heading 1"/>
    <w:basedOn w:val="673"/>
    <w:next w:val="673"/>
    <w:link w:val="855"/>
    <w:qFormat/>
    <w:pPr>
      <w:ind w:firstLine="7655"/>
      <w:keepNext/>
      <w:outlineLvl w:val="0"/>
    </w:pPr>
    <w:rPr>
      <w:b/>
      <w:lang w:val="en-US"/>
    </w:rPr>
  </w:style>
  <w:style w:type="paragraph" w:styleId="675">
    <w:name w:val="Heading 2"/>
    <w:basedOn w:val="673"/>
    <w:next w:val="673"/>
    <w:link w:val="687"/>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68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856"/>
    <w:qFormat/>
    <w:pPr>
      <w:ind w:firstLine="709"/>
      <w:keepNext/>
      <w:outlineLvl w:val="3"/>
    </w:pPr>
    <w:rPr>
      <w:lang w:val="en-US"/>
    </w:rPr>
  </w:style>
  <w:style w:type="paragraph" w:styleId="678">
    <w:name w:val="Heading 5"/>
    <w:basedOn w:val="673"/>
    <w:next w:val="673"/>
    <w:link w:val="690"/>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69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69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694"/>
    <w:uiPriority w:val="9"/>
    <w:unhideWhenUsed/>
    <w:qFormat/>
    <w:pPr>
      <w:keepLines/>
      <w:keepNext/>
      <w:spacing w:before="320" w:after="200"/>
      <w:outlineLvl w:val="8"/>
    </w:pPr>
    <w:rPr>
      <w:rFonts w:ascii="Arial" w:hAnsi="Arial" w:eastAsia="Arial" w:cs="Arial"/>
      <w:i/>
      <w:iCs/>
      <w:sz w:val="21"/>
      <w:szCs w:val="21"/>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character" w:styleId="686" w:customStyle="1">
    <w:name w:val="Heading 1 Char"/>
    <w:uiPriority w:val="9"/>
    <w:rPr>
      <w:rFonts w:ascii="Arial" w:hAnsi="Arial" w:eastAsia="Arial" w:cs="Arial"/>
      <w:sz w:val="40"/>
      <w:szCs w:val="40"/>
    </w:rPr>
  </w:style>
  <w:style w:type="character" w:styleId="687" w:customStyle="1">
    <w:name w:val="Заголовок 2 Знак"/>
    <w:link w:val="675"/>
    <w:uiPriority w:val="9"/>
    <w:rPr>
      <w:rFonts w:ascii="Arial" w:hAnsi="Arial" w:eastAsia="Arial" w:cs="Arial"/>
      <w:sz w:val="34"/>
    </w:rPr>
  </w:style>
  <w:style w:type="character" w:styleId="688" w:customStyle="1">
    <w:name w:val="Заголовок 3 Знак"/>
    <w:link w:val="676"/>
    <w:uiPriority w:val="9"/>
    <w:rPr>
      <w:rFonts w:ascii="Arial" w:hAnsi="Arial" w:eastAsia="Arial" w:cs="Arial"/>
      <w:sz w:val="30"/>
      <w:szCs w:val="30"/>
    </w:rPr>
  </w:style>
  <w:style w:type="character" w:styleId="689" w:customStyle="1">
    <w:name w:val="Heading 4 Char"/>
    <w:uiPriority w:val="9"/>
    <w:rPr>
      <w:rFonts w:ascii="Arial" w:hAnsi="Arial" w:eastAsia="Arial" w:cs="Arial"/>
      <w:b/>
      <w:bCs/>
      <w:sz w:val="26"/>
      <w:szCs w:val="26"/>
    </w:rPr>
  </w:style>
  <w:style w:type="character" w:styleId="690" w:customStyle="1">
    <w:name w:val="Заголовок 5 Знак"/>
    <w:link w:val="678"/>
    <w:uiPriority w:val="9"/>
    <w:rPr>
      <w:rFonts w:ascii="Arial" w:hAnsi="Arial" w:eastAsia="Arial" w:cs="Arial"/>
      <w:b/>
      <w:bCs/>
      <w:sz w:val="24"/>
      <w:szCs w:val="24"/>
    </w:rPr>
  </w:style>
  <w:style w:type="character" w:styleId="691" w:customStyle="1">
    <w:name w:val="Заголовок 6 Знак"/>
    <w:link w:val="679"/>
    <w:uiPriority w:val="9"/>
    <w:rPr>
      <w:rFonts w:ascii="Arial" w:hAnsi="Arial" w:eastAsia="Arial" w:cs="Arial"/>
      <w:b/>
      <w:bCs/>
      <w:sz w:val="22"/>
      <w:szCs w:val="22"/>
    </w:rPr>
  </w:style>
  <w:style w:type="character" w:styleId="692" w:customStyle="1">
    <w:name w:val="Заголовок 7 Знак"/>
    <w:link w:val="680"/>
    <w:uiPriority w:val="9"/>
    <w:rPr>
      <w:rFonts w:ascii="Arial" w:hAnsi="Arial" w:eastAsia="Arial" w:cs="Arial"/>
      <w:b/>
      <w:bCs/>
      <w:i/>
      <w:iCs/>
      <w:sz w:val="22"/>
      <w:szCs w:val="22"/>
    </w:rPr>
  </w:style>
  <w:style w:type="character" w:styleId="693" w:customStyle="1">
    <w:name w:val="Заголовок 8 Знак"/>
    <w:link w:val="681"/>
    <w:uiPriority w:val="9"/>
    <w:rPr>
      <w:rFonts w:ascii="Arial" w:hAnsi="Arial" w:eastAsia="Arial" w:cs="Arial"/>
      <w:i/>
      <w:iCs/>
      <w:sz w:val="22"/>
      <w:szCs w:val="22"/>
    </w:rPr>
  </w:style>
  <w:style w:type="character" w:styleId="694" w:customStyle="1">
    <w:name w:val="Заголовок 9 Знак"/>
    <w:link w:val="682"/>
    <w:uiPriority w:val="9"/>
    <w:rPr>
      <w:rFonts w:ascii="Arial" w:hAnsi="Arial" w:eastAsia="Arial" w:cs="Arial"/>
      <w:i/>
      <w:iCs/>
      <w:sz w:val="21"/>
      <w:szCs w:val="21"/>
    </w:rPr>
  </w:style>
  <w:style w:type="paragraph" w:styleId="695">
    <w:name w:val="List Paragraph"/>
    <w:basedOn w:val="673"/>
    <w:uiPriority w:val="34"/>
    <w:qFormat/>
    <w:pPr>
      <w:contextualSpacing/>
      <w:ind w:left="720"/>
      <w:spacing w:after="200" w:line="276" w:lineRule="auto"/>
    </w:pPr>
    <w:rPr>
      <w:rFonts w:ascii="Calibri" w:hAnsi="Calibri" w:eastAsia="Calibri"/>
      <w:sz w:val="22"/>
      <w:szCs w:val="22"/>
      <w:lang w:eastAsia="en-US"/>
    </w:rPr>
  </w:style>
  <w:style w:type="paragraph" w:styleId="696">
    <w:name w:val="No Spacing"/>
    <w:uiPriority w:val="1"/>
    <w:qFormat/>
  </w:style>
  <w:style w:type="paragraph" w:styleId="697">
    <w:name w:val="Title"/>
    <w:basedOn w:val="673"/>
    <w:next w:val="673"/>
    <w:link w:val="698"/>
    <w:uiPriority w:val="10"/>
    <w:qFormat/>
    <w:pPr>
      <w:contextualSpacing/>
      <w:spacing w:before="300" w:after="200"/>
    </w:pPr>
    <w:rPr>
      <w:sz w:val="48"/>
      <w:szCs w:val="48"/>
    </w:rPr>
  </w:style>
  <w:style w:type="character" w:styleId="698" w:customStyle="1">
    <w:name w:val="Название Знак"/>
    <w:link w:val="697"/>
    <w:uiPriority w:val="10"/>
    <w:rPr>
      <w:sz w:val="48"/>
      <w:szCs w:val="48"/>
    </w:rPr>
  </w:style>
  <w:style w:type="paragraph" w:styleId="699">
    <w:name w:val="Subtitle"/>
    <w:basedOn w:val="673"/>
    <w:next w:val="673"/>
    <w:link w:val="700"/>
    <w:uiPriority w:val="11"/>
    <w:qFormat/>
    <w:pPr>
      <w:spacing w:before="200" w:after="200"/>
    </w:pPr>
    <w:rPr>
      <w:sz w:val="24"/>
      <w:szCs w:val="24"/>
    </w:rPr>
  </w:style>
  <w:style w:type="character" w:styleId="700" w:customStyle="1">
    <w:name w:val="Подзаголовок Знак"/>
    <w:link w:val="699"/>
    <w:uiPriority w:val="11"/>
    <w:rPr>
      <w:sz w:val="24"/>
      <w:szCs w:val="24"/>
    </w:rPr>
  </w:style>
  <w:style w:type="paragraph" w:styleId="701">
    <w:name w:val="Quote"/>
    <w:basedOn w:val="673"/>
    <w:next w:val="673"/>
    <w:link w:val="702"/>
    <w:uiPriority w:val="29"/>
    <w:qFormat/>
    <w:pPr>
      <w:ind w:left="720" w:right="720"/>
    </w:pPr>
    <w:rPr>
      <w:i/>
    </w:rPr>
  </w:style>
  <w:style w:type="character" w:styleId="702" w:customStyle="1">
    <w:name w:val="Цитата 2 Знак"/>
    <w:link w:val="701"/>
    <w:uiPriority w:val="29"/>
    <w:rPr>
      <w:i/>
    </w:rPr>
  </w:style>
  <w:style w:type="paragraph" w:styleId="703">
    <w:name w:val="Intense Quote"/>
    <w:basedOn w:val="673"/>
    <w:next w:val="673"/>
    <w:link w:val="7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Выделенная цитата Знак"/>
    <w:link w:val="703"/>
    <w:uiPriority w:val="30"/>
    <w:rPr>
      <w:i/>
    </w:rPr>
  </w:style>
  <w:style w:type="paragraph" w:styleId="705">
    <w:name w:val="Header"/>
    <w:basedOn w:val="673"/>
    <w:link w:val="706"/>
    <w:uiPriority w:val="99"/>
    <w:unhideWhenUsed/>
    <w:pPr>
      <w:tabs>
        <w:tab w:val="center" w:pos="7143" w:leader="none"/>
        <w:tab w:val="right" w:pos="14287" w:leader="none"/>
      </w:tabs>
    </w:pPr>
  </w:style>
  <w:style w:type="character" w:styleId="706" w:customStyle="1">
    <w:name w:val="Верхний колонтитул Знак"/>
    <w:link w:val="705"/>
    <w:uiPriority w:val="99"/>
  </w:style>
  <w:style w:type="paragraph" w:styleId="707">
    <w:name w:val="Footer"/>
    <w:basedOn w:val="673"/>
    <w:link w:val="710"/>
    <w:uiPriority w:val="99"/>
    <w:unhideWhenUsed/>
    <w:pPr>
      <w:tabs>
        <w:tab w:val="center" w:pos="7143" w:leader="none"/>
        <w:tab w:val="right" w:pos="14287" w:leader="none"/>
      </w:tabs>
    </w:pPr>
  </w:style>
  <w:style w:type="character" w:styleId="708" w:customStyle="1">
    <w:name w:val="Footer Char"/>
    <w:uiPriority w:val="99"/>
  </w:style>
  <w:style w:type="paragraph" w:styleId="709">
    <w:name w:val="Caption"/>
    <w:basedOn w:val="673"/>
    <w:next w:val="673"/>
    <w:uiPriority w:val="35"/>
    <w:semiHidden/>
    <w:unhideWhenUsed/>
    <w:qFormat/>
    <w:pPr>
      <w:spacing w:line="276" w:lineRule="auto"/>
    </w:pPr>
    <w:rPr>
      <w:b/>
      <w:bCs/>
      <w:color w:val="4f81bd" w:themeColor="accent1"/>
      <w:sz w:val="18"/>
      <w:szCs w:val="18"/>
    </w:rPr>
  </w:style>
  <w:style w:type="character" w:styleId="710" w:customStyle="1">
    <w:name w:val="Нижний колонтитул Знак"/>
    <w:link w:val="707"/>
    <w:uiPriority w:val="99"/>
  </w:style>
  <w:style w:type="table" w:styleId="711">
    <w:name w:val="Table Grid"/>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13"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4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4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4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5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5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6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76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76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76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76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76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767"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7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9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9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2"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0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0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0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9"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1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1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1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16"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7"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18"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19"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20"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4"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25"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26"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27"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3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3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3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673"/>
    <w:link w:val="839"/>
    <w:uiPriority w:val="99"/>
    <w:semiHidden/>
    <w:unhideWhenUsed/>
    <w:pPr>
      <w:spacing w:after="40"/>
    </w:pPr>
    <w:rPr>
      <w:sz w:val="18"/>
    </w:rPr>
  </w:style>
  <w:style w:type="character" w:styleId="839" w:customStyle="1">
    <w:name w:val="Текст сноски Знак"/>
    <w:link w:val="838"/>
    <w:uiPriority w:val="99"/>
    <w:rPr>
      <w:sz w:val="18"/>
    </w:rPr>
  </w:style>
  <w:style w:type="character" w:styleId="840">
    <w:name w:val="footnote reference"/>
    <w:uiPriority w:val="99"/>
    <w:unhideWhenUsed/>
    <w:rPr>
      <w:vertAlign w:val="superscript"/>
    </w:rPr>
  </w:style>
  <w:style w:type="paragraph" w:styleId="841">
    <w:name w:val="endnote text"/>
    <w:basedOn w:val="673"/>
    <w:link w:val="842"/>
    <w:uiPriority w:val="99"/>
    <w:semiHidden/>
    <w:unhideWhenUsed/>
  </w:style>
  <w:style w:type="character" w:styleId="842" w:customStyle="1">
    <w:name w:val="Текст концевой сноски Знак"/>
    <w:link w:val="841"/>
    <w:uiPriority w:val="99"/>
    <w:rPr>
      <w:sz w:val="20"/>
    </w:rPr>
  </w:style>
  <w:style w:type="character" w:styleId="843">
    <w:name w:val="endnote reference"/>
    <w:uiPriority w:val="99"/>
    <w:semiHidden/>
    <w:unhideWhenUsed/>
    <w:rPr>
      <w:vertAlign w:val="superscript"/>
    </w:rPr>
  </w:style>
  <w:style w:type="paragraph" w:styleId="844">
    <w:name w:val="toc 1"/>
    <w:basedOn w:val="673"/>
    <w:next w:val="673"/>
    <w:uiPriority w:val="39"/>
    <w:unhideWhenUsed/>
    <w:pPr>
      <w:spacing w:after="57"/>
    </w:pPr>
  </w:style>
  <w:style w:type="paragraph" w:styleId="845">
    <w:name w:val="toc 2"/>
    <w:basedOn w:val="673"/>
    <w:next w:val="673"/>
    <w:uiPriority w:val="39"/>
    <w:unhideWhenUsed/>
    <w:pPr>
      <w:ind w:left="283"/>
      <w:spacing w:after="57"/>
    </w:pPr>
  </w:style>
  <w:style w:type="paragraph" w:styleId="846">
    <w:name w:val="toc 3"/>
    <w:basedOn w:val="673"/>
    <w:next w:val="673"/>
    <w:uiPriority w:val="39"/>
    <w:unhideWhenUsed/>
    <w:pPr>
      <w:ind w:left="567"/>
      <w:spacing w:after="57"/>
    </w:pPr>
  </w:style>
  <w:style w:type="paragraph" w:styleId="847">
    <w:name w:val="toc 4"/>
    <w:basedOn w:val="673"/>
    <w:next w:val="673"/>
    <w:uiPriority w:val="39"/>
    <w:unhideWhenUsed/>
    <w:pPr>
      <w:ind w:left="850"/>
      <w:spacing w:after="57"/>
    </w:pPr>
  </w:style>
  <w:style w:type="paragraph" w:styleId="848">
    <w:name w:val="toc 5"/>
    <w:basedOn w:val="673"/>
    <w:next w:val="673"/>
    <w:uiPriority w:val="39"/>
    <w:unhideWhenUsed/>
    <w:pPr>
      <w:ind w:left="1134"/>
      <w:spacing w:after="57"/>
    </w:pPr>
  </w:style>
  <w:style w:type="paragraph" w:styleId="849">
    <w:name w:val="toc 6"/>
    <w:basedOn w:val="673"/>
    <w:next w:val="673"/>
    <w:uiPriority w:val="39"/>
    <w:unhideWhenUsed/>
    <w:pPr>
      <w:ind w:left="1417"/>
      <w:spacing w:after="57"/>
    </w:pPr>
  </w:style>
  <w:style w:type="paragraph" w:styleId="850">
    <w:name w:val="toc 7"/>
    <w:basedOn w:val="673"/>
    <w:next w:val="673"/>
    <w:uiPriority w:val="39"/>
    <w:unhideWhenUsed/>
    <w:pPr>
      <w:ind w:left="1701"/>
      <w:spacing w:after="57"/>
    </w:pPr>
  </w:style>
  <w:style w:type="paragraph" w:styleId="851">
    <w:name w:val="toc 8"/>
    <w:basedOn w:val="673"/>
    <w:next w:val="673"/>
    <w:uiPriority w:val="39"/>
    <w:unhideWhenUsed/>
    <w:pPr>
      <w:ind w:left="1984"/>
      <w:spacing w:after="57"/>
    </w:pPr>
  </w:style>
  <w:style w:type="paragraph" w:styleId="852">
    <w:name w:val="toc 9"/>
    <w:basedOn w:val="673"/>
    <w:next w:val="673"/>
    <w:uiPriority w:val="39"/>
    <w:unhideWhenUsed/>
    <w:pPr>
      <w:ind w:left="2268"/>
      <w:spacing w:after="57"/>
    </w:pPr>
  </w:style>
  <w:style w:type="paragraph" w:styleId="853">
    <w:name w:val="TOC Heading"/>
    <w:uiPriority w:val="39"/>
    <w:unhideWhenUsed/>
  </w:style>
  <w:style w:type="paragraph" w:styleId="854">
    <w:name w:val="table of figures"/>
    <w:basedOn w:val="673"/>
    <w:next w:val="673"/>
    <w:uiPriority w:val="99"/>
    <w:unhideWhenUsed/>
  </w:style>
  <w:style w:type="character" w:styleId="855" w:customStyle="1">
    <w:name w:val="Заголовок 1 Знак"/>
    <w:link w:val="674"/>
    <w:rPr>
      <w:rFonts w:ascii="Times New Roman" w:hAnsi="Times New Roman" w:eastAsia="Times New Roman"/>
      <w:b/>
      <w:szCs w:val="20"/>
      <w:lang w:eastAsia="ru-RU"/>
    </w:rPr>
  </w:style>
  <w:style w:type="character" w:styleId="856" w:customStyle="1">
    <w:name w:val="Заголовок 4 Знак"/>
    <w:link w:val="677"/>
    <w:rPr>
      <w:rFonts w:ascii="Times New Roman" w:hAnsi="Times New Roman" w:eastAsia="Times New Roman"/>
      <w:szCs w:val="20"/>
      <w:lang w:eastAsia="ru-RU"/>
    </w:rPr>
  </w:style>
  <w:style w:type="paragraph" w:styleId="857">
    <w:name w:val="Balloon Text"/>
    <w:basedOn w:val="673"/>
    <w:link w:val="858"/>
    <w:uiPriority w:val="99"/>
    <w:semiHidden/>
    <w:unhideWhenUsed/>
    <w:rPr>
      <w:rFonts w:ascii="Tahoma" w:hAnsi="Tahoma"/>
      <w:sz w:val="16"/>
      <w:szCs w:val="16"/>
      <w:lang w:val="en-US"/>
    </w:rPr>
  </w:style>
  <w:style w:type="character" w:styleId="858" w:customStyle="1">
    <w:name w:val="Текст выноски Знак"/>
    <w:link w:val="857"/>
    <w:uiPriority w:val="99"/>
    <w:semiHidden/>
    <w:rPr>
      <w:rFonts w:ascii="Tahoma" w:hAnsi="Tahoma" w:eastAsia="Times New Roman" w:cs="Tahoma"/>
      <w:sz w:val="16"/>
      <w:szCs w:val="16"/>
      <w:lang w:eastAsia="ru-RU"/>
    </w:rPr>
  </w:style>
  <w:style w:type="paragraph" w:styleId="859">
    <w:name w:val="Body Text Indent"/>
    <w:basedOn w:val="673"/>
    <w:link w:val="860"/>
    <w:semiHidden/>
    <w:pPr>
      <w:ind w:firstLine="709"/>
      <w:jc w:val="both"/>
    </w:pPr>
    <w:rPr>
      <w:sz w:val="28"/>
      <w:lang w:val="en-US" w:eastAsia="en-US"/>
    </w:rPr>
  </w:style>
  <w:style w:type="character" w:styleId="860" w:customStyle="1">
    <w:name w:val="Основной текст с отступом Знак"/>
    <w:link w:val="859"/>
    <w:semiHidden/>
    <w:rPr>
      <w:rFonts w:ascii="Times New Roman" w:hAnsi="Times New Roman" w:eastAsia="Times New Roman"/>
      <w:sz w:val="28"/>
    </w:rPr>
  </w:style>
  <w:style w:type="paragraph" w:styleId="861"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673"/>
    <w:pPr>
      <w:jc w:val="right"/>
      <w:spacing w:after="160" w:line="240" w:lineRule="exact"/>
      <w:widowControl w:val="off"/>
    </w:pPr>
    <w:rPr>
      <w:lang w:val="en-GB" w:eastAsia="en-US"/>
    </w:rPr>
  </w:style>
  <w:style w:type="paragraph" w:styleId="862">
    <w:name w:val="Body Text Indent 2"/>
    <w:basedOn w:val="673"/>
    <w:link w:val="863"/>
    <w:uiPriority w:val="99"/>
    <w:semiHidden/>
    <w:unhideWhenUsed/>
    <w:pPr>
      <w:ind w:left="283"/>
      <w:spacing w:after="120" w:line="480" w:lineRule="auto"/>
    </w:pPr>
  </w:style>
  <w:style w:type="character" w:styleId="863" w:customStyle="1">
    <w:name w:val="Основной текст с отступом 2 Знак"/>
    <w:link w:val="862"/>
    <w:uiPriority w:val="99"/>
    <w:semiHidden/>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2025-11-17T06:50:00Z</dcterms:created>
  <dcterms:modified xsi:type="dcterms:W3CDTF">2025-11-26T07:48:53Z</dcterms:modified>
  <cp:version>917504</cp:version>
</cp:coreProperties>
</file>