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</w:rPr>
      </w:pPr>
      <w:r>
        <w:rPr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от </w:t>
      </w:r>
      <w:r>
        <w:rPr>
          <w:b/>
          <w:color w:val="000000"/>
          <w:szCs w:val="20"/>
        </w:rPr>
        <w:t xml:space="preserve">18.11.2025</w:t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  <w:t xml:space="preserve">            № 1889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  <w:szCs w:val="20"/>
        </w:rPr>
        <w:t xml:space="preserve">п.г.т</w:t>
      </w:r>
      <w:r>
        <w:rPr>
          <w:b/>
          <w:color w:val="000000"/>
          <w:szCs w:val="20"/>
        </w:rPr>
        <w:t xml:space="preserve">. Никель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Об утверждении </w:t>
      </w:r>
      <w:r>
        <w:rPr>
          <w:b/>
          <w:bCs/>
          <w:sz w:val="20"/>
          <w:szCs w:val="20"/>
        </w:rPr>
        <w:t xml:space="preserve">плана реализации </w:t>
      </w:r>
      <w:r>
        <w:rPr>
          <w:b/>
          <w:bCs/>
          <w:sz w:val="20"/>
          <w:szCs w:val="20"/>
        </w:rPr>
        <w:t xml:space="preserve">муниципальной программы </w:t>
      </w:r>
      <w:r>
        <w:rPr>
          <w:b/>
          <w:bCs/>
          <w:sz w:val="20"/>
          <w:szCs w:val="20"/>
        </w:rPr>
        <w:t xml:space="preserve">Печенгского</w:t>
      </w:r>
      <w:r>
        <w:rPr>
          <w:b/>
          <w:bCs/>
          <w:sz w:val="20"/>
          <w:szCs w:val="20"/>
        </w:rPr>
        <w:t xml:space="preserve"> муниципального округа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«Э</w:t>
      </w:r>
      <w:r>
        <w:rPr>
          <w:rFonts w:eastAsia="TimesNewRomanPSMT"/>
          <w:b/>
          <w:bCs/>
          <w:sz w:val="20"/>
          <w:szCs w:val="20"/>
        </w:rPr>
        <w:t xml:space="preserve">кономический потенциал</w:t>
      </w:r>
      <w:r>
        <w:rPr>
          <w:b/>
          <w:bCs/>
          <w:sz w:val="20"/>
          <w:szCs w:val="20"/>
        </w:rPr>
        <w:t xml:space="preserve">» на 2026 - 2028 годы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firstLine="709"/>
        <w:jc w:val="center"/>
      </w:pPr>
      <w:r/>
      <w:r/>
    </w:p>
    <w:p>
      <w:pPr>
        <w:ind w:firstLine="709"/>
        <w:jc w:val="center"/>
      </w:pPr>
      <w:r/>
      <w:r/>
    </w:p>
    <w:p>
      <w:pPr>
        <w:ind w:left="0" w:right="0" w:firstLine="709"/>
        <w:jc w:val="both"/>
      </w:pPr>
      <w:r>
        <w:t xml:space="preserve">В</w:t>
      </w:r>
      <w:r>
        <w:t xml:space="preserve"> соответствии с пунктом 2.15 Порядка разработки, реализации и оценки эффективности муниципальных программ </w:t>
      </w:r>
      <w:r>
        <w:t xml:space="preserve">Печенгского</w:t>
      </w:r>
      <w:r>
        <w:t xml:space="preserve"> муниципального округа, утвержденн</w:t>
      </w:r>
      <w:r>
        <w:t xml:space="preserve">ого</w:t>
      </w:r>
      <w:r>
        <w:t xml:space="preserve"> постановлением администрации </w:t>
      </w:r>
      <w:r>
        <w:t xml:space="preserve">Печенгского</w:t>
      </w:r>
      <w:r>
        <w:t xml:space="preserve"> муниципального округа </w:t>
        <w:br/>
        <w:t xml:space="preserve">от 18.09.2025 № 1488</w:t>
      </w:r>
      <w:r>
        <w:t xml:space="preserve">, постановлением администрации </w:t>
      </w:r>
      <w:r>
        <w:t xml:space="preserve">Печенгского</w:t>
      </w:r>
      <w:r>
        <w:t xml:space="preserve"> муниципального округа от 12.11.2025 № 1841 «Об утверждении муниципальной программы </w:t>
      </w:r>
      <w:r>
        <w:t xml:space="preserve">Печенгского</w:t>
      </w:r>
      <w:r>
        <w:t xml:space="preserve"> муниципального округа «Экономический потенциал» на 2026 - 2028 годы»</w:t>
      </w:r>
      <w:r>
        <w:t xml:space="preserve">, в целях повышения эффективности и результативности расходования бюджетных средств</w:t>
      </w:r>
      <w:r>
        <w:t xml:space="preserve">,</w:t>
      </w:r>
      <w:r/>
    </w:p>
    <w:p>
      <w:pPr>
        <w:ind w:firstLine="720"/>
        <w:jc w:val="both"/>
      </w:pPr>
      <w:r/>
      <w:r/>
    </w:p>
    <w:p>
      <w:pPr>
        <w:jc w:val="both"/>
        <w:rPr>
          <w:b/>
          <w:bCs/>
        </w:rP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5"/>
        <w:jc w:val="both"/>
        <w:widowControl w:val="off"/>
      </w:pPr>
      <w:r/>
      <w:r/>
    </w:p>
    <w:p>
      <w:pPr>
        <w:ind w:firstLine="709"/>
        <w:jc w:val="both"/>
        <w:widowControl w:val="off"/>
        <w:tabs>
          <w:tab w:val="left" w:pos="851" w:leader="none"/>
          <w:tab w:val="left" w:pos="993" w:leader="none"/>
        </w:tabs>
      </w:pPr>
      <w:r>
        <w:t xml:space="preserve">1. </w:t>
      </w:r>
      <w:r>
        <w:t xml:space="preserve">Утвердить</w:t>
      </w:r>
      <w:r>
        <w:t xml:space="preserve"> план реализации</w:t>
      </w:r>
      <w:r>
        <w:t xml:space="preserve"> муниципальн</w:t>
      </w:r>
      <w:r>
        <w:t xml:space="preserve">ой</w:t>
      </w:r>
      <w:r>
        <w:t xml:space="preserve"> программ</w:t>
      </w:r>
      <w:r>
        <w:t xml:space="preserve">ы</w:t>
      </w:r>
      <w:r>
        <w:t xml:space="preserve"> </w:t>
      </w:r>
      <w:r>
        <w:t xml:space="preserve">Печенгского</w:t>
      </w:r>
      <w:r>
        <w:t xml:space="preserve"> муниципального округа «Экономический потенциал» на 2026 - 2028 годы согласно приложению.</w:t>
      </w:r>
      <w:r/>
    </w:p>
    <w:p>
      <w:pPr>
        <w:ind w:right="0" w:firstLine="709"/>
        <w:jc w:val="both"/>
        <w:widowControl w:val="off"/>
        <w:tabs>
          <w:tab w:val="left" w:pos="993" w:leader="none"/>
        </w:tabs>
        <w:suppressLineNumbers w:val="0"/>
      </w:pPr>
      <w:r>
        <w:t xml:space="preserve">2. Настоящее постановление вступает в силу с 01 января 2026 года.</w:t>
      </w:r>
      <w:r/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</w:pPr>
      <w:r>
        <w:t xml:space="preserve">3. </w:t>
      </w:r>
      <w:r>
        <w:t xml:space="preserve">Настоящее постановление разместить на сайте </w:t>
      </w:r>
      <w:r>
        <w:t xml:space="preserve">Печенгского</w:t>
      </w:r>
      <w:r>
        <w:t xml:space="preserve"> муниципального округа в сети Интернет.</w:t>
      </w:r>
      <w:r/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</w:rPr>
      </w:pPr>
      <w:r>
        <w:t xml:space="preserve">4. Контроль за исполнением настоящего постановления возложить на заместителя Главы </w:t>
      </w:r>
      <w:r>
        <w:t xml:space="preserve">Печенгского</w:t>
      </w:r>
      <w:r>
        <w:t xml:space="preserve"> муниципального округа по экономике и финансам Ахметову М.Ю.</w:t>
      </w:r>
      <w:r>
        <w:rPr>
          <w:rFonts w:eastAsia="Lucida Sans Unicode"/>
        </w:rPr>
      </w:r>
      <w:r>
        <w:rPr>
          <w:rFonts w:eastAsia="Lucida Sans Unicode"/>
        </w:rPr>
      </w:r>
    </w:p>
    <w:p>
      <w:pPr>
        <w:ind w:right="-5"/>
        <w:jc w:val="both"/>
        <w:widowControl w:val="off"/>
      </w:pPr>
      <w:r/>
      <w:r/>
    </w:p>
    <w:p>
      <w:pPr>
        <w:jc w:val="both"/>
      </w:pPr>
      <w:r/>
      <w:r/>
    </w:p>
    <w:p>
      <w:pPr>
        <w:jc w:val="both"/>
      </w:pPr>
      <w:r>
        <w:t xml:space="preserve">Глава </w:t>
      </w:r>
      <w:r>
        <w:t xml:space="preserve">Печенгского</w:t>
      </w:r>
      <w:r>
        <w:t xml:space="preserve"> муниципального округа                                                        </w:t>
      </w:r>
      <w:r>
        <w:t xml:space="preserve">А.В. Кузнецов</w:t>
      </w:r>
      <w:r/>
    </w:p>
    <w:p>
      <w:r/>
      <w:r/>
    </w:p>
    <w:p>
      <w:r/>
      <w:r/>
    </w:p>
    <w:p>
      <w:r/>
      <w:r/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Чупина</w:t>
      </w:r>
      <w:r>
        <w:rPr>
          <w:sz w:val="20"/>
          <w:szCs w:val="20"/>
        </w:rPr>
        <w:t xml:space="preserve"> Н.В., 62041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firstLine="709"/>
        <w:jc w:val="both"/>
        <w:rPr>
          <w:color w:val="ff0000"/>
        </w:rPr>
        <w:sectPr>
          <w:footnotePr/>
          <w:endnotePr/>
          <w:type w:val="nextPage"/>
          <w:pgSz w:w="11906" w:h="16838" w:orient="portrait"/>
          <w:pgMar w:top="1134" w:right="850" w:bottom="822" w:left="1701" w:header="708" w:footer="708" w:gutter="0"/>
          <w:cols w:num="1" w:sep="0" w:space="708" w:equalWidth="1"/>
          <w:docGrid w:linePitch="360"/>
        </w:sect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11055" w:right="0" w:hanging="283"/>
        <w:jc w:val="left"/>
        <w:rPr>
          <w:sz w:val="24"/>
          <w:szCs w:val="24"/>
        </w:rPr>
      </w:pPr>
      <w:r>
        <w:rPr>
          <w:sz w:val="24"/>
          <w:szCs w:val="24"/>
        </w:rPr>
      </w:r>
      <w:bookmarkStart w:id="0" w:name="P446"/>
      <w:r>
        <w:rPr>
          <w:sz w:val="24"/>
          <w:szCs w:val="24"/>
        </w:rPr>
      </w:r>
      <w:bookmarkEnd w:id="0"/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055" w:right="0" w:hanging="283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055" w:right="0" w:hanging="283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055" w:right="0" w:hanging="283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от 18.11.2025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1889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339" w:right="0" w:hanging="283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/>
        <w:jc w:val="center"/>
        <w:rPr>
          <w:b/>
        </w:rPr>
        <w:suppressLineNumbers w:val="0"/>
      </w:pPr>
      <w:r>
        <w:rPr>
          <w:b/>
        </w:rPr>
        <w:t xml:space="preserve">ПЛАН</w:t>
      </w:r>
      <w:r>
        <w:rPr>
          <w:b/>
        </w:rPr>
      </w:r>
      <w:r>
        <w:rPr>
          <w:b/>
        </w:rPr>
      </w:r>
    </w:p>
    <w:p>
      <w:pPr>
        <w:ind w:left="0"/>
        <w:jc w:val="center"/>
        <w:rPr>
          <w:b/>
        </w:rPr>
        <w:suppressLineNumbers w:val="0"/>
      </w:pPr>
      <w:r>
        <w:rPr>
          <w:b/>
        </w:rPr>
        <w:t xml:space="preserve">реализации</w:t>
      </w:r>
      <w:r>
        <w:rPr>
          <w:b/>
        </w:rPr>
        <w:t xml:space="preserve"> муниципальной программы </w:t>
      </w:r>
      <w:r>
        <w:rPr>
          <w:b/>
        </w:rPr>
        <w:t xml:space="preserve">Печенгского</w:t>
      </w:r>
      <w:r>
        <w:rPr>
          <w:b/>
        </w:rPr>
        <w:t xml:space="preserve"> муниципального округа </w:t>
      </w:r>
      <w:r>
        <w:rPr>
          <w:b/>
        </w:rPr>
        <w:t xml:space="preserve">«Экономический потенциал»</w:t>
      </w:r>
      <w:r>
        <w:rPr>
          <w:b/>
        </w:rPr>
      </w:r>
      <w:r>
        <w:rPr>
          <w:b/>
        </w:rPr>
      </w:r>
    </w:p>
    <w:p>
      <w:pPr>
        <w:ind w:left="0"/>
        <w:jc w:val="center"/>
        <w:rPr>
          <w:b/>
        </w:rPr>
        <w:suppressLineNumbers w:val="0"/>
      </w:pPr>
      <w:r>
        <w:rPr>
          <w:b/>
        </w:rPr>
        <w:t xml:space="preserve">на 2026 - 2028 годы</w:t>
      </w:r>
      <w:r>
        <w:rPr>
          <w:b/>
        </w:rPr>
      </w:r>
      <w:r>
        <w:rPr>
          <w:b/>
        </w:rPr>
      </w:r>
    </w:p>
    <w:p>
      <w:pPr>
        <w:jc w:val="both"/>
        <w:spacing w:line="288" w:lineRule="atLeast"/>
      </w:pPr>
      <w:r>
        <w:t xml:space="preserve">  </w:t>
      </w:r>
      <w:r/>
    </w:p>
    <w:tbl>
      <w:tblPr>
        <w:tblW w:w="15594" w:type="dxa"/>
        <w:tblInd w:w="-4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2410"/>
        <w:gridCol w:w="850"/>
        <w:gridCol w:w="709"/>
        <w:gridCol w:w="992"/>
        <w:gridCol w:w="851"/>
        <w:gridCol w:w="850"/>
        <w:gridCol w:w="851"/>
        <w:gridCol w:w="5953"/>
        <w:gridCol w:w="1560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п/п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программа, направлени</w:t>
            </w:r>
            <w:r>
              <w:rPr>
                <w:sz w:val="18"/>
                <w:szCs w:val="18"/>
              </w:rPr>
              <w:t xml:space="preserve">е</w:t>
            </w:r>
            <w:r>
              <w:rPr>
                <w:sz w:val="18"/>
                <w:szCs w:val="18"/>
              </w:rPr>
              <w:t xml:space="preserve"> (подпрограмм</w:t>
            </w:r>
            <w:r>
              <w:rPr>
                <w:sz w:val="18"/>
                <w:szCs w:val="18"/>
              </w:rPr>
              <w:t xml:space="preserve">а</w:t>
            </w:r>
            <w:r>
              <w:rPr>
                <w:sz w:val="18"/>
                <w:szCs w:val="18"/>
              </w:rPr>
              <w:t xml:space="preserve">)</w:t>
            </w:r>
            <w:r>
              <w:rPr>
                <w:sz w:val="18"/>
                <w:szCs w:val="18"/>
              </w:rPr>
              <w:t xml:space="preserve">, комплексы процессных и(или) проектных мероприятий, мероприятие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Годы </w:t>
            </w:r>
            <w:r>
              <w:rPr>
                <w:sz w:val="18"/>
                <w:szCs w:val="18"/>
              </w:rPr>
              <w:t xml:space="preserve">выполне</w:t>
            </w: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ния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Объемы и источники финансирования (рублей)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95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Связь комплексов процессных и (или) проектных мероприятий с показателями </w:t>
            </w:r>
            <w:r>
              <w:rPr>
                <w:sz w:val="18"/>
                <w:szCs w:val="18"/>
              </w:rPr>
              <w:t xml:space="preserve">муниципальной программы, </w:t>
            </w:r>
            <w:r>
              <w:rPr>
                <w:sz w:val="18"/>
                <w:szCs w:val="18"/>
              </w:rPr>
              <w:t xml:space="preserve">направлений (подпрограмм), ожидаемые результаты реализации (краткая характеристика) мероприятий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vertAlign w:val="superscript"/>
              </w:rPr>
            </w:pPr>
            <w:r>
              <w:rPr>
                <w:sz w:val="18"/>
                <w:szCs w:val="18"/>
              </w:rPr>
              <w:t xml:space="preserve">Соисполнители, участники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vertAlign w:val="superscript"/>
              </w:rPr>
              <w:t xml:space="preserve">1</w:t>
            </w:r>
            <w:r>
              <w:rPr>
                <w:sz w:val="18"/>
                <w:szCs w:val="18"/>
                <w:vertAlign w:val="superscript"/>
              </w:rPr>
            </w:r>
            <w:r>
              <w:rPr>
                <w:sz w:val="18"/>
                <w:szCs w:val="18"/>
                <w:vertAlign w:val="superscript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годам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Всего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2028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45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Муниципальная программа «Экономический потенциал»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2026-2028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1 721 837,00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574 095,00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573 817,00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573 925,00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95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ОЭР;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Сектор инвестиционной деятельности;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КУИ</w:t>
            </w:r>
            <w:r>
              <w:rPr>
                <w:sz w:val="16"/>
                <w:szCs w:val="16"/>
              </w:rPr>
              <w:t xml:space="preserve">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Консультант по приграничному сотрудничеству</w:t>
            </w:r>
            <w:r>
              <w:rPr>
                <w:sz w:val="16"/>
                <w:szCs w:val="16"/>
              </w:rPr>
              <w:t xml:space="preserve">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образования;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подведомственные Отделу образования учреждения;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АНО «Центр социальных проектов «Вторая школа»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38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1 611 000,00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537 000,00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537 000,00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537 000,00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110 837,00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37 095,00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36 817,00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36 925,00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42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ФБ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ВБС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1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«Повышение инвестиционной привлекательности </w:t>
            </w:r>
            <w:r>
              <w:rPr>
                <w:sz w:val="18"/>
                <w:szCs w:val="18"/>
              </w:rPr>
              <w:t xml:space="preserve">Печенгского</w:t>
            </w:r>
            <w:r>
              <w:rPr>
                <w:sz w:val="18"/>
                <w:szCs w:val="18"/>
              </w:rPr>
              <w:t xml:space="preserve"> муниципального округа»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2026-2028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410 837,00 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137 095,00 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136 817,00 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136 925,00 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95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Сектор инвестиционной деятельности;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ОЭР;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КУИ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300 000,00 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110 837,00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37 095,00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36 817,00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36 925,00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53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1.1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1</w:t>
            </w:r>
            <w:r>
              <w:rPr>
                <w:sz w:val="18"/>
                <w:szCs w:val="18"/>
              </w:rPr>
              <w:t xml:space="preserve"> «Развитие малого и среднего предпринимательства на территории </w:t>
            </w:r>
            <w:r>
              <w:rPr>
                <w:sz w:val="18"/>
                <w:szCs w:val="18"/>
              </w:rPr>
              <w:t xml:space="preserve">Печенгского</w:t>
            </w:r>
            <w:r>
              <w:rPr>
                <w:sz w:val="18"/>
                <w:szCs w:val="18"/>
              </w:rPr>
              <w:t xml:space="preserve">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2026-2028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410 837,00 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137 095,00 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136 817,00 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136 925,00 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95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0.1. Число субъектов МСП.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1.1. Количество объектов недвижимости нежилого фонда, находящегося в собственности </w:t>
            </w:r>
            <w:r>
              <w:rPr>
                <w:sz w:val="18"/>
                <w:szCs w:val="18"/>
              </w:rPr>
              <w:t xml:space="preserve">Печенгского</w:t>
            </w:r>
            <w:r>
              <w:rPr>
                <w:sz w:val="18"/>
                <w:szCs w:val="18"/>
              </w:rPr>
              <w:t xml:space="preserve"> муниципального округа, подлежащих к сдаче в аренду субъектам МСП.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1.2. Увеличение доли объектов, включенных в перечни муниципального имущества и предоставляемого субъектам МСП</w:t>
            </w:r>
            <w:r>
              <w:rPr>
                <w:sz w:val="18"/>
                <w:szCs w:val="18"/>
              </w:rPr>
              <w:t xml:space="preserve"> и </w:t>
            </w:r>
            <w:r>
              <w:rPr>
                <w:sz w:val="18"/>
                <w:szCs w:val="18"/>
              </w:rPr>
              <w:t xml:space="preserve">самозанятым</w:t>
            </w:r>
            <w:r>
              <w:rPr>
                <w:sz w:val="18"/>
                <w:szCs w:val="18"/>
              </w:rPr>
              <w:t xml:space="preserve"> гражданам в рамках оказания имущественной поддержки.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1.3. Количество муниципальных объектов, переданных субъектам МСП и </w:t>
            </w:r>
            <w:r>
              <w:rPr>
                <w:sz w:val="18"/>
                <w:szCs w:val="18"/>
              </w:rPr>
              <w:t xml:space="preserve">самозанятым</w:t>
            </w:r>
            <w:r>
              <w:rPr>
                <w:sz w:val="18"/>
                <w:szCs w:val="18"/>
              </w:rPr>
              <w:t xml:space="preserve"> гражданам в качестве имущественной поддержки.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1.4. Размещение общедоступной информации, необходимой для развития субъектов МСП на официальном сайте </w:t>
            </w:r>
            <w:r>
              <w:rPr>
                <w:sz w:val="18"/>
                <w:szCs w:val="18"/>
              </w:rPr>
              <w:t xml:space="preserve">Печенгского</w:t>
            </w:r>
            <w:r>
              <w:rPr>
                <w:sz w:val="18"/>
                <w:szCs w:val="18"/>
              </w:rPr>
              <w:t xml:space="preserve"> муниципального </w:t>
            </w:r>
            <w:r>
              <w:rPr>
                <w:sz w:val="18"/>
                <w:szCs w:val="18"/>
              </w:rPr>
              <w:t xml:space="preserve">округа.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1.5. Количество проведенных мероприятий по вопросам субъектов МСП.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Сектор инвестиционной деятельности;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КУИ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300 000,00 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110 837,00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37 095,00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36 817,00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36 925,00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1.1.1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«Оказание имущественной поддержки субъектам МСП и </w:t>
            </w:r>
            <w:r>
              <w:rPr>
                <w:sz w:val="18"/>
                <w:szCs w:val="18"/>
              </w:rPr>
              <w:t xml:space="preserve">самозанятым</w:t>
            </w:r>
            <w:r>
              <w:rPr>
                <w:sz w:val="18"/>
                <w:szCs w:val="18"/>
              </w:rPr>
              <w:t xml:space="preserve"> гражданам»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2026-2028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предусматривает предоставление в аренду муниципального имущества </w:t>
            </w:r>
            <w:r>
              <w:rPr>
                <w:sz w:val="18"/>
                <w:szCs w:val="18"/>
              </w:rPr>
              <w:t xml:space="preserve">Печенгского</w:t>
            </w:r>
            <w:r>
              <w:rPr>
                <w:sz w:val="18"/>
                <w:szCs w:val="18"/>
              </w:rPr>
              <w:t xml:space="preserve"> муниципального округа субъектам МСП и </w:t>
            </w:r>
            <w:r>
              <w:rPr>
                <w:sz w:val="18"/>
                <w:szCs w:val="18"/>
              </w:rPr>
              <w:t xml:space="preserve">самозанятым</w:t>
            </w:r>
            <w:r>
              <w:rPr>
                <w:sz w:val="18"/>
                <w:szCs w:val="18"/>
              </w:rPr>
              <w:t xml:space="preserve"> гражданам для осуществления социально-значимых, а также приоритетных видов деятельности без проведения торгов в качестве муниципальной преференции, в соответствии с главой 5 Федерального закона от 26.07.2006 № 135-ФЗ «О защите конкуренции».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КУИ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1.1.2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«Сбор сведений для формирования и ведения торгового реестра»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2026-2028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110 837</w:t>
            </w:r>
            <w:r>
              <w:rPr>
                <w:b/>
                <w:sz w:val="16"/>
                <w:szCs w:val="16"/>
              </w:rPr>
              <w:t xml:space="preserve">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37 095</w:t>
            </w:r>
            <w:r>
              <w:rPr>
                <w:b/>
                <w:sz w:val="16"/>
                <w:szCs w:val="16"/>
              </w:rPr>
              <w:t xml:space="preserve">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36 817</w:t>
            </w:r>
            <w:r>
              <w:rPr>
                <w:b/>
                <w:sz w:val="16"/>
                <w:szCs w:val="16"/>
              </w:rPr>
              <w:t xml:space="preserve">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36 925</w:t>
            </w:r>
            <w:r>
              <w:rPr>
                <w:b/>
                <w:sz w:val="16"/>
                <w:szCs w:val="16"/>
              </w:rPr>
              <w:t xml:space="preserve">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предусматривает осуществление отдельных </w:t>
            </w:r>
            <w:r>
              <w:rPr>
                <w:sz w:val="18"/>
                <w:szCs w:val="18"/>
              </w:rPr>
              <w:t xml:space="preserve">государственных полномочий по сбору сведений для формирования и ведения торгового реестра.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Сектор инвестиционной деятельности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110 837</w:t>
            </w:r>
            <w:r>
              <w:rPr>
                <w:sz w:val="16"/>
                <w:szCs w:val="16"/>
              </w:rPr>
              <w:t xml:space="preserve">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37 095</w:t>
            </w:r>
            <w:r>
              <w:rPr>
                <w:sz w:val="16"/>
                <w:szCs w:val="16"/>
              </w:rPr>
              <w:t xml:space="preserve">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36 817</w:t>
            </w:r>
            <w:r>
              <w:rPr>
                <w:sz w:val="16"/>
                <w:szCs w:val="16"/>
              </w:rPr>
              <w:t xml:space="preserve">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36 925</w:t>
            </w:r>
            <w:r>
              <w:rPr>
                <w:sz w:val="16"/>
                <w:szCs w:val="16"/>
              </w:rPr>
              <w:t xml:space="preserve">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1.1.3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«Создание благоприятных условий для развития малого и среднего предпринимательства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2026-2028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300 00</w:t>
            </w: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100 00</w:t>
            </w: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100 00</w:t>
            </w: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100 00</w:t>
            </w: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предусматривает организацию и проведение не менее 3 мероприятий по вопросам субъектов МСП в год, а также размещение общедоступной информации, необходимой для развития субъектов МСП на официальном сайте </w:t>
            </w:r>
            <w:r>
              <w:rPr>
                <w:sz w:val="18"/>
                <w:szCs w:val="18"/>
              </w:rPr>
              <w:t xml:space="preserve">Печенгского</w:t>
            </w:r>
            <w:r>
              <w:rPr>
                <w:sz w:val="18"/>
                <w:szCs w:val="18"/>
              </w:rPr>
              <w:t xml:space="preserve"> муниципального округа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Сектор инвестиционной деятельности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300 00</w:t>
            </w: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100 00</w:t>
            </w: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100 00</w:t>
            </w: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100 00</w:t>
            </w: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1.2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2</w:t>
            </w:r>
            <w:r>
              <w:rPr>
                <w:sz w:val="18"/>
                <w:szCs w:val="18"/>
              </w:rPr>
              <w:t xml:space="preserve"> «Создание благоприятный условий для привлечения инвестиций в экономику </w:t>
            </w:r>
            <w:r>
              <w:rPr>
                <w:sz w:val="18"/>
                <w:szCs w:val="18"/>
              </w:rPr>
              <w:t xml:space="preserve">Печенгского</w:t>
            </w:r>
            <w:r>
              <w:rPr>
                <w:sz w:val="18"/>
                <w:szCs w:val="18"/>
              </w:rPr>
              <w:t xml:space="preserve">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2026-2028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95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0.2. Объем инвестиций в основной капитал (без субъектов МСП).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1.6. Количество приемов инвесторов и предпринимателей инвестиционным уполномоченным в </w:t>
            </w:r>
            <w:r>
              <w:rPr>
                <w:sz w:val="18"/>
                <w:szCs w:val="18"/>
              </w:rPr>
              <w:t xml:space="preserve">Печенгском</w:t>
            </w:r>
            <w:r>
              <w:rPr>
                <w:sz w:val="18"/>
                <w:szCs w:val="18"/>
              </w:rPr>
              <w:t xml:space="preserve"> муниципальном округе.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1.7. Количество заседаний Совета по улучшению инвестиционного климата и развитию предпринимательства.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1.8. Наличие актуализированного инвестиционного профиля </w:t>
            </w:r>
            <w:r>
              <w:rPr>
                <w:sz w:val="18"/>
                <w:szCs w:val="18"/>
              </w:rPr>
              <w:t xml:space="preserve">Печенгского</w:t>
            </w:r>
            <w:r>
              <w:rPr>
                <w:sz w:val="18"/>
                <w:szCs w:val="18"/>
              </w:rPr>
              <w:t xml:space="preserve"> муниципального округа.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1.9. Размещение актуализированного инвестиционного профиля </w:t>
            </w:r>
            <w:r>
              <w:rPr>
                <w:sz w:val="18"/>
                <w:szCs w:val="18"/>
              </w:rPr>
              <w:t xml:space="preserve">Печенгского</w:t>
            </w:r>
            <w:r>
              <w:rPr>
                <w:sz w:val="18"/>
                <w:szCs w:val="18"/>
              </w:rPr>
              <w:t xml:space="preserve"> муниципального округа, согласованного Главой </w:t>
            </w:r>
            <w:r>
              <w:rPr>
                <w:sz w:val="18"/>
                <w:szCs w:val="18"/>
              </w:rPr>
              <w:t xml:space="preserve">Печенгского</w:t>
            </w:r>
            <w:r>
              <w:rPr>
                <w:sz w:val="18"/>
                <w:szCs w:val="18"/>
              </w:rPr>
              <w:t xml:space="preserve"> муниципального округа, на официальном сайте </w:t>
            </w:r>
            <w:r>
              <w:rPr>
                <w:sz w:val="18"/>
                <w:szCs w:val="18"/>
              </w:rPr>
              <w:t xml:space="preserve">Печенгского</w:t>
            </w:r>
            <w:r>
              <w:rPr>
                <w:sz w:val="18"/>
                <w:szCs w:val="18"/>
              </w:rPr>
              <w:t xml:space="preserve"> муниципального округа в сети Интернет.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Сектор инвестиционной деятельности;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ОЭР;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КУИ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46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1.2.1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«Стимулирование и активизация инвестиционной и предпринимательской деятельности на территории </w:t>
            </w:r>
            <w:r>
              <w:rPr>
                <w:sz w:val="18"/>
                <w:szCs w:val="18"/>
              </w:rPr>
              <w:t xml:space="preserve">Печенгского</w:t>
            </w:r>
            <w:r>
              <w:rPr>
                <w:sz w:val="18"/>
                <w:szCs w:val="18"/>
              </w:rPr>
              <w:t xml:space="preserve">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2026-2028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предусматривает проведение приемов инвесторов и предпринимателей инвестиционным уполномоченным в </w:t>
            </w:r>
            <w:r>
              <w:rPr>
                <w:sz w:val="18"/>
                <w:szCs w:val="18"/>
              </w:rPr>
              <w:t xml:space="preserve">Печенгском</w:t>
            </w:r>
            <w:r>
              <w:rPr>
                <w:sz w:val="18"/>
                <w:szCs w:val="18"/>
              </w:rPr>
              <w:t xml:space="preserve"> муниципальном округе, функционирование Совета по улучшению инвестиционного климата   и развитию предпринимательства при Главе </w:t>
            </w:r>
            <w:r>
              <w:rPr>
                <w:sz w:val="18"/>
                <w:szCs w:val="18"/>
              </w:rPr>
              <w:t xml:space="preserve">Печенгского</w:t>
            </w:r>
            <w:r>
              <w:rPr>
                <w:sz w:val="18"/>
                <w:szCs w:val="18"/>
              </w:rPr>
              <w:t xml:space="preserve"> муниципального округа, ежегодную </w:t>
            </w:r>
            <w:r>
              <w:rPr>
                <w:sz w:val="18"/>
                <w:szCs w:val="18"/>
              </w:rPr>
              <w:t xml:space="preserve">актализацию</w:t>
            </w:r>
            <w:r>
              <w:rPr>
                <w:sz w:val="18"/>
                <w:szCs w:val="18"/>
              </w:rPr>
              <w:t xml:space="preserve"> инвестиционного профиля </w:t>
            </w:r>
            <w:r>
              <w:rPr>
                <w:sz w:val="18"/>
                <w:szCs w:val="18"/>
              </w:rPr>
              <w:t xml:space="preserve">Печенгского</w:t>
            </w:r>
            <w:r>
              <w:rPr>
                <w:sz w:val="18"/>
                <w:szCs w:val="18"/>
              </w:rPr>
              <w:t xml:space="preserve"> муниципального округа, а также его размещение на официальном сайте </w:t>
            </w:r>
            <w:r>
              <w:rPr>
                <w:sz w:val="18"/>
                <w:szCs w:val="18"/>
              </w:rPr>
              <w:t xml:space="preserve">Печенгского</w:t>
            </w:r>
            <w:r>
              <w:rPr>
                <w:sz w:val="18"/>
                <w:szCs w:val="18"/>
              </w:rPr>
              <w:t xml:space="preserve"> муниципального округа</w:t>
            </w:r>
            <w:r>
              <w:rPr>
                <w:sz w:val="18"/>
                <w:szCs w:val="18"/>
              </w:rPr>
              <w:t xml:space="preserve">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Сектор инвестиционной деятельности;</w:t>
            </w:r>
            <w:r>
              <w:rPr>
                <w:sz w:val="16"/>
                <w:szCs w:val="16"/>
              </w:rPr>
              <w:t xml:space="preserve">             </w:t>
            </w:r>
            <w:r>
              <w:rPr>
                <w:sz w:val="16"/>
                <w:szCs w:val="16"/>
              </w:rPr>
              <w:t xml:space="preserve">   ОЭР;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КУИ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2</w:t>
            </w:r>
            <w:r>
              <w:rPr>
                <w:b/>
                <w:sz w:val="18"/>
                <w:szCs w:val="18"/>
              </w:rPr>
              <w:t xml:space="preserve"> «</w:t>
            </w:r>
            <w:r>
              <w:rPr>
                <w:sz w:val="18"/>
                <w:szCs w:val="18"/>
              </w:rPr>
              <w:t xml:space="preserve">Развитие туризма в </w:t>
            </w:r>
            <w:r>
              <w:rPr>
                <w:sz w:val="18"/>
                <w:szCs w:val="18"/>
              </w:rPr>
              <w:t xml:space="preserve">Печенгском</w:t>
            </w:r>
            <w:r>
              <w:rPr>
                <w:sz w:val="18"/>
                <w:szCs w:val="18"/>
              </w:rPr>
              <w:t xml:space="preserve"> муниципальном округе»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2026-2028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1 311 000,00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437 000,00 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437 000,00 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437 000,00 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95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Консультант по приграничному сотрудничеству;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КУИ;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образования</w:t>
            </w:r>
            <w:r>
              <w:rPr>
                <w:sz w:val="16"/>
                <w:szCs w:val="16"/>
              </w:rPr>
              <w:t xml:space="preserve">;  подведомственные </w:t>
            </w:r>
            <w:r>
              <w:rPr>
                <w:sz w:val="16"/>
                <w:szCs w:val="16"/>
              </w:rPr>
              <w:t xml:space="preserve">О</w:t>
            </w:r>
            <w:r>
              <w:rPr>
                <w:sz w:val="16"/>
                <w:szCs w:val="16"/>
              </w:rPr>
              <w:t xml:space="preserve">тделу образования учреждения;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АНО «Центр социальных проектов «Вторая школа»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1 311 000,00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437 000,00 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437 000,00 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437 000,00 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2.3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</w:t>
            </w:r>
            <w:r>
              <w:rPr>
                <w:sz w:val="18"/>
                <w:szCs w:val="18"/>
                <w:u w:val="single"/>
              </w:rPr>
              <w:t xml:space="preserve">мероприятий 3</w:t>
            </w:r>
            <w:r>
              <w:rPr>
                <w:sz w:val="18"/>
                <w:szCs w:val="18"/>
              </w:rPr>
              <w:t xml:space="preserve"> «Создание условий для развития туризма в </w:t>
            </w:r>
            <w:r>
              <w:rPr>
                <w:sz w:val="18"/>
                <w:szCs w:val="18"/>
              </w:rPr>
              <w:t xml:space="preserve">Печенгском</w:t>
            </w:r>
            <w:r>
              <w:rPr>
                <w:sz w:val="18"/>
                <w:szCs w:val="18"/>
              </w:rPr>
              <w:t xml:space="preserve"> муниципальном округе»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2026-2028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1 311 000,00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437 000,00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437 000,00 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437 000,00 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95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0.3. Количество функционирующих КСР.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0.4. Рост туристического потока (количество лиц, размещенных в КСР) в </w:t>
            </w:r>
            <w:r>
              <w:rPr>
                <w:sz w:val="18"/>
                <w:szCs w:val="18"/>
              </w:rPr>
              <w:t xml:space="preserve">Печенгском</w:t>
            </w:r>
            <w:r>
              <w:rPr>
                <w:sz w:val="18"/>
                <w:szCs w:val="18"/>
              </w:rPr>
              <w:t xml:space="preserve"> муниципальном округе, ежегодно к уровню предыдущего года.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 Количество разработанной проектной документации по проекту «Туристический кластер </w:t>
            </w:r>
            <w:r>
              <w:rPr>
                <w:sz w:val="18"/>
                <w:szCs w:val="18"/>
              </w:rPr>
              <w:t xml:space="preserve">Печенгского</w:t>
            </w:r>
            <w:r>
              <w:rPr>
                <w:sz w:val="18"/>
                <w:szCs w:val="18"/>
              </w:rPr>
              <w:t xml:space="preserve"> муниципального округа – «Кольская сверхглубо</w:t>
            </w:r>
            <w:r>
              <w:rPr>
                <w:sz w:val="18"/>
                <w:szCs w:val="18"/>
              </w:rPr>
              <w:t xml:space="preserve">кая», «Плавильный цех», «Шахта </w:t>
            </w:r>
            <w:r>
              <w:rPr>
                <w:sz w:val="18"/>
                <w:szCs w:val="18"/>
              </w:rPr>
              <w:t xml:space="preserve">Каула-Котсельваара</w:t>
            </w:r>
            <w:r>
              <w:rPr>
                <w:sz w:val="18"/>
                <w:szCs w:val="18"/>
              </w:rPr>
              <w:t xml:space="preserve">».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 Количество проведенных конкурсов цифрового контента</w:t>
            </w:r>
            <w:r>
              <w:rPr>
                <w:sz w:val="18"/>
                <w:szCs w:val="18"/>
              </w:rPr>
              <w:t xml:space="preserve">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Консультант по приграничному </w:t>
            </w:r>
            <w:r>
              <w:rPr>
                <w:sz w:val="16"/>
                <w:szCs w:val="16"/>
              </w:rPr>
              <w:t xml:space="preserve">сотрудничеству;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образования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1 311 000,00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437 000,00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437 000,00 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437 000,00 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«Продвижение туристского потенциала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2026-2028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180 000,00 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60 000,00 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60 000,00 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60 000,00 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предусматривает разработку проектной документации по проекту «Туристический кластер </w:t>
            </w:r>
            <w:r>
              <w:rPr>
                <w:sz w:val="18"/>
                <w:szCs w:val="18"/>
              </w:rPr>
              <w:t xml:space="preserve">Печенгского</w:t>
            </w:r>
            <w:r>
              <w:rPr>
                <w:sz w:val="18"/>
                <w:szCs w:val="18"/>
              </w:rPr>
              <w:t xml:space="preserve"> муниципального округа – «Кольская сверхглубокая», «Плавильный цех», «Шахта </w:t>
            </w:r>
            <w:r>
              <w:rPr>
                <w:sz w:val="18"/>
                <w:szCs w:val="18"/>
              </w:rPr>
              <w:t xml:space="preserve">Каула-Котсельваара</w:t>
            </w:r>
            <w:r>
              <w:rPr>
                <w:sz w:val="18"/>
                <w:szCs w:val="18"/>
              </w:rPr>
              <w:t xml:space="preserve">», размещение публикаций на информационных и тематических площадках (сайты, мессенджеры, социальные сети), официальном сайте </w:t>
            </w:r>
            <w:r>
              <w:rPr>
                <w:sz w:val="18"/>
                <w:szCs w:val="18"/>
              </w:rPr>
              <w:t xml:space="preserve">Печенгского</w:t>
            </w:r>
            <w:r>
              <w:rPr>
                <w:sz w:val="18"/>
                <w:szCs w:val="18"/>
              </w:rPr>
              <w:t xml:space="preserve"> муниципального округа; проведение конкурса цифрового контента (фото, видео), направление предложений о включении мероприятий в региональный реестр «51 событие», содействие в организации и проведении событийных мероприятий в </w:t>
            </w:r>
            <w:r>
              <w:rPr>
                <w:sz w:val="18"/>
                <w:szCs w:val="18"/>
              </w:rPr>
              <w:t xml:space="preserve">Печенгском</w:t>
            </w:r>
            <w:r>
              <w:rPr>
                <w:sz w:val="18"/>
                <w:szCs w:val="18"/>
              </w:rPr>
              <w:t xml:space="preserve"> муниципальном округе</w:t>
            </w:r>
            <w:r>
              <w:rPr>
                <w:sz w:val="18"/>
                <w:szCs w:val="18"/>
              </w:rPr>
              <w:t xml:space="preserve">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Консультант п</w:t>
            </w:r>
            <w:r>
              <w:rPr>
                <w:sz w:val="16"/>
                <w:szCs w:val="16"/>
              </w:rPr>
              <w:t xml:space="preserve">о приграничному сотрудничеству,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АНО "Центр социальных проектов "Вторая школа"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180 00</w:t>
            </w: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60 00</w:t>
            </w: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60 00</w:t>
            </w: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60 00</w:t>
            </w: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«Развитие школьного образовательного туризма»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2026-2028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1 131 00</w:t>
            </w: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377 00</w:t>
            </w: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377 00</w:t>
            </w: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377 00</w:t>
            </w: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предусматривает участие общеобразовательных организаций в развитии школьного туризма</w:t>
            </w:r>
            <w:r>
              <w:rPr>
                <w:sz w:val="18"/>
                <w:szCs w:val="18"/>
              </w:rPr>
              <w:t xml:space="preserve">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образования; подведомственные </w:t>
            </w:r>
            <w:r>
              <w:rPr>
                <w:sz w:val="16"/>
                <w:szCs w:val="16"/>
              </w:rPr>
              <w:t xml:space="preserve">О</w:t>
            </w:r>
            <w:r>
              <w:rPr>
                <w:sz w:val="16"/>
                <w:szCs w:val="16"/>
              </w:rPr>
              <w:t xml:space="preserve">тделу образования учреждения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1 131 00</w:t>
            </w: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377 00</w:t>
            </w: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377 00</w:t>
            </w: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377 00</w:t>
            </w: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3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«Взаимодействие с СО НКО»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2026-2028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95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ОЭР;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КУИ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ФБ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ВБС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3.4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4</w:t>
            </w:r>
            <w:r>
              <w:rPr>
                <w:sz w:val="18"/>
                <w:szCs w:val="18"/>
              </w:rPr>
              <w:t xml:space="preserve"> «Создание благоприятных условий для развития СО НКО»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2026-2028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95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0.5. Количество СО НКО, осуществляющих деятельность на территории </w:t>
            </w:r>
            <w:r>
              <w:rPr>
                <w:sz w:val="18"/>
                <w:szCs w:val="18"/>
              </w:rPr>
              <w:t xml:space="preserve">Печенгского</w:t>
            </w:r>
            <w:r>
              <w:rPr>
                <w:sz w:val="18"/>
                <w:szCs w:val="18"/>
              </w:rPr>
              <w:t xml:space="preserve"> муниципального округа.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3.1. Количество муниципальных объектов, переданных СО НКО в качестве имущественной поддержки.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3.2. Размещение общедоступной информации, необходимой для развития СО НКО на официальном сайте </w:t>
            </w:r>
            <w:r>
              <w:rPr>
                <w:sz w:val="18"/>
                <w:szCs w:val="18"/>
              </w:rPr>
              <w:t xml:space="preserve">Печенгского</w:t>
            </w:r>
            <w:r>
              <w:rPr>
                <w:sz w:val="18"/>
                <w:szCs w:val="18"/>
              </w:rPr>
              <w:t xml:space="preserve"> муниципального округа.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</w:t>
            </w:r>
            <w:r>
              <w:rPr>
                <w:sz w:val="16"/>
                <w:szCs w:val="16"/>
              </w:rPr>
              <w:t xml:space="preserve">ЭР</w:t>
            </w:r>
            <w:r>
              <w:rPr>
                <w:sz w:val="16"/>
                <w:szCs w:val="16"/>
              </w:rPr>
              <w:t xml:space="preserve">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КУИ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7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11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3.4.1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«Взаимодействие с СО НКО, осуществляющими свою деятельность на территории </w:t>
            </w:r>
            <w:r>
              <w:rPr>
                <w:sz w:val="18"/>
                <w:szCs w:val="18"/>
              </w:rPr>
              <w:t xml:space="preserve">Печенгского</w:t>
            </w:r>
            <w:r>
              <w:rPr>
                <w:sz w:val="18"/>
                <w:szCs w:val="18"/>
              </w:rPr>
              <w:t xml:space="preserve">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2026-2028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предусматривает оказание имущественной и информационной поддержки СО НКО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ОЭР;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КУИ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</w:tbl>
    <w:p>
      <w:pPr>
        <w:jc w:val="both"/>
        <w:rPr>
          <w:b/>
          <w:sz w:val="18"/>
          <w:szCs w:val="18"/>
          <w:vertAlign w:val="superscript"/>
        </w:rPr>
      </w:pPr>
      <w:r>
        <w:rPr>
          <w:b/>
          <w:sz w:val="18"/>
          <w:szCs w:val="18"/>
          <w:vertAlign w:val="superscript"/>
        </w:rPr>
      </w:r>
      <w:r>
        <w:rPr>
          <w:b/>
          <w:sz w:val="18"/>
          <w:szCs w:val="18"/>
          <w:vertAlign w:val="superscript"/>
        </w:rPr>
      </w:r>
      <w:r>
        <w:rPr>
          <w:b/>
          <w:sz w:val="18"/>
          <w:szCs w:val="18"/>
          <w:vertAlign w:val="superscript"/>
        </w:rPr>
      </w:r>
    </w:p>
    <w:p>
      <w:pPr>
        <w:jc w:val="both"/>
        <w:spacing w:line="276" w:lineRule="auto"/>
        <w:rPr>
          <w:sz w:val="18"/>
          <w:szCs w:val="18"/>
          <w:u w:val="single"/>
        </w:rPr>
      </w:pPr>
      <w:r>
        <w:rPr>
          <w:sz w:val="18"/>
          <w:szCs w:val="18"/>
          <w:u w:val="single"/>
          <w:vertAlign w:val="superscript"/>
        </w:rPr>
        <w:t xml:space="preserve">1</w:t>
      </w:r>
      <w:r>
        <w:rPr>
          <w:sz w:val="18"/>
          <w:szCs w:val="18"/>
          <w:u w:val="single"/>
          <w:vertAlign w:val="superscript"/>
        </w:rPr>
        <w:t xml:space="preserve">  </w:t>
      </w:r>
      <w:r>
        <w:rPr>
          <w:sz w:val="18"/>
          <w:szCs w:val="18"/>
          <w:u w:val="single"/>
        </w:rPr>
        <w:t xml:space="preserve">Соисполнители</w:t>
      </w:r>
      <w:r>
        <w:rPr>
          <w:sz w:val="18"/>
          <w:szCs w:val="18"/>
          <w:u w:val="single"/>
        </w:rPr>
        <w:t xml:space="preserve">,</w:t>
      </w:r>
      <w:r>
        <w:rPr>
          <w:sz w:val="18"/>
          <w:szCs w:val="18"/>
          <w:u w:val="single"/>
        </w:rPr>
        <w:t xml:space="preserve"> участники:</w:t>
      </w:r>
      <w:r>
        <w:rPr>
          <w:sz w:val="18"/>
          <w:szCs w:val="18"/>
          <w:u w:val="single"/>
        </w:rPr>
      </w:r>
      <w:r>
        <w:rPr>
          <w:sz w:val="18"/>
          <w:szCs w:val="18"/>
          <w:u w:val="single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</w:t>
      </w:r>
      <w:r>
        <w:rPr>
          <w:sz w:val="18"/>
          <w:szCs w:val="18"/>
        </w:rPr>
        <w:t xml:space="preserve">ОЭР </w:t>
      </w:r>
      <w:r>
        <w:rPr>
          <w:sz w:val="18"/>
          <w:szCs w:val="18"/>
        </w:rPr>
        <w:t xml:space="preserve">-</w:t>
      </w:r>
      <w:r>
        <w:rPr>
          <w:sz w:val="18"/>
          <w:szCs w:val="18"/>
        </w:rPr>
        <w:t xml:space="preserve"> Администрация </w:t>
      </w:r>
      <w:r>
        <w:rPr>
          <w:sz w:val="18"/>
          <w:szCs w:val="18"/>
        </w:rPr>
        <w:t xml:space="preserve">Печенгского</w:t>
      </w:r>
      <w:r>
        <w:rPr>
          <w:sz w:val="18"/>
          <w:szCs w:val="18"/>
        </w:rPr>
        <w:t xml:space="preserve"> муниципального округа (</w:t>
      </w:r>
      <w:r>
        <w:rPr>
          <w:sz w:val="18"/>
          <w:szCs w:val="18"/>
        </w:rPr>
        <w:t xml:space="preserve">Отдел экономического развития администрации </w:t>
      </w:r>
      <w:r>
        <w:rPr>
          <w:sz w:val="18"/>
          <w:szCs w:val="18"/>
        </w:rPr>
        <w:t xml:space="preserve">Печенгского</w:t>
      </w:r>
      <w:r>
        <w:rPr>
          <w:sz w:val="18"/>
          <w:szCs w:val="18"/>
        </w:rPr>
        <w:t xml:space="preserve"> муниципального округа</w:t>
      </w:r>
      <w:r>
        <w:rPr>
          <w:sz w:val="18"/>
          <w:szCs w:val="18"/>
        </w:rPr>
        <w:t xml:space="preserve">)</w:t>
      </w:r>
      <w:r>
        <w:rPr>
          <w:sz w:val="18"/>
          <w:szCs w:val="18"/>
        </w:rPr>
        <w:t xml:space="preserve">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</w:t>
      </w:r>
      <w:r>
        <w:rPr>
          <w:sz w:val="18"/>
          <w:szCs w:val="18"/>
        </w:rPr>
        <w:t xml:space="preserve">Сектор инвестиционной деятельности - </w:t>
      </w:r>
      <w:r>
        <w:rPr>
          <w:sz w:val="18"/>
          <w:szCs w:val="18"/>
        </w:rPr>
        <w:t xml:space="preserve">Администрация </w:t>
      </w:r>
      <w:r>
        <w:rPr>
          <w:sz w:val="18"/>
          <w:szCs w:val="18"/>
        </w:rPr>
        <w:t xml:space="preserve">Печенгского</w:t>
      </w:r>
      <w:r>
        <w:rPr>
          <w:sz w:val="18"/>
          <w:szCs w:val="18"/>
        </w:rPr>
        <w:t xml:space="preserve"> муниципального округа (</w:t>
      </w:r>
      <w:r>
        <w:rPr>
          <w:sz w:val="18"/>
          <w:szCs w:val="18"/>
        </w:rPr>
        <w:t xml:space="preserve">Сектор инвестиционной деятельности администрации </w:t>
      </w:r>
      <w:r>
        <w:rPr>
          <w:sz w:val="18"/>
          <w:szCs w:val="18"/>
        </w:rPr>
        <w:t xml:space="preserve">Печенгского</w:t>
      </w:r>
      <w:r>
        <w:rPr>
          <w:sz w:val="18"/>
          <w:szCs w:val="18"/>
        </w:rPr>
        <w:t xml:space="preserve"> муниципального округа</w:t>
      </w:r>
      <w:r>
        <w:rPr>
          <w:sz w:val="18"/>
          <w:szCs w:val="18"/>
        </w:rPr>
        <w:t xml:space="preserve">)</w:t>
      </w:r>
      <w:r>
        <w:rPr>
          <w:sz w:val="18"/>
          <w:szCs w:val="18"/>
        </w:rPr>
        <w:t xml:space="preserve">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 </w:t>
      </w:r>
      <w:r>
        <w:rPr>
          <w:sz w:val="18"/>
          <w:szCs w:val="18"/>
        </w:rPr>
        <w:t xml:space="preserve">Консультант по приграничному сотрудничеству - </w:t>
      </w:r>
      <w:r>
        <w:rPr>
          <w:sz w:val="18"/>
          <w:szCs w:val="18"/>
        </w:rPr>
        <w:t xml:space="preserve">Администрация </w:t>
      </w:r>
      <w:r>
        <w:rPr>
          <w:sz w:val="18"/>
          <w:szCs w:val="18"/>
        </w:rPr>
        <w:t xml:space="preserve">Печенгского</w:t>
      </w:r>
      <w:r>
        <w:rPr>
          <w:sz w:val="18"/>
          <w:szCs w:val="18"/>
        </w:rPr>
        <w:t xml:space="preserve"> муниципального округа (</w:t>
      </w:r>
      <w:r>
        <w:rPr>
          <w:sz w:val="18"/>
          <w:szCs w:val="18"/>
        </w:rPr>
        <w:t xml:space="preserve">Консульта</w:t>
      </w:r>
      <w:r>
        <w:rPr>
          <w:sz w:val="18"/>
          <w:szCs w:val="18"/>
        </w:rPr>
        <w:t xml:space="preserve">нт по приграничному сотрудничеству администрации </w:t>
      </w:r>
      <w:r>
        <w:rPr>
          <w:sz w:val="18"/>
          <w:szCs w:val="18"/>
        </w:rPr>
        <w:t xml:space="preserve">Печенгского</w:t>
      </w:r>
      <w:r>
        <w:rPr>
          <w:sz w:val="18"/>
          <w:szCs w:val="18"/>
        </w:rPr>
        <w:t xml:space="preserve"> муниципального округа</w:t>
      </w:r>
      <w:r>
        <w:rPr>
          <w:sz w:val="18"/>
          <w:szCs w:val="18"/>
        </w:rPr>
        <w:t xml:space="preserve">)</w:t>
      </w:r>
      <w:r>
        <w:rPr>
          <w:sz w:val="18"/>
          <w:szCs w:val="18"/>
        </w:rPr>
        <w:t xml:space="preserve">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</w:t>
      </w:r>
      <w:r>
        <w:rPr>
          <w:sz w:val="18"/>
          <w:szCs w:val="18"/>
        </w:rPr>
        <w:t xml:space="preserve">КУИ - </w:t>
      </w:r>
      <w:r>
        <w:rPr>
          <w:sz w:val="18"/>
          <w:szCs w:val="18"/>
        </w:rPr>
        <w:t xml:space="preserve">Комитет по управлению имуществом администрации </w:t>
      </w:r>
      <w:r>
        <w:rPr>
          <w:sz w:val="18"/>
          <w:szCs w:val="18"/>
        </w:rPr>
        <w:t xml:space="preserve">Печенгского</w:t>
      </w:r>
      <w:r>
        <w:rPr>
          <w:sz w:val="18"/>
          <w:szCs w:val="18"/>
        </w:rPr>
        <w:t xml:space="preserve"> муниципального округа;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</w:t>
      </w:r>
      <w:r>
        <w:rPr>
          <w:sz w:val="18"/>
          <w:szCs w:val="18"/>
        </w:rPr>
        <w:t xml:space="preserve">Отдел образования - </w:t>
      </w:r>
      <w:r>
        <w:rPr>
          <w:sz w:val="18"/>
          <w:szCs w:val="18"/>
        </w:rPr>
        <w:t xml:space="preserve">Отдел образован</w:t>
      </w:r>
      <w:bookmarkStart w:id="1" w:name="_GoBack"/>
      <w:r/>
      <w:bookmarkEnd w:id="1"/>
      <w:r>
        <w:rPr>
          <w:sz w:val="18"/>
          <w:szCs w:val="18"/>
        </w:rPr>
        <w:t xml:space="preserve">ия администрации </w:t>
      </w:r>
      <w:r>
        <w:rPr>
          <w:sz w:val="18"/>
          <w:szCs w:val="18"/>
        </w:rPr>
        <w:t xml:space="preserve">Печенгского</w:t>
      </w:r>
      <w:r>
        <w:rPr>
          <w:sz w:val="18"/>
          <w:szCs w:val="18"/>
        </w:rPr>
        <w:t xml:space="preserve"> муниципального округа;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 </w:t>
      </w:r>
      <w:r>
        <w:rPr>
          <w:sz w:val="18"/>
          <w:szCs w:val="18"/>
        </w:rPr>
        <w:t xml:space="preserve">п</w:t>
      </w:r>
      <w:r>
        <w:rPr>
          <w:sz w:val="18"/>
          <w:szCs w:val="18"/>
        </w:rPr>
        <w:t xml:space="preserve">одведомственные Отделу образования учреждения </w:t>
      </w:r>
      <w:r>
        <w:rPr>
          <w:sz w:val="18"/>
          <w:szCs w:val="18"/>
        </w:rPr>
        <w:t xml:space="preserve">–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Муниципальное бюджетное общеобразовательное учреждение «Средняя общеобразовательная школа № 3»; Муниципальное бюджетное общеобразовательно</w:t>
      </w:r>
      <w:r>
        <w:rPr>
          <w:sz w:val="18"/>
          <w:szCs w:val="18"/>
        </w:rPr>
        <w:t xml:space="preserve">е учреждение «Средняя общеобразовательная школа № 5 имени Героя Российской Федерации М.С. Попова»; Муниципальное бюджетное общеобразовательное учреждение «Средняя общеобразовательная школа № 7 имени Ю.А. Гагарина»; Муниципальное бюджетное общеобразовательн</w:t>
      </w:r>
      <w:r>
        <w:rPr>
          <w:sz w:val="18"/>
          <w:szCs w:val="18"/>
        </w:rPr>
        <w:t xml:space="preserve">ое учреждение «Средняя общеобразовательная школа № 9»; Муниципальное бюджетное общеобразовательное учреждение «Средняя общеобразовательная школа № 11»; Муниципальное бюджетное общеобразовательное учреждение «Средняя общеобразовательная школа № 19 им. М.Р. </w:t>
      </w:r>
      <w:r>
        <w:rPr>
          <w:sz w:val="18"/>
          <w:szCs w:val="18"/>
        </w:rPr>
        <w:t xml:space="preserve">Янкова</w:t>
      </w:r>
      <w:r>
        <w:rPr>
          <w:sz w:val="18"/>
          <w:szCs w:val="18"/>
        </w:rPr>
        <w:t xml:space="preserve">»; Муниципальное бюджетное общеобразовательное учреждение «Основная общеобразовательная школа № 20 имени М.Ю. Козлова»; Муниципальное бюджетное общеобразовательное учреждение «Основная общеобразовательная школа № 22 им. Б.Ф. Сафонова»; </w:t>
      </w:r>
      <w:r>
        <w:rPr>
          <w:sz w:val="18"/>
          <w:szCs w:val="18"/>
        </w:rPr>
        <w:t xml:space="preserve">Муниципальное бюджетное общеобразовательное учреждение «Средняя общеобразовательная школа № 23»;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</w:t>
      </w:r>
      <w:r>
        <w:rPr>
          <w:sz w:val="18"/>
          <w:szCs w:val="18"/>
        </w:rPr>
        <w:t xml:space="preserve">АНО «Центр социальных проектов «Вторая школа» - </w:t>
      </w:r>
      <w:r>
        <w:rPr>
          <w:sz w:val="18"/>
          <w:szCs w:val="18"/>
        </w:rPr>
        <w:t xml:space="preserve">Автономная некоммерческая организация «Центр социальных проектов </w:t>
      </w:r>
      <w:r>
        <w:rPr>
          <w:sz w:val="18"/>
          <w:szCs w:val="18"/>
        </w:rPr>
        <w:t xml:space="preserve">Печенгского</w:t>
      </w:r>
      <w:r>
        <w:rPr>
          <w:sz w:val="18"/>
          <w:szCs w:val="18"/>
        </w:rPr>
        <w:t xml:space="preserve"> района «Вторая школа»</w:t>
      </w:r>
      <w:r>
        <w:rPr>
          <w:sz w:val="18"/>
          <w:szCs w:val="18"/>
        </w:rPr>
        <w:t xml:space="preserve">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spacing w:line="276" w:lineRule="auto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 xml:space="preserve">И</w:t>
      </w:r>
      <w:r>
        <w:rPr>
          <w:sz w:val="18"/>
          <w:szCs w:val="18"/>
          <w:u w:val="single"/>
        </w:rPr>
        <w:t xml:space="preserve">спользуемые </w:t>
      </w:r>
      <w:r>
        <w:rPr>
          <w:sz w:val="18"/>
          <w:szCs w:val="18"/>
          <w:u w:val="single"/>
        </w:rPr>
        <w:t xml:space="preserve">сокращения</w:t>
      </w:r>
      <w:r>
        <w:rPr>
          <w:sz w:val="18"/>
          <w:szCs w:val="18"/>
          <w:u w:val="single"/>
        </w:rPr>
        <w:t xml:space="preserve">:</w:t>
      </w:r>
      <w:r>
        <w:rPr>
          <w:sz w:val="18"/>
          <w:szCs w:val="18"/>
          <w:u w:val="single"/>
        </w:rPr>
      </w:r>
      <w:r>
        <w:rPr>
          <w:sz w:val="18"/>
          <w:szCs w:val="18"/>
          <w:u w:val="single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МБ – местный бюджет; ОБ – областной бюджет; ФБ – федеральный бюджет; ВБС – внебюджетные средства.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791"/>
        <w:ind w:firstLine="540"/>
        <w:jc w:val="both"/>
        <w:spacing w:before="168" w:beforeAutospacing="0" w:after="0" w:afterAutospacing="0"/>
        <w:rPr>
          <w:sz w:val="18"/>
          <w:szCs w:val="18"/>
        </w:rPr>
        <w:sectPr>
          <w:footnotePr/>
          <w:endnotePr/>
          <w:type w:val="nextPage"/>
          <w:pgSz w:w="16838" w:h="11906" w:orient="landscape"/>
          <w:pgMar w:top="1135" w:right="962" w:bottom="851" w:left="1134" w:header="709" w:footer="709" w:gutter="0"/>
          <w:cols w:num="1" w:sep="0" w:space="708" w:equalWidth="1"/>
          <w:docGrid w:linePitch="360"/>
        </w:sect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r/>
    </w:p>
    <w:sectPr>
      <w:footnotePr/>
      <w:endnotePr/>
      <w:type w:val="nextPage"/>
      <w:pgSz w:w="11906" w:h="16838" w:orient="portrait"/>
      <w:pgMar w:top="964" w:right="851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mbria">
    <w:panose1 w:val="02040503050406030204"/>
  </w:font>
  <w:font w:name="TimesNewRomanPSMT">
    <w:panose1 w:val="02020603050405020304"/>
  </w:font>
  <w:font w:name="Candara">
    <w:panose1 w:val="020E0502030303020204"/>
  </w:font>
  <w:font w:name="SimSun">
    <w:panose1 w:val="02010600030101010101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15" w:hanging="55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9" w:hanging="360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46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607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3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93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018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792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89" w:hanging="114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80" w:hanging="360"/>
      </w:pPr>
      <w:rPr>
        <w:rFonts w:hint="default" w:ascii="Times New Roman" w:hAnsi="Times New Roman" w:cs="Times New Roman" w:eastAsiaTheme="minorEastAsia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4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7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2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2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9" w:hanging="114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9" w:hanging="1140"/>
      </w:pPr>
      <w:rPr>
        <w:rFonts w:hint="default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20"/>
  </w:num>
  <w:num w:numId="2">
    <w:abstractNumId w:val="41"/>
  </w:num>
  <w:num w:numId="3">
    <w:abstractNumId w:val="12"/>
  </w:num>
  <w:num w:numId="4">
    <w:abstractNumId w:val="6"/>
  </w:num>
  <w:num w:numId="5">
    <w:abstractNumId w:val="27"/>
  </w:num>
  <w:num w:numId="6">
    <w:abstractNumId w:val="5"/>
  </w:num>
  <w:num w:numId="7">
    <w:abstractNumId w:val="40"/>
  </w:num>
  <w:num w:numId="8">
    <w:abstractNumId w:val="16"/>
  </w:num>
  <w:num w:numId="9">
    <w:abstractNumId w:val="19"/>
  </w:num>
  <w:num w:numId="10">
    <w:abstractNumId w:val="9"/>
  </w:num>
  <w:num w:numId="11">
    <w:abstractNumId w:val="13"/>
  </w:num>
  <w:num w:numId="12">
    <w:abstractNumId w:val="11"/>
  </w:num>
  <w:num w:numId="13">
    <w:abstractNumId w:val="34"/>
  </w:num>
  <w:num w:numId="14">
    <w:abstractNumId w:val="26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7"/>
  </w:num>
  <w:num w:numId="17">
    <w:abstractNumId w:val="35"/>
  </w:num>
  <w:num w:numId="18">
    <w:abstractNumId w:val="4"/>
  </w:num>
  <w:num w:numId="19">
    <w:abstractNumId w:val="22"/>
  </w:num>
  <w:num w:numId="20">
    <w:abstractNumId w:val="32"/>
  </w:num>
  <w:num w:numId="21">
    <w:abstractNumId w:val="7"/>
  </w:num>
  <w:num w:numId="22">
    <w:abstractNumId w:val="1"/>
  </w:num>
  <w:num w:numId="23">
    <w:abstractNumId w:val="23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31"/>
  </w:num>
  <w:num w:numId="27">
    <w:abstractNumId w:val="18"/>
  </w:num>
  <w:num w:numId="28">
    <w:abstractNumId w:val="29"/>
  </w:num>
  <w:num w:numId="29">
    <w:abstractNumId w:val="25"/>
  </w:num>
  <w:num w:numId="30">
    <w:abstractNumId w:val="17"/>
  </w:num>
  <w:num w:numId="31">
    <w:abstractNumId w:val="10"/>
  </w:num>
  <w:num w:numId="32">
    <w:abstractNumId w:val="14"/>
  </w:num>
  <w:num w:numId="33">
    <w:abstractNumId w:val="39"/>
  </w:num>
  <w:num w:numId="34">
    <w:abstractNumId w:val="8"/>
  </w:num>
  <w:num w:numId="35">
    <w:abstractNumId w:val="24"/>
  </w:num>
  <w:num w:numId="36">
    <w:abstractNumId w:val="0"/>
  </w:num>
  <w:num w:numId="37">
    <w:abstractNumId w:val="21"/>
  </w:num>
  <w:num w:numId="38">
    <w:abstractNumId w:val="2"/>
  </w:num>
  <w:num w:numId="39">
    <w:abstractNumId w:val="38"/>
  </w:num>
  <w:num w:numId="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</w:num>
  <w:num w:numId="42">
    <w:abstractNumId w:val="36"/>
  </w:num>
  <w:num w:numId="4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9">
    <w:name w:val="Heading 1 Char"/>
    <w:basedOn w:val="781"/>
    <w:link w:val="772"/>
    <w:uiPriority w:val="9"/>
    <w:rPr>
      <w:rFonts w:ascii="Arial" w:hAnsi="Arial" w:eastAsia="Arial" w:cs="Arial"/>
      <w:sz w:val="40"/>
      <w:szCs w:val="40"/>
    </w:rPr>
  </w:style>
  <w:style w:type="character" w:styleId="740">
    <w:name w:val="Heading 2 Char"/>
    <w:basedOn w:val="781"/>
    <w:link w:val="773"/>
    <w:uiPriority w:val="9"/>
    <w:rPr>
      <w:rFonts w:ascii="Arial" w:hAnsi="Arial" w:eastAsia="Arial" w:cs="Arial"/>
      <w:sz w:val="34"/>
    </w:rPr>
  </w:style>
  <w:style w:type="character" w:styleId="741">
    <w:name w:val="Heading 3 Char"/>
    <w:basedOn w:val="781"/>
    <w:link w:val="774"/>
    <w:uiPriority w:val="9"/>
    <w:rPr>
      <w:rFonts w:ascii="Arial" w:hAnsi="Arial" w:eastAsia="Arial" w:cs="Arial"/>
      <w:sz w:val="30"/>
      <w:szCs w:val="30"/>
    </w:rPr>
  </w:style>
  <w:style w:type="character" w:styleId="742">
    <w:name w:val="Heading 4 Char"/>
    <w:basedOn w:val="781"/>
    <w:link w:val="775"/>
    <w:uiPriority w:val="9"/>
    <w:rPr>
      <w:rFonts w:ascii="Arial" w:hAnsi="Arial" w:eastAsia="Arial" w:cs="Arial"/>
      <w:b/>
      <w:bCs/>
      <w:sz w:val="26"/>
      <w:szCs w:val="26"/>
    </w:rPr>
  </w:style>
  <w:style w:type="character" w:styleId="743">
    <w:name w:val="Heading 5 Char"/>
    <w:basedOn w:val="781"/>
    <w:link w:val="776"/>
    <w:uiPriority w:val="9"/>
    <w:rPr>
      <w:rFonts w:ascii="Arial" w:hAnsi="Arial" w:eastAsia="Arial" w:cs="Arial"/>
      <w:b/>
      <w:bCs/>
      <w:sz w:val="24"/>
      <w:szCs w:val="24"/>
    </w:rPr>
  </w:style>
  <w:style w:type="character" w:styleId="744">
    <w:name w:val="Heading 6 Char"/>
    <w:basedOn w:val="781"/>
    <w:link w:val="777"/>
    <w:uiPriority w:val="9"/>
    <w:rPr>
      <w:rFonts w:ascii="Arial" w:hAnsi="Arial" w:eastAsia="Arial" w:cs="Arial"/>
      <w:b/>
      <w:bCs/>
      <w:sz w:val="22"/>
      <w:szCs w:val="22"/>
    </w:rPr>
  </w:style>
  <w:style w:type="character" w:styleId="745">
    <w:name w:val="Heading 7 Char"/>
    <w:basedOn w:val="781"/>
    <w:link w:val="77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6">
    <w:name w:val="Heading 8 Char"/>
    <w:basedOn w:val="781"/>
    <w:link w:val="779"/>
    <w:uiPriority w:val="9"/>
    <w:rPr>
      <w:rFonts w:ascii="Arial" w:hAnsi="Arial" w:eastAsia="Arial" w:cs="Arial"/>
      <w:i/>
      <w:iCs/>
      <w:sz w:val="22"/>
      <w:szCs w:val="22"/>
    </w:rPr>
  </w:style>
  <w:style w:type="character" w:styleId="747">
    <w:name w:val="Heading 9 Char"/>
    <w:basedOn w:val="781"/>
    <w:link w:val="780"/>
    <w:uiPriority w:val="9"/>
    <w:rPr>
      <w:rFonts w:ascii="Arial" w:hAnsi="Arial" w:eastAsia="Arial" w:cs="Arial"/>
      <w:i/>
      <w:iCs/>
      <w:sz w:val="21"/>
      <w:szCs w:val="21"/>
    </w:rPr>
  </w:style>
  <w:style w:type="character" w:styleId="748">
    <w:name w:val="Subtitle Char"/>
    <w:basedOn w:val="781"/>
    <w:link w:val="808"/>
    <w:uiPriority w:val="11"/>
    <w:rPr>
      <w:sz w:val="24"/>
      <w:szCs w:val="24"/>
    </w:rPr>
  </w:style>
  <w:style w:type="character" w:styleId="749">
    <w:name w:val="Quote Char"/>
    <w:link w:val="810"/>
    <w:uiPriority w:val="29"/>
    <w:rPr>
      <w:i/>
    </w:rPr>
  </w:style>
  <w:style w:type="character" w:styleId="750">
    <w:name w:val="Intense Quote Char"/>
    <w:link w:val="812"/>
    <w:uiPriority w:val="30"/>
    <w:rPr>
      <w:i/>
    </w:rPr>
  </w:style>
  <w:style w:type="table" w:styleId="751">
    <w:name w:val="Plain Table 1"/>
    <w:basedOn w:val="78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>
    <w:name w:val="Plain Table 2"/>
    <w:basedOn w:val="78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>
    <w:name w:val="Plain Table 3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4">
    <w:name w:val="Plain Table 4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Plain Table 5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6">
    <w:name w:val="Grid Table 1 Light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2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4"/>
    <w:basedOn w:val="7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0">
    <w:name w:val="Grid Table 5 Dark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1">
    <w:name w:val="Grid Table 6 Colorful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2">
    <w:name w:val="Grid Table 7 Colorful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5">
    <w:name w:val="List Table 3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5 Dark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6 Colorful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9">
    <w:name w:val="List Table 7 Colorful"/>
    <w:basedOn w:val="7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70">
    <w:name w:val="Endnote Text Char"/>
    <w:link w:val="944"/>
    <w:uiPriority w:val="99"/>
    <w:rPr>
      <w:sz w:val="20"/>
    </w:rPr>
  </w:style>
  <w:style w:type="paragraph" w:styleId="771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72">
    <w:name w:val="Heading 1"/>
    <w:basedOn w:val="771"/>
    <w:next w:val="771"/>
    <w:link w:val="798"/>
    <w:uiPriority w:val="9"/>
    <w:qFormat/>
    <w:pPr>
      <w:keepLines/>
      <w:keepNext/>
      <w:spacing w:before="480" w:after="200" w:line="276" w:lineRule="auto"/>
      <w:outlineLvl w:val="0"/>
    </w:pPr>
    <w:rPr>
      <w:rFonts w:ascii="Arial" w:hAnsi="Arial" w:eastAsia="Arial" w:cs="Arial"/>
      <w:sz w:val="40"/>
      <w:szCs w:val="40"/>
      <w:lang w:eastAsia="en-US"/>
    </w:rPr>
  </w:style>
  <w:style w:type="paragraph" w:styleId="773">
    <w:name w:val="Heading 2"/>
    <w:basedOn w:val="771"/>
    <w:next w:val="771"/>
    <w:link w:val="799"/>
    <w:uiPriority w:val="9"/>
    <w:unhideWhenUsed/>
    <w:qFormat/>
    <w:pPr>
      <w:keepLines/>
      <w:keepNext/>
      <w:spacing w:before="360" w:after="200" w:line="276" w:lineRule="auto"/>
      <w:outlineLvl w:val="1"/>
    </w:pPr>
    <w:rPr>
      <w:rFonts w:ascii="Arial" w:hAnsi="Arial" w:eastAsia="Arial" w:cs="Arial"/>
      <w:sz w:val="34"/>
      <w:szCs w:val="22"/>
      <w:lang w:eastAsia="en-US"/>
    </w:rPr>
  </w:style>
  <w:style w:type="paragraph" w:styleId="774">
    <w:name w:val="Heading 3"/>
    <w:basedOn w:val="771"/>
    <w:next w:val="771"/>
    <w:link w:val="800"/>
    <w:uiPriority w:val="9"/>
    <w:unhideWhenUsed/>
    <w:qFormat/>
    <w:pPr>
      <w:keepLines/>
      <w:keepNext/>
      <w:spacing w:before="320" w:after="200" w:line="276" w:lineRule="auto"/>
      <w:outlineLvl w:val="2"/>
    </w:pPr>
    <w:rPr>
      <w:rFonts w:ascii="Arial" w:hAnsi="Arial" w:eastAsia="Arial" w:cs="Arial"/>
      <w:sz w:val="30"/>
      <w:szCs w:val="30"/>
      <w:lang w:eastAsia="en-US"/>
    </w:rPr>
  </w:style>
  <w:style w:type="paragraph" w:styleId="775">
    <w:name w:val="Heading 4"/>
    <w:basedOn w:val="771"/>
    <w:next w:val="771"/>
    <w:link w:val="801"/>
    <w:uiPriority w:val="9"/>
    <w:unhideWhenUsed/>
    <w:qFormat/>
    <w:pPr>
      <w:keepLines/>
      <w:keepNext/>
      <w:spacing w:before="320" w:after="200" w:line="276" w:lineRule="auto"/>
      <w:outlineLvl w:val="3"/>
    </w:pPr>
    <w:rPr>
      <w:rFonts w:ascii="Arial" w:hAnsi="Arial" w:eastAsia="Arial" w:cs="Arial"/>
      <w:b/>
      <w:bCs/>
      <w:sz w:val="26"/>
      <w:szCs w:val="26"/>
      <w:lang w:eastAsia="en-US"/>
    </w:rPr>
  </w:style>
  <w:style w:type="paragraph" w:styleId="776">
    <w:name w:val="Heading 5"/>
    <w:basedOn w:val="771"/>
    <w:next w:val="771"/>
    <w:link w:val="802"/>
    <w:uiPriority w:val="9"/>
    <w:unhideWhenUsed/>
    <w:qFormat/>
    <w:pPr>
      <w:keepLines/>
      <w:keepNext/>
      <w:spacing w:before="320" w:after="200" w:line="276" w:lineRule="auto"/>
      <w:outlineLvl w:val="4"/>
    </w:pPr>
    <w:rPr>
      <w:rFonts w:ascii="Arial" w:hAnsi="Arial" w:eastAsia="Arial" w:cs="Arial"/>
      <w:b/>
      <w:bCs/>
      <w:lang w:eastAsia="en-US"/>
    </w:rPr>
  </w:style>
  <w:style w:type="paragraph" w:styleId="777">
    <w:name w:val="Heading 6"/>
    <w:basedOn w:val="771"/>
    <w:next w:val="771"/>
    <w:link w:val="803"/>
    <w:uiPriority w:val="9"/>
    <w:unhideWhenUsed/>
    <w:qFormat/>
    <w:pPr>
      <w:keepLines/>
      <w:keepNext/>
      <w:spacing w:before="320" w:after="200" w:line="276" w:lineRule="auto"/>
      <w:outlineLvl w:val="5"/>
    </w:pPr>
    <w:rPr>
      <w:rFonts w:ascii="Arial" w:hAnsi="Arial" w:eastAsia="Arial" w:cs="Arial"/>
      <w:b/>
      <w:bCs/>
      <w:sz w:val="22"/>
      <w:szCs w:val="22"/>
      <w:lang w:eastAsia="en-US"/>
    </w:rPr>
  </w:style>
  <w:style w:type="paragraph" w:styleId="778">
    <w:name w:val="Heading 7"/>
    <w:basedOn w:val="771"/>
    <w:next w:val="771"/>
    <w:link w:val="804"/>
    <w:uiPriority w:val="9"/>
    <w:unhideWhenUsed/>
    <w:qFormat/>
    <w:pPr>
      <w:keepLines/>
      <w:keepNext/>
      <w:spacing w:before="320" w:after="200" w:line="276" w:lineRule="auto"/>
      <w:outlineLvl w:val="6"/>
    </w:pPr>
    <w:rPr>
      <w:rFonts w:ascii="Arial" w:hAnsi="Arial" w:eastAsia="Arial" w:cs="Arial"/>
      <w:b/>
      <w:bCs/>
      <w:i/>
      <w:iCs/>
      <w:sz w:val="22"/>
      <w:szCs w:val="22"/>
      <w:lang w:eastAsia="en-US"/>
    </w:rPr>
  </w:style>
  <w:style w:type="paragraph" w:styleId="779">
    <w:name w:val="Heading 8"/>
    <w:basedOn w:val="771"/>
    <w:next w:val="771"/>
    <w:link w:val="805"/>
    <w:uiPriority w:val="9"/>
    <w:unhideWhenUsed/>
    <w:qFormat/>
    <w:pPr>
      <w:keepLines/>
      <w:keepNext/>
      <w:spacing w:before="320" w:after="200" w:line="276" w:lineRule="auto"/>
      <w:outlineLvl w:val="7"/>
    </w:pPr>
    <w:rPr>
      <w:rFonts w:ascii="Arial" w:hAnsi="Arial" w:eastAsia="Arial" w:cs="Arial"/>
      <w:i/>
      <w:iCs/>
      <w:sz w:val="22"/>
      <w:szCs w:val="22"/>
      <w:lang w:eastAsia="en-US"/>
    </w:rPr>
  </w:style>
  <w:style w:type="paragraph" w:styleId="780">
    <w:name w:val="Heading 9"/>
    <w:basedOn w:val="771"/>
    <w:next w:val="771"/>
    <w:link w:val="806"/>
    <w:uiPriority w:val="9"/>
    <w:unhideWhenUsed/>
    <w:qFormat/>
    <w:pPr>
      <w:keepLines/>
      <w:keepNext/>
      <w:spacing w:before="320" w:after="200" w:line="276" w:lineRule="auto"/>
      <w:outlineLvl w:val="8"/>
    </w:pPr>
    <w:rPr>
      <w:rFonts w:ascii="Arial" w:hAnsi="Arial" w:eastAsia="Arial" w:cs="Arial"/>
      <w:i/>
      <w:iCs/>
      <w:sz w:val="21"/>
      <w:szCs w:val="21"/>
      <w:lang w:eastAsia="en-US"/>
    </w:rPr>
  </w:style>
  <w:style w:type="character" w:styleId="781" w:default="1">
    <w:name w:val="Default Paragraph Font"/>
    <w:uiPriority w:val="1"/>
    <w:semiHidden/>
    <w:unhideWhenUsed/>
  </w:style>
  <w:style w:type="table" w:styleId="78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83" w:default="1">
    <w:name w:val="No List"/>
    <w:uiPriority w:val="99"/>
    <w:semiHidden/>
    <w:unhideWhenUsed/>
  </w:style>
  <w:style w:type="paragraph" w:styleId="784" w:customStyle="1">
    <w:name w:val="ConsPlusNormal"/>
    <w:link w:val="797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lang w:eastAsia="ru-RU"/>
    </w:rPr>
  </w:style>
  <w:style w:type="paragraph" w:styleId="785">
    <w:name w:val="Body Text"/>
    <w:basedOn w:val="771"/>
    <w:link w:val="786"/>
    <w:pPr>
      <w:spacing w:after="120"/>
      <w:widowControl w:val="off"/>
    </w:pPr>
    <w:rPr>
      <w:sz w:val="20"/>
      <w:szCs w:val="20"/>
    </w:rPr>
  </w:style>
  <w:style w:type="character" w:styleId="786" w:customStyle="1">
    <w:name w:val="Основной текст Знак"/>
    <w:basedOn w:val="781"/>
    <w:link w:val="785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787">
    <w:name w:val="Header"/>
    <w:basedOn w:val="771"/>
    <w:link w:val="788"/>
    <w:pPr>
      <w:tabs>
        <w:tab w:val="center" w:pos="4677" w:leader="none"/>
        <w:tab w:val="right" w:pos="9355" w:leader="none"/>
      </w:tabs>
    </w:pPr>
    <w:rPr>
      <w:sz w:val="28"/>
    </w:rPr>
  </w:style>
  <w:style w:type="character" w:styleId="788" w:customStyle="1">
    <w:name w:val="Верхний колонтитул Знак"/>
    <w:basedOn w:val="781"/>
    <w:link w:val="787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789">
    <w:name w:val="Hyperlink"/>
    <w:basedOn w:val="781"/>
    <w:uiPriority w:val="99"/>
    <w:unhideWhenUsed/>
    <w:rPr>
      <w:color w:val="0000ff" w:themeColor="hyperlink"/>
      <w:u w:val="single"/>
    </w:rPr>
  </w:style>
  <w:style w:type="paragraph" w:styleId="790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4"/>
      <w:lang w:eastAsia="ru-RU"/>
    </w:rPr>
  </w:style>
  <w:style w:type="paragraph" w:styleId="791">
    <w:name w:val="Normal (Web)"/>
    <w:basedOn w:val="771"/>
    <w:unhideWhenUsed/>
    <w:pPr>
      <w:spacing w:before="100" w:beforeAutospacing="1" w:after="100" w:afterAutospacing="1"/>
    </w:pPr>
  </w:style>
  <w:style w:type="paragraph" w:styleId="792">
    <w:name w:val="Balloon Text"/>
    <w:basedOn w:val="771"/>
    <w:link w:val="793"/>
    <w:semiHidden/>
    <w:unhideWhenUsed/>
    <w:rPr>
      <w:rFonts w:ascii="Tahoma" w:hAnsi="Tahoma" w:cs="Tahoma"/>
      <w:sz w:val="16"/>
      <w:szCs w:val="16"/>
    </w:rPr>
  </w:style>
  <w:style w:type="character" w:styleId="793" w:customStyle="1">
    <w:name w:val="Текст выноски Знак"/>
    <w:basedOn w:val="781"/>
    <w:link w:val="792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794">
    <w:name w:val="Placeholder Text"/>
    <w:basedOn w:val="781"/>
    <w:uiPriority w:val="99"/>
    <w:semiHidden/>
    <w:rPr>
      <w:color w:val="808080"/>
    </w:rPr>
  </w:style>
  <w:style w:type="paragraph" w:styleId="795">
    <w:name w:val="List Paragraph"/>
    <w:basedOn w:val="771"/>
    <w:uiPriority w:val="34"/>
    <w:qFormat/>
    <w:pPr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character" w:styleId="796">
    <w:name w:val="Strong"/>
    <w:basedOn w:val="781"/>
    <w:qFormat/>
    <w:rPr>
      <w:b/>
      <w:bCs/>
    </w:rPr>
  </w:style>
  <w:style w:type="character" w:styleId="797" w:customStyle="1">
    <w:name w:val="ConsPlusNormal Знак"/>
    <w:link w:val="784"/>
    <w:rPr>
      <w:rFonts w:ascii="Times New Roman" w:hAnsi="Times New Roman" w:cs="Times New Roman" w:eastAsiaTheme="minorEastAsia"/>
      <w:sz w:val="24"/>
      <w:lang w:eastAsia="ru-RU"/>
    </w:rPr>
  </w:style>
  <w:style w:type="character" w:styleId="798" w:customStyle="1">
    <w:name w:val="Заголовок 1 Знак"/>
    <w:basedOn w:val="781"/>
    <w:link w:val="772"/>
    <w:uiPriority w:val="9"/>
    <w:rPr>
      <w:rFonts w:ascii="Arial" w:hAnsi="Arial" w:eastAsia="Arial" w:cs="Arial"/>
      <w:sz w:val="40"/>
      <w:szCs w:val="40"/>
    </w:rPr>
  </w:style>
  <w:style w:type="character" w:styleId="799" w:customStyle="1">
    <w:name w:val="Заголовок 2 Знак"/>
    <w:basedOn w:val="781"/>
    <w:link w:val="773"/>
    <w:uiPriority w:val="9"/>
    <w:rPr>
      <w:rFonts w:ascii="Arial" w:hAnsi="Arial" w:eastAsia="Arial" w:cs="Arial"/>
      <w:sz w:val="34"/>
    </w:rPr>
  </w:style>
  <w:style w:type="character" w:styleId="800" w:customStyle="1">
    <w:name w:val="Заголовок 3 Знак"/>
    <w:basedOn w:val="781"/>
    <w:link w:val="774"/>
    <w:uiPriority w:val="9"/>
    <w:rPr>
      <w:rFonts w:ascii="Arial" w:hAnsi="Arial" w:eastAsia="Arial" w:cs="Arial"/>
      <w:sz w:val="30"/>
      <w:szCs w:val="30"/>
    </w:rPr>
  </w:style>
  <w:style w:type="character" w:styleId="801" w:customStyle="1">
    <w:name w:val="Заголовок 4 Знак"/>
    <w:basedOn w:val="781"/>
    <w:link w:val="775"/>
    <w:uiPriority w:val="9"/>
    <w:rPr>
      <w:rFonts w:ascii="Arial" w:hAnsi="Arial" w:eastAsia="Arial" w:cs="Arial"/>
      <w:b/>
      <w:bCs/>
      <w:sz w:val="26"/>
      <w:szCs w:val="26"/>
    </w:rPr>
  </w:style>
  <w:style w:type="character" w:styleId="802" w:customStyle="1">
    <w:name w:val="Заголовок 5 Знак"/>
    <w:basedOn w:val="781"/>
    <w:link w:val="776"/>
    <w:uiPriority w:val="9"/>
    <w:rPr>
      <w:rFonts w:ascii="Arial" w:hAnsi="Arial" w:eastAsia="Arial" w:cs="Arial"/>
      <w:b/>
      <w:bCs/>
      <w:sz w:val="24"/>
      <w:szCs w:val="24"/>
    </w:rPr>
  </w:style>
  <w:style w:type="character" w:styleId="803" w:customStyle="1">
    <w:name w:val="Заголовок 6 Знак"/>
    <w:basedOn w:val="781"/>
    <w:link w:val="777"/>
    <w:uiPriority w:val="9"/>
    <w:rPr>
      <w:rFonts w:ascii="Arial" w:hAnsi="Arial" w:eastAsia="Arial" w:cs="Arial"/>
      <w:b/>
      <w:bCs/>
    </w:rPr>
  </w:style>
  <w:style w:type="character" w:styleId="804" w:customStyle="1">
    <w:name w:val="Заголовок 7 Знак"/>
    <w:basedOn w:val="781"/>
    <w:link w:val="778"/>
    <w:uiPriority w:val="9"/>
    <w:rPr>
      <w:rFonts w:ascii="Arial" w:hAnsi="Arial" w:eastAsia="Arial" w:cs="Arial"/>
      <w:b/>
      <w:bCs/>
      <w:i/>
      <w:iCs/>
    </w:rPr>
  </w:style>
  <w:style w:type="character" w:styleId="805" w:customStyle="1">
    <w:name w:val="Заголовок 8 Знак"/>
    <w:basedOn w:val="781"/>
    <w:link w:val="779"/>
    <w:uiPriority w:val="9"/>
    <w:rPr>
      <w:rFonts w:ascii="Arial" w:hAnsi="Arial" w:eastAsia="Arial" w:cs="Arial"/>
      <w:i/>
      <w:iCs/>
    </w:rPr>
  </w:style>
  <w:style w:type="character" w:styleId="806" w:customStyle="1">
    <w:name w:val="Заголовок 9 Знак"/>
    <w:basedOn w:val="781"/>
    <w:link w:val="780"/>
    <w:uiPriority w:val="9"/>
    <w:rPr>
      <w:rFonts w:ascii="Arial" w:hAnsi="Arial" w:eastAsia="Arial" w:cs="Arial"/>
      <w:i/>
      <w:iCs/>
      <w:sz w:val="21"/>
      <w:szCs w:val="21"/>
    </w:rPr>
  </w:style>
  <w:style w:type="character" w:styleId="807" w:customStyle="1">
    <w:name w:val="Title Char"/>
    <w:basedOn w:val="781"/>
    <w:uiPriority w:val="10"/>
    <w:rPr>
      <w:sz w:val="48"/>
      <w:szCs w:val="48"/>
    </w:rPr>
  </w:style>
  <w:style w:type="paragraph" w:styleId="808">
    <w:name w:val="Subtitle"/>
    <w:basedOn w:val="771"/>
    <w:next w:val="771"/>
    <w:link w:val="809"/>
    <w:uiPriority w:val="11"/>
    <w:qFormat/>
    <w:pPr>
      <w:spacing w:before="200" w:after="200" w:line="276" w:lineRule="auto"/>
    </w:pPr>
    <w:rPr>
      <w:rFonts w:ascii="Calibri" w:hAnsi="Calibri" w:eastAsia="Calibri" w:cs="Calibri"/>
      <w:lang w:eastAsia="en-US"/>
    </w:rPr>
  </w:style>
  <w:style w:type="character" w:styleId="809" w:customStyle="1">
    <w:name w:val="Подзаголовок Знак"/>
    <w:basedOn w:val="781"/>
    <w:link w:val="808"/>
    <w:uiPriority w:val="11"/>
    <w:rPr>
      <w:rFonts w:ascii="Calibri" w:hAnsi="Calibri" w:eastAsia="Calibri" w:cs="Calibri"/>
      <w:sz w:val="24"/>
      <w:szCs w:val="24"/>
    </w:rPr>
  </w:style>
  <w:style w:type="paragraph" w:styleId="810">
    <w:name w:val="Quote"/>
    <w:basedOn w:val="771"/>
    <w:next w:val="771"/>
    <w:link w:val="811"/>
    <w:uiPriority w:val="29"/>
    <w:qFormat/>
    <w:pPr>
      <w:ind w:left="720" w:right="720"/>
      <w:spacing w:after="200" w:line="276" w:lineRule="auto"/>
    </w:pPr>
    <w:rPr>
      <w:rFonts w:ascii="Calibri" w:hAnsi="Calibri" w:eastAsia="Calibri" w:cs="Calibri"/>
      <w:i/>
      <w:sz w:val="22"/>
      <w:szCs w:val="22"/>
      <w:lang w:eastAsia="en-US"/>
    </w:rPr>
  </w:style>
  <w:style w:type="character" w:styleId="811" w:customStyle="1">
    <w:name w:val="Цитата 2 Знак"/>
    <w:basedOn w:val="781"/>
    <w:link w:val="810"/>
    <w:uiPriority w:val="29"/>
    <w:rPr>
      <w:rFonts w:ascii="Calibri" w:hAnsi="Calibri" w:eastAsia="Calibri" w:cs="Calibri"/>
      <w:i/>
    </w:rPr>
  </w:style>
  <w:style w:type="paragraph" w:styleId="812">
    <w:name w:val="Intense Quote"/>
    <w:basedOn w:val="771"/>
    <w:next w:val="771"/>
    <w:link w:val="813"/>
    <w:uiPriority w:val="30"/>
    <w:qFormat/>
    <w:pPr>
      <w:ind w:left="720" w:right="720"/>
      <w:spacing w:after="200" w:line="276" w:lineRule="auto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ascii="Calibri" w:hAnsi="Calibri" w:eastAsia="Calibri" w:cs="Calibri"/>
      <w:i/>
      <w:sz w:val="22"/>
      <w:szCs w:val="22"/>
      <w:lang w:eastAsia="en-US"/>
    </w:rPr>
  </w:style>
  <w:style w:type="character" w:styleId="813" w:customStyle="1">
    <w:name w:val="Выделенная цитата Знак"/>
    <w:basedOn w:val="781"/>
    <w:link w:val="812"/>
    <w:uiPriority w:val="30"/>
    <w:rPr>
      <w:rFonts w:ascii="Calibri" w:hAnsi="Calibri" w:eastAsia="Calibri" w:cs="Calibri"/>
      <w:i/>
      <w:shd w:val="clear" w:color="auto" w:fill="f2f2f2"/>
    </w:rPr>
  </w:style>
  <w:style w:type="character" w:styleId="814" w:customStyle="1">
    <w:name w:val="Header Char"/>
    <w:basedOn w:val="781"/>
    <w:uiPriority w:val="99"/>
  </w:style>
  <w:style w:type="character" w:styleId="815" w:customStyle="1">
    <w:name w:val="Footer Char"/>
    <w:basedOn w:val="781"/>
    <w:uiPriority w:val="99"/>
  </w:style>
  <w:style w:type="paragraph" w:styleId="816">
    <w:name w:val="Caption"/>
    <w:basedOn w:val="771"/>
    <w:next w:val="771"/>
    <w:uiPriority w:val="35"/>
    <w:semiHidden/>
    <w:unhideWhenUsed/>
    <w:qFormat/>
    <w:pPr>
      <w:spacing w:after="200" w:line="276" w:lineRule="auto"/>
    </w:pPr>
    <w:rPr>
      <w:rFonts w:ascii="Calibri" w:hAnsi="Calibri" w:eastAsia="Calibri" w:cs="Calibri"/>
      <w:b/>
      <w:bCs/>
      <w:color w:val="4f81bd" w:themeColor="accent1"/>
      <w:sz w:val="18"/>
      <w:szCs w:val="18"/>
      <w:lang w:eastAsia="en-US"/>
    </w:rPr>
  </w:style>
  <w:style w:type="character" w:styleId="817" w:customStyle="1">
    <w:name w:val="Caption Char"/>
    <w:uiPriority w:val="99"/>
  </w:style>
  <w:style w:type="table" w:styleId="818" w:customStyle="1">
    <w:name w:val="Table Grid Light"/>
    <w:basedOn w:val="78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19" w:customStyle="1">
    <w:name w:val="Таблица простая 11"/>
    <w:basedOn w:val="78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0" w:customStyle="1">
    <w:name w:val="Таблица простая 21"/>
    <w:basedOn w:val="78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1" w:customStyle="1">
    <w:name w:val="Таблица простая 3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22" w:customStyle="1">
    <w:name w:val="Таблица простая 4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Таблица простая 5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24" w:customStyle="1">
    <w:name w:val="Таблица-сетка 1 светлая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Grid Table 1 Light - Accent 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Grid Table 1 Light - Accent 2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Grid Table 1 Light - Accent 3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Grid Table 1 Light - Accent 4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Grid Table 1 Light - Accent 5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Grid Table 1 Light - Accent 6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Таблица-сетка 2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2 - Accent 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2 - Accent 2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2 - Accent 3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2 - Accent 4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2 - Accent 5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2 - Accent 6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Таблица-сетка 3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Grid Table 3 - Accent 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Grid Table 3 - Accent 2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Grid Table 3 - Accent 3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Grid Table 3 - Accent 4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Grid Table 3 - Accent 5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Grid Table 3 - Accent 6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Таблица-сетка 41"/>
    <w:basedOn w:val="78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6" w:customStyle="1">
    <w:name w:val="Grid Table 4 - Accent 1"/>
    <w:basedOn w:val="78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47" w:customStyle="1">
    <w:name w:val="Grid Table 4 - Accent 2"/>
    <w:basedOn w:val="78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Grid Table 4 - Accent 3"/>
    <w:basedOn w:val="78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49" w:customStyle="1">
    <w:name w:val="Grid Table 4 - Accent 4"/>
    <w:basedOn w:val="78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Grid Table 4 - Accent 5"/>
    <w:basedOn w:val="78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51" w:customStyle="1">
    <w:name w:val="Grid Table 4 - Accent 6"/>
    <w:basedOn w:val="78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52" w:customStyle="1">
    <w:name w:val="Таблица-сетка 5 темная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53" w:customStyle="1">
    <w:name w:val="Grid Table 5 Dark- Accent 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54" w:customStyle="1">
    <w:name w:val="Grid Table 5 Dark - Accent 2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55" w:customStyle="1">
    <w:name w:val="Grid Table 5 Dark - Accent 3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56" w:customStyle="1">
    <w:name w:val="Grid Table 5 Dark- Accent 4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57" w:customStyle="1">
    <w:name w:val="Grid Table 5 Dark - Accent 5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58" w:customStyle="1">
    <w:name w:val="Grid Table 5 Dark - Accent 6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59" w:customStyle="1">
    <w:name w:val="Таблица-сетка 6 цветная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60" w:customStyle="1">
    <w:name w:val="Grid Table 6 Colorful - Accent 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61" w:customStyle="1">
    <w:name w:val="Grid Table 6 Colorful - Accent 2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62" w:customStyle="1">
    <w:name w:val="Grid Table 6 Colorful - Accent 3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63" w:customStyle="1">
    <w:name w:val="Grid Table 6 Colorful - Accent 4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64" w:customStyle="1">
    <w:name w:val="Grid Table 6 Colorful - Accent 5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5" w:customStyle="1">
    <w:name w:val="Grid Table 6 Colorful - Accent 6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6" w:customStyle="1">
    <w:name w:val="Таблица-сетка 7 цветная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7" w:customStyle="1">
    <w:name w:val="Grid Table 7 Colorful - Accent 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Grid Table 7 Colorful - Accent 2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9" w:customStyle="1">
    <w:name w:val="Grid Table 7 Colorful - Accent 3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Grid Table 7 Colorful - Accent 4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Grid Table 7 Colorful - Accent 5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Grid Table 7 Colorful - Accent 6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Список-таблица 1 светлая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List Table 1 Light - Accent 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1 Light - Accent 2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1 Light - Accent 3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1 Light - Accent 4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List Table 1 Light - Accent 5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List Table 1 Light - Accent 6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Список-таблица 2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81" w:customStyle="1">
    <w:name w:val="List Table 2 - Accent 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82" w:customStyle="1">
    <w:name w:val="List Table 2 - Accent 2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83" w:customStyle="1">
    <w:name w:val="List Table 2 - Accent 3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84" w:customStyle="1">
    <w:name w:val="List Table 2 - Accent 4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85" w:customStyle="1">
    <w:name w:val="List Table 2 - Accent 5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86" w:customStyle="1">
    <w:name w:val="List Table 2 - Accent 6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87" w:customStyle="1">
    <w:name w:val="Список-таблица 3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3 - Accent 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List Table 3 - Accent 2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List Table 3 - Accent 3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List Table 3 - Accent 4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List Table 3 - Accent 5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List Table 3 - Accent 6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Список-таблица 4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List Table 4 - Accent 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List Table 4 - Accent 2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List Table 4 - Accent 3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 w:customStyle="1">
    <w:name w:val="List Table 4 - Accent 4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 w:customStyle="1">
    <w:name w:val="List Table 4 - Accent 5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0" w:customStyle="1">
    <w:name w:val="List Table 4 - Accent 6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1" w:customStyle="1">
    <w:name w:val="Список-таблица 5 темная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2" w:customStyle="1">
    <w:name w:val="List Table 5 Dark - Accent 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3" w:customStyle="1">
    <w:name w:val="List Table 5 Dark - Accent 2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4" w:customStyle="1">
    <w:name w:val="List Table 5 Dark - Accent 3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5" w:customStyle="1">
    <w:name w:val="List Table 5 Dark - Accent 4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6" w:customStyle="1">
    <w:name w:val="List Table 5 Dark - Accent 5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7" w:customStyle="1">
    <w:name w:val="List Table 5 Dark - Accent 6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8" w:customStyle="1">
    <w:name w:val="Список-таблица 6 цветная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09" w:customStyle="1">
    <w:name w:val="List Table 6 Colorful - Accent 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10" w:customStyle="1">
    <w:name w:val="List Table 6 Colorful - Accent 2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11" w:customStyle="1">
    <w:name w:val="List Table 6 Colorful - Accent 3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12" w:customStyle="1">
    <w:name w:val="List Table 6 Colorful - Accent 4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13" w:customStyle="1">
    <w:name w:val="List Table 6 Colorful - Accent 5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14" w:customStyle="1">
    <w:name w:val="List Table 6 Colorful - Accent 6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15" w:customStyle="1">
    <w:name w:val="Список-таблица 7 цветная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6" w:customStyle="1">
    <w:name w:val="List Table 7 Colorful - Accent 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7" w:customStyle="1">
    <w:name w:val="List Table 7 Colorful - Accent 2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8" w:customStyle="1">
    <w:name w:val="List Table 7 Colorful - Accent 3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9" w:customStyle="1">
    <w:name w:val="List Table 7 Colorful - Accent 4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0" w:customStyle="1">
    <w:name w:val="List Table 7 Colorful - Accent 5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1" w:customStyle="1">
    <w:name w:val="List Table 7 Colorful - Accent 6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2" w:customStyle="1">
    <w:name w:val="Lined - Accent"/>
    <w:basedOn w:val="782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3" w:customStyle="1">
    <w:name w:val="Lined - Accent 1"/>
    <w:basedOn w:val="782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4" w:customStyle="1">
    <w:name w:val="Lined - Accent 2"/>
    <w:basedOn w:val="782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5" w:customStyle="1">
    <w:name w:val="Lined - Accent 3"/>
    <w:basedOn w:val="782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6" w:customStyle="1">
    <w:name w:val="Lined - Accent 4"/>
    <w:basedOn w:val="782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7" w:customStyle="1">
    <w:name w:val="Lined - Accent 5"/>
    <w:basedOn w:val="782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8" w:customStyle="1">
    <w:name w:val="Lined - Accent 6"/>
    <w:basedOn w:val="782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9" w:customStyle="1">
    <w:name w:val="Bordered &amp; Lined - Accent"/>
    <w:basedOn w:val="782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30" w:customStyle="1">
    <w:name w:val="Bordered &amp; Lined - Accent 1"/>
    <w:basedOn w:val="782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31" w:customStyle="1">
    <w:name w:val="Bordered &amp; Lined - Accent 2"/>
    <w:basedOn w:val="782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32" w:customStyle="1">
    <w:name w:val="Bordered &amp; Lined - Accent 3"/>
    <w:basedOn w:val="782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33" w:customStyle="1">
    <w:name w:val="Bordered &amp; Lined - Accent 4"/>
    <w:basedOn w:val="782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34" w:customStyle="1">
    <w:name w:val="Bordered &amp; Lined - Accent 5"/>
    <w:basedOn w:val="782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35" w:customStyle="1">
    <w:name w:val="Bordered &amp; Lined - Accent 6"/>
    <w:basedOn w:val="782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36" w:customStyle="1">
    <w:name w:val="Bordered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37" w:customStyle="1">
    <w:name w:val="Bordered - Accent 1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38" w:customStyle="1">
    <w:name w:val="Bordered - Accent 2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39" w:customStyle="1">
    <w:name w:val="Bordered - Accent 3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40" w:customStyle="1">
    <w:name w:val="Bordered - Accent 4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41" w:customStyle="1">
    <w:name w:val="Bordered - Accent 5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42" w:customStyle="1">
    <w:name w:val="Bordered - Accent 6"/>
    <w:basedOn w:val="78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43" w:customStyle="1">
    <w:name w:val="Footnote Text Char"/>
    <w:uiPriority w:val="99"/>
    <w:rPr>
      <w:sz w:val="18"/>
    </w:rPr>
  </w:style>
  <w:style w:type="paragraph" w:styleId="944">
    <w:name w:val="endnote text"/>
    <w:basedOn w:val="771"/>
    <w:link w:val="945"/>
    <w:uiPriority w:val="99"/>
    <w:semiHidden/>
    <w:unhideWhenUsed/>
    <w:rPr>
      <w:rFonts w:ascii="Calibri" w:hAnsi="Calibri" w:eastAsia="Calibri" w:cs="Calibri"/>
      <w:sz w:val="20"/>
      <w:szCs w:val="22"/>
      <w:lang w:eastAsia="en-US"/>
    </w:rPr>
  </w:style>
  <w:style w:type="character" w:styleId="945" w:customStyle="1">
    <w:name w:val="Текст концевой сноски Знак"/>
    <w:basedOn w:val="781"/>
    <w:link w:val="944"/>
    <w:uiPriority w:val="99"/>
    <w:semiHidden/>
    <w:rPr>
      <w:rFonts w:ascii="Calibri" w:hAnsi="Calibri" w:eastAsia="Calibri" w:cs="Calibri"/>
      <w:sz w:val="20"/>
    </w:rPr>
  </w:style>
  <w:style w:type="character" w:styleId="946">
    <w:name w:val="endnote reference"/>
    <w:basedOn w:val="781"/>
    <w:uiPriority w:val="99"/>
    <w:semiHidden/>
    <w:unhideWhenUsed/>
    <w:rPr>
      <w:vertAlign w:val="superscript"/>
    </w:rPr>
  </w:style>
  <w:style w:type="paragraph" w:styleId="947">
    <w:name w:val="toc 1"/>
    <w:basedOn w:val="771"/>
    <w:next w:val="771"/>
    <w:uiPriority w:val="39"/>
    <w:unhideWhenUsed/>
    <w:pPr>
      <w:spacing w:after="57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paragraph" w:styleId="948">
    <w:name w:val="toc 2"/>
    <w:basedOn w:val="771"/>
    <w:next w:val="771"/>
    <w:uiPriority w:val="39"/>
    <w:unhideWhenUsed/>
    <w:pPr>
      <w:ind w:left="283"/>
      <w:spacing w:after="57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paragraph" w:styleId="949">
    <w:name w:val="toc 3"/>
    <w:basedOn w:val="771"/>
    <w:next w:val="771"/>
    <w:uiPriority w:val="39"/>
    <w:unhideWhenUsed/>
    <w:pPr>
      <w:ind w:left="567"/>
      <w:spacing w:after="57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paragraph" w:styleId="950">
    <w:name w:val="toc 4"/>
    <w:basedOn w:val="771"/>
    <w:next w:val="771"/>
    <w:uiPriority w:val="39"/>
    <w:unhideWhenUsed/>
    <w:pPr>
      <w:ind w:left="850"/>
      <w:spacing w:after="57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paragraph" w:styleId="951">
    <w:name w:val="toc 5"/>
    <w:basedOn w:val="771"/>
    <w:next w:val="771"/>
    <w:uiPriority w:val="39"/>
    <w:unhideWhenUsed/>
    <w:pPr>
      <w:ind w:left="1134"/>
      <w:spacing w:after="57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paragraph" w:styleId="952">
    <w:name w:val="toc 6"/>
    <w:basedOn w:val="771"/>
    <w:next w:val="771"/>
    <w:uiPriority w:val="39"/>
    <w:unhideWhenUsed/>
    <w:pPr>
      <w:ind w:left="1417"/>
      <w:spacing w:after="57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paragraph" w:styleId="953">
    <w:name w:val="toc 7"/>
    <w:basedOn w:val="771"/>
    <w:next w:val="771"/>
    <w:uiPriority w:val="39"/>
    <w:unhideWhenUsed/>
    <w:pPr>
      <w:ind w:left="1701"/>
      <w:spacing w:after="57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paragraph" w:styleId="954">
    <w:name w:val="toc 8"/>
    <w:basedOn w:val="771"/>
    <w:next w:val="771"/>
    <w:uiPriority w:val="39"/>
    <w:unhideWhenUsed/>
    <w:pPr>
      <w:ind w:left="1984"/>
      <w:spacing w:after="57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paragraph" w:styleId="955">
    <w:name w:val="toc 9"/>
    <w:basedOn w:val="771"/>
    <w:next w:val="771"/>
    <w:uiPriority w:val="39"/>
    <w:unhideWhenUsed/>
    <w:pPr>
      <w:ind w:left="2268"/>
      <w:spacing w:after="57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paragraph" w:styleId="956">
    <w:name w:val="TOC Heading"/>
    <w:uiPriority w:val="39"/>
    <w:unhideWhenUsed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</w:style>
  <w:style w:type="paragraph" w:styleId="957">
    <w:name w:val="table of figures"/>
    <w:basedOn w:val="771"/>
    <w:next w:val="771"/>
    <w:uiPriority w:val="99"/>
    <w:unhideWhenUsed/>
    <w:pPr>
      <w:spacing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paragraph" w:styleId="958" w:customStyle="1">
    <w:name w:val="Абзац списка1"/>
    <w:basedOn w:val="771"/>
    <w:link w:val="969"/>
    <w:pPr>
      <w:ind w:left="720" w:firstLine="709"/>
      <w:jc w:val="both"/>
      <w:spacing w:line="276" w:lineRule="auto"/>
    </w:pPr>
    <w:rPr>
      <w:sz w:val="28"/>
      <w:szCs w:val="28"/>
    </w:rPr>
  </w:style>
  <w:style w:type="paragraph" w:styleId="959" w:customStyle="1">
    <w:name w:val="Standard"/>
    <w:rPr>
      <w:rFonts w:ascii="Calibri" w:hAnsi="Calibri" w:eastAsia="SimSun" w:cs="Calibri"/>
    </w:rPr>
  </w:style>
  <w:style w:type="character" w:styleId="960" w:customStyle="1">
    <w:name w:val="Основной текст_"/>
    <w:link w:val="961"/>
    <w:rPr>
      <w:spacing w:val="-2"/>
      <w:shd w:val="clear" w:color="auto" w:fill="ffffff"/>
    </w:rPr>
  </w:style>
  <w:style w:type="paragraph" w:styleId="961" w:customStyle="1">
    <w:name w:val="Основной текст1"/>
    <w:basedOn w:val="771"/>
    <w:link w:val="960"/>
    <w:pPr>
      <w:ind w:hanging="760"/>
      <w:spacing w:after="360" w:line="317" w:lineRule="exact"/>
      <w:shd w:val="clear" w:color="auto" w:fill="ffffff"/>
      <w:widowControl w:val="off"/>
    </w:pPr>
    <w:rPr>
      <w:rFonts w:asciiTheme="minorHAnsi" w:hAnsiTheme="minorHAnsi" w:eastAsiaTheme="minorHAnsi" w:cstheme="minorBidi"/>
      <w:spacing w:val="-2"/>
      <w:sz w:val="22"/>
      <w:szCs w:val="22"/>
      <w:lang w:eastAsia="en-US"/>
    </w:rPr>
  </w:style>
  <w:style w:type="character" w:styleId="962" w:customStyle="1">
    <w:name w:val="Колонтитул_"/>
    <w:link w:val="963"/>
    <w:rPr>
      <w:spacing w:val="2"/>
      <w:sz w:val="13"/>
      <w:szCs w:val="13"/>
      <w:shd w:val="clear" w:color="auto" w:fill="ffffff"/>
      <w:lang w:val="en-US"/>
    </w:rPr>
  </w:style>
  <w:style w:type="paragraph" w:styleId="963" w:customStyle="1">
    <w:name w:val="Колонтитул"/>
    <w:basedOn w:val="771"/>
    <w:link w:val="962"/>
    <w:pPr>
      <w:spacing w:line="240" w:lineRule="atLeast"/>
      <w:shd w:val="clear" w:color="auto" w:fill="ffffff"/>
      <w:widowControl w:val="off"/>
    </w:pPr>
    <w:rPr>
      <w:rFonts w:asciiTheme="minorHAnsi" w:hAnsiTheme="minorHAnsi" w:eastAsiaTheme="minorHAnsi" w:cstheme="minorBidi"/>
      <w:spacing w:val="2"/>
      <w:sz w:val="13"/>
      <w:szCs w:val="13"/>
      <w:lang w:val="en-US" w:eastAsia="en-US"/>
    </w:rPr>
  </w:style>
  <w:style w:type="character" w:styleId="964">
    <w:name w:val="annotation reference"/>
    <w:semiHidden/>
    <w:rPr>
      <w:sz w:val="16"/>
      <w:szCs w:val="16"/>
    </w:rPr>
  </w:style>
  <w:style w:type="paragraph" w:styleId="965">
    <w:name w:val="annotation text"/>
    <w:basedOn w:val="771"/>
    <w:link w:val="966"/>
    <w:semiHidden/>
    <w:pPr>
      <w:spacing w:after="200" w:line="276" w:lineRule="auto"/>
    </w:pPr>
    <w:rPr>
      <w:rFonts w:ascii="Calibri" w:hAnsi="Calibri" w:eastAsia="Calibri" w:cs="Calibri"/>
      <w:sz w:val="20"/>
      <w:szCs w:val="20"/>
      <w:lang w:eastAsia="en-US"/>
    </w:rPr>
  </w:style>
  <w:style w:type="character" w:styleId="966" w:customStyle="1">
    <w:name w:val="Текст примечания Знак"/>
    <w:basedOn w:val="781"/>
    <w:link w:val="965"/>
    <w:semiHidden/>
    <w:rPr>
      <w:rFonts w:ascii="Calibri" w:hAnsi="Calibri" w:eastAsia="Calibri" w:cs="Calibri"/>
      <w:sz w:val="20"/>
      <w:szCs w:val="20"/>
    </w:rPr>
  </w:style>
  <w:style w:type="character" w:styleId="967" w:customStyle="1">
    <w:name w:val="butback1"/>
    <w:rPr>
      <w:color w:val="auto"/>
    </w:rPr>
  </w:style>
  <w:style w:type="character" w:styleId="968" w:customStyle="1">
    <w:name w:val="submenu-table"/>
    <w:basedOn w:val="781"/>
  </w:style>
  <w:style w:type="character" w:styleId="969" w:customStyle="1">
    <w:name w:val="List Paragraph Char"/>
    <w:link w:val="958"/>
    <w:rPr>
      <w:rFonts w:ascii="Times New Roman" w:hAnsi="Times New Roman" w:eastAsia="Times New Roman" w:cs="Times New Roman"/>
      <w:sz w:val="28"/>
      <w:szCs w:val="28"/>
      <w:lang w:eastAsia="ru-RU"/>
    </w:rPr>
  </w:style>
  <w:style w:type="paragraph" w:styleId="970">
    <w:name w:val="Body Text Indent"/>
    <w:basedOn w:val="771"/>
    <w:link w:val="971"/>
    <w:pPr>
      <w:ind w:left="283"/>
      <w:spacing w:after="120"/>
    </w:pPr>
  </w:style>
  <w:style w:type="character" w:styleId="971" w:customStyle="1">
    <w:name w:val="Основной текст с отступом Знак"/>
    <w:basedOn w:val="781"/>
    <w:link w:val="970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72">
    <w:name w:val="footnote text"/>
    <w:basedOn w:val="771"/>
    <w:link w:val="973"/>
    <w:semiHidden/>
    <w:pPr>
      <w:spacing w:after="200" w:line="276" w:lineRule="auto"/>
    </w:pPr>
    <w:rPr>
      <w:rFonts w:ascii="Calibri" w:hAnsi="Calibri" w:eastAsia="Calibri" w:cs="Calibri"/>
      <w:sz w:val="20"/>
      <w:szCs w:val="20"/>
      <w:lang w:eastAsia="en-US"/>
    </w:rPr>
  </w:style>
  <w:style w:type="character" w:styleId="973" w:customStyle="1">
    <w:name w:val="Текст сноски Знак"/>
    <w:basedOn w:val="781"/>
    <w:link w:val="972"/>
    <w:semiHidden/>
    <w:rPr>
      <w:rFonts w:ascii="Calibri" w:hAnsi="Calibri" w:eastAsia="Calibri" w:cs="Calibri"/>
      <w:sz w:val="20"/>
      <w:szCs w:val="20"/>
    </w:rPr>
  </w:style>
  <w:style w:type="character" w:styleId="974">
    <w:name w:val="footnote reference"/>
    <w:semiHidden/>
    <w:rPr>
      <w:vertAlign w:val="superscript"/>
    </w:rPr>
  </w:style>
  <w:style w:type="paragraph" w:styleId="975">
    <w:name w:val="annotation subject"/>
    <w:basedOn w:val="965"/>
    <w:next w:val="965"/>
    <w:link w:val="976"/>
    <w:semiHidden/>
    <w:rPr>
      <w:b/>
      <w:bCs/>
    </w:rPr>
  </w:style>
  <w:style w:type="character" w:styleId="976" w:customStyle="1">
    <w:name w:val="Тема примечания Знак"/>
    <w:basedOn w:val="966"/>
    <w:link w:val="975"/>
    <w:semiHidden/>
    <w:rPr>
      <w:rFonts w:ascii="Calibri" w:hAnsi="Calibri" w:eastAsia="Calibri" w:cs="Calibri"/>
      <w:b/>
      <w:bCs/>
      <w:sz w:val="20"/>
      <w:szCs w:val="20"/>
    </w:rPr>
  </w:style>
  <w:style w:type="paragraph" w:styleId="977">
    <w:name w:val="Footer"/>
    <w:basedOn w:val="771"/>
    <w:link w:val="978"/>
    <w:pPr>
      <w:spacing w:after="200" w:line="276" w:lineRule="auto"/>
      <w:tabs>
        <w:tab w:val="center" w:pos="4677" w:leader="none"/>
        <w:tab w:val="right" w:pos="9355" w:leader="none"/>
      </w:tabs>
    </w:pPr>
    <w:rPr>
      <w:rFonts w:ascii="Calibri" w:hAnsi="Calibri" w:eastAsia="Calibri" w:cs="Calibri"/>
      <w:sz w:val="22"/>
      <w:szCs w:val="22"/>
      <w:lang w:eastAsia="en-US"/>
    </w:rPr>
  </w:style>
  <w:style w:type="character" w:styleId="978" w:customStyle="1">
    <w:name w:val="Нижний колонтитул Знак"/>
    <w:basedOn w:val="781"/>
    <w:link w:val="977"/>
    <w:rPr>
      <w:rFonts w:ascii="Calibri" w:hAnsi="Calibri" w:eastAsia="Calibri" w:cs="Calibri"/>
    </w:rPr>
  </w:style>
  <w:style w:type="paragraph" w:styleId="979" w:customStyle="1">
    <w:name w:val="Обычный.Текст с отступ."/>
    <w:pPr>
      <w:ind w:firstLine="709"/>
      <w:jc w:val="both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80" w:customStyle="1">
    <w:name w:val="Дата1"/>
    <w:basedOn w:val="781"/>
  </w:style>
  <w:style w:type="character" w:styleId="981" w:customStyle="1">
    <w:name w:val="Font Style13"/>
    <w:rPr>
      <w:rFonts w:ascii="Candara" w:hAnsi="Candara" w:cs="Candara"/>
      <w:sz w:val="24"/>
      <w:szCs w:val="24"/>
    </w:rPr>
  </w:style>
  <w:style w:type="paragraph" w:styleId="982" w:customStyle="1">
    <w:name w:val="western"/>
    <w:basedOn w:val="771"/>
    <w:pPr>
      <w:spacing w:before="100" w:beforeAutospacing="1" w:after="115" w:line="276" w:lineRule="auto"/>
    </w:pPr>
    <w:rPr>
      <w:rFonts w:ascii="Calibri" w:hAnsi="Calibri" w:cs="Calibri"/>
      <w:color w:val="000000"/>
      <w:sz w:val="22"/>
      <w:szCs w:val="22"/>
    </w:rPr>
  </w:style>
  <w:style w:type="paragraph" w:styleId="983" w:customStyle="1">
    <w:name w:val="Без интервала1"/>
    <w:link w:val="984"/>
    <w:pPr>
      <w:spacing w:after="0" w:line="240" w:lineRule="auto"/>
    </w:pPr>
    <w:rPr>
      <w:rFonts w:ascii="Calibri" w:hAnsi="Calibri" w:eastAsia="Times New Roman" w:cs="Calibri"/>
    </w:rPr>
  </w:style>
  <w:style w:type="character" w:styleId="984" w:customStyle="1">
    <w:name w:val="No Spacing Char"/>
    <w:link w:val="983"/>
    <w:rPr>
      <w:rFonts w:ascii="Calibri" w:hAnsi="Calibri" w:eastAsia="Times New Roman" w:cs="Calibri"/>
    </w:rPr>
  </w:style>
  <w:style w:type="paragraph" w:styleId="985">
    <w:name w:val="Title"/>
    <w:basedOn w:val="771"/>
    <w:next w:val="771"/>
    <w:link w:val="986"/>
    <w:qFormat/>
    <w:pPr>
      <w:spacing w:after="300"/>
      <w:pBdr>
        <w:bottom w:val="single" w:color="4F81BD" w:sz="8" w:space="4"/>
      </w:pBdr>
    </w:pPr>
    <w:rPr>
      <w:rFonts w:ascii="Cambria" w:hAnsi="Cambria" w:cs="Cambria"/>
      <w:color w:val="17365d"/>
      <w:spacing w:val="5"/>
      <w:sz w:val="52"/>
      <w:szCs w:val="52"/>
    </w:rPr>
  </w:style>
  <w:style w:type="character" w:styleId="986" w:customStyle="1">
    <w:name w:val="Заголовок Знак"/>
    <w:basedOn w:val="781"/>
    <w:link w:val="985"/>
    <w:rPr>
      <w:rFonts w:ascii="Cambria" w:hAnsi="Cambria" w:eastAsia="Times New Roman" w:cs="Cambria"/>
      <w:color w:val="17365d"/>
      <w:spacing w:val="5"/>
      <w:sz w:val="52"/>
      <w:szCs w:val="52"/>
      <w:lang w:eastAsia="ru-RU"/>
    </w:rPr>
  </w:style>
  <w:style w:type="table" w:styleId="987">
    <w:name w:val="Table Grid"/>
    <w:basedOn w:val="782"/>
    <w:pPr>
      <w:spacing w:after="0" w:line="240" w:lineRule="auto"/>
    </w:pPr>
    <w:rPr>
      <w:rFonts w:ascii="Calibri" w:hAnsi="Calibri" w:eastAsia="Calibri" w:cs="Calibri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88" w:customStyle="1">
    <w:name w:val="Основной текст с отступом Знак3"/>
    <w:rPr>
      <w:sz w:val="24"/>
      <w:lang w:eastAsia="ar-SA" w:bidi="ar-SA"/>
    </w:rPr>
  </w:style>
  <w:style w:type="paragraph" w:styleId="989">
    <w:name w:val="Body Text Indent 2"/>
    <w:basedOn w:val="771"/>
    <w:link w:val="990"/>
    <w:pPr>
      <w:ind w:left="283"/>
      <w:spacing w:after="120" w:line="480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90" w:customStyle="1">
    <w:name w:val="Основной текст с отступом 2 Знак"/>
    <w:basedOn w:val="781"/>
    <w:link w:val="989"/>
    <w:rPr>
      <w:rFonts w:ascii="Calibri" w:hAnsi="Calibri" w:eastAsia="Calibri" w:cs="Calibri"/>
    </w:rPr>
  </w:style>
  <w:style w:type="paragraph" w:styleId="991">
    <w:name w:val="No Spacing"/>
    <w:uiPriority w:val="1"/>
    <w:qFormat/>
    <w:pPr>
      <w:spacing w:after="0" w:line="240" w:lineRule="auto"/>
    </w:pPr>
    <w:rPr>
      <w:rFonts w:ascii="Calibri" w:hAnsi="Calibri" w:eastAsia="Calibri" w:cs="Calibri"/>
    </w:rPr>
  </w:style>
  <w:style w:type="character" w:styleId="992" w:customStyle="1">
    <w:name w:val="МОН Знак"/>
    <w:link w:val="993"/>
    <w:rPr>
      <w:sz w:val="24"/>
      <w:szCs w:val="24"/>
    </w:rPr>
  </w:style>
  <w:style w:type="paragraph" w:styleId="993" w:customStyle="1">
    <w:name w:val="МОН"/>
    <w:basedOn w:val="771"/>
    <w:link w:val="992"/>
    <w:pPr>
      <w:ind w:firstLine="709"/>
      <w:jc w:val="both"/>
      <w:spacing w:line="360" w:lineRule="auto"/>
    </w:pPr>
    <w:rPr>
      <w:rFonts w:asciiTheme="minorHAnsi" w:hAnsiTheme="minorHAnsi" w:eastAsiaTheme="minorHAnsi" w:cstheme="minorBidi"/>
      <w:lang w:eastAsia="en-US"/>
    </w:rPr>
  </w:style>
  <w:style w:type="paragraph" w:styleId="994" w:customStyle="1">
    <w:name w:val="Знак Знак Знак Знак Знак Знак Знак Знак Знак Знак Знак Знак Знак Знак"/>
    <w:basedOn w:val="771"/>
    <w:pPr>
      <w:jc w:val="both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995">
    <w:name w:val="FollowedHyperlink"/>
    <w:basedOn w:val="781"/>
    <w:uiPriority w:val="99"/>
    <w:unhideWhenUsed/>
    <w:rPr>
      <w:color w:val="800080"/>
      <w:u w:val="single"/>
    </w:rPr>
  </w:style>
  <w:style w:type="paragraph" w:styleId="996" w:customStyle="1">
    <w:name w:val="xl63"/>
    <w:basedOn w:val="771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0"/>
      <w:szCs w:val="20"/>
    </w:rPr>
  </w:style>
  <w:style w:type="paragraph" w:styleId="997" w:customStyle="1">
    <w:name w:val="xl64"/>
    <w:basedOn w:val="771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0"/>
      <w:szCs w:val="20"/>
    </w:rPr>
  </w:style>
  <w:style w:type="paragraph" w:styleId="998" w:customStyle="1">
    <w:name w:val="xl65"/>
    <w:basedOn w:val="771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0"/>
      <w:szCs w:val="20"/>
    </w:rPr>
  </w:style>
  <w:style w:type="paragraph" w:styleId="999" w:customStyle="1">
    <w:name w:val="xl66"/>
    <w:basedOn w:val="771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0"/>
      <w:szCs w:val="20"/>
    </w:rPr>
  </w:style>
  <w:style w:type="paragraph" w:styleId="1000" w:customStyle="1">
    <w:name w:val="xl67"/>
    <w:basedOn w:val="771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001" w:customStyle="1">
    <w:name w:val="xl68"/>
    <w:basedOn w:val="771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002" w:customStyle="1">
    <w:name w:val="xl69"/>
    <w:basedOn w:val="771"/>
    <w:pPr>
      <w:jc w:val="center"/>
      <w:spacing w:before="100" w:beforeAutospacing="1" w:after="100" w:afterAutospacing="1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0"/>
      <w:szCs w:val="20"/>
    </w:rPr>
  </w:style>
  <w:style w:type="paragraph" w:styleId="1003" w:customStyle="1">
    <w:name w:val="xl70"/>
    <w:basedOn w:val="771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0"/>
      <w:szCs w:val="20"/>
    </w:rPr>
  </w:style>
  <w:style w:type="paragraph" w:styleId="1004" w:customStyle="1">
    <w:name w:val="xl71"/>
    <w:basedOn w:val="771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0"/>
      <w:szCs w:val="20"/>
    </w:rPr>
  </w:style>
  <w:style w:type="paragraph" w:styleId="1005" w:customStyle="1">
    <w:name w:val="xl72"/>
    <w:basedOn w:val="771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0"/>
      <w:szCs w:val="20"/>
    </w:rPr>
  </w:style>
  <w:style w:type="paragraph" w:styleId="1006" w:customStyle="1">
    <w:name w:val="xl73"/>
    <w:basedOn w:val="771"/>
    <w:pPr>
      <w:jc w:val="center"/>
      <w:spacing w:before="100" w:beforeAutospacing="1" w:after="100" w:afterAutospacing="1"/>
      <w:pBdr>
        <w:top w:val="single" w:color="000000" w:sz="4" w:space="0"/>
        <w:bottom w:val="single" w:color="000000" w:sz="4" w:space="0"/>
      </w:pBdr>
    </w:pPr>
    <w:rPr>
      <w:sz w:val="20"/>
      <w:szCs w:val="20"/>
    </w:rPr>
  </w:style>
  <w:style w:type="paragraph" w:styleId="1007" w:customStyle="1">
    <w:name w:val="xl74"/>
    <w:basedOn w:val="771"/>
    <w:pPr>
      <w:jc w:val="center"/>
      <w:spacing w:before="100" w:beforeAutospacing="1" w:after="100" w:afterAutospacing="1"/>
      <w:pBdr>
        <w:top w:val="single" w:color="000000" w:sz="4" w:space="0"/>
      </w:pBdr>
    </w:pPr>
    <w:rPr>
      <w:sz w:val="20"/>
      <w:szCs w:val="20"/>
    </w:rPr>
  </w:style>
  <w:style w:type="numbering" w:styleId="1008" w:customStyle="1">
    <w:name w:val="Нет списка1"/>
    <w:next w:val="783"/>
    <w:uiPriority w:val="99"/>
    <w:semiHidden/>
    <w:unhideWhenUsed/>
  </w:style>
  <w:style w:type="table" w:styleId="1009" w:customStyle="1">
    <w:name w:val="Сетка таблицы1"/>
    <w:basedOn w:val="782"/>
    <w:next w:val="987"/>
    <w:pPr>
      <w:spacing w:after="0" w:line="240" w:lineRule="auto"/>
    </w:pPr>
    <w:rPr>
      <w:rFonts w:ascii="Calibri" w:hAnsi="Calibri" w:eastAsia="Calibri" w:cs="Calibri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C467C7-5D01-431B-9EB4-6C22744F1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revision>42</cp:revision>
  <dcterms:created xsi:type="dcterms:W3CDTF">2025-11-12T11:45:00Z</dcterms:created>
  <dcterms:modified xsi:type="dcterms:W3CDTF">2025-11-28T11:24:06Z</dcterms:modified>
</cp:coreProperties>
</file>