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/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18.11.2025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1892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б утверждении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плана реализации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муниципальной программ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«Энергосбережение и повышение энергоэф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ф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ективности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6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- 202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8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left="34"/>
        <w:jc w:val="center"/>
        <w:spacing w:after="0" w:line="240" w:lineRule="auto"/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r>
    </w:p>
    <w:p>
      <w:pPr>
        <w:ind w:left="0" w:firstLine="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соответствии с пунктом 2.15 Порядка разработки, реализации и оценки эффективности муниципальных программ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округа, утвержденного постановлением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</w:t>
        <w:br/>
        <w:t xml:space="preserve">от 18.09.2025 № 1488, постановлением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от 12.11.2025 № 184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«Об утверждении 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Энергосбережение и повышение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энергоэффективности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 </w:t>
        <w:br/>
        <w:t xml:space="preserve">на 2026 - 2028 годы», в целях повышения эффективности и результативности расходования бюджетных средств,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9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Утвердить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план реализации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ой программы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«Энергосбережение и повышение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энергоэффективности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 </w:t>
        <w:br/>
        <w:t xml:space="preserve">на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годы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9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Lucida Sans Unicode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с 01 января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Lucida Sans Unicode" w:cs="Times New Roman"/>
          <w:sz w:val="24"/>
          <w:szCs w:val="24"/>
        </w:rPr>
      </w:r>
      <w:r>
        <w:rPr>
          <w:rFonts w:ascii="Times New Roman" w:hAnsi="Times New Roman" w:eastAsia="Lucida Sans Unicode" w:cs="Times New Roman"/>
          <w:sz w:val="24"/>
          <w:szCs w:val="24"/>
        </w:rPr>
      </w:r>
    </w:p>
    <w:p>
      <w:pPr>
        <w:numPr>
          <w:ilvl w:val="0"/>
          <w:numId w:val="29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Lucida Sans Unicode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постановление разместить на сайте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в сети Интернет.</w:t>
      </w:r>
      <w:r>
        <w:rPr>
          <w:rFonts w:ascii="Times New Roman" w:hAnsi="Times New Roman" w:eastAsia="Lucida Sans Unicode" w:cs="Times New Roman"/>
          <w:sz w:val="24"/>
          <w:szCs w:val="24"/>
        </w:rPr>
      </w:r>
      <w:r>
        <w:rPr>
          <w:rFonts w:ascii="Times New Roman" w:hAnsi="Times New Roman" w:eastAsia="Lucida Sans Unicode" w:cs="Times New Roman"/>
          <w:sz w:val="24"/>
          <w:szCs w:val="24"/>
        </w:rPr>
      </w:r>
    </w:p>
    <w:p>
      <w:pPr>
        <w:numPr>
          <w:ilvl w:val="0"/>
          <w:numId w:val="29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постановления возложить на заместителя Главы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Пономарева А.В.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А.В. Кузнецов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Шавырова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Ю.В.,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5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1291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sectPr>
          <w:footerReference w:type="default" r:id="rId9"/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0488" w:right="0" w:firstLine="0"/>
        <w:jc w:val="left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18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.11.2025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1892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реализации муниципальной программы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муниципального округа «Э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нергосбережение и повышение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энергоэффективности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tbl>
      <w:tblPr>
        <w:tblW w:w="15451" w:type="dxa"/>
        <w:tblInd w:w="83" w:type="dxa"/>
        <w:tblLayout w:type="fixed"/>
        <w:tblCellMar>
          <w:left w:w="83" w:type="dxa"/>
          <w:top w:w="30" w:type="dxa"/>
          <w:right w:w="30" w:type="dxa"/>
        </w:tblCellMar>
        <w:tblLook w:val="04A0" w:firstRow="1" w:lastRow="0" w:firstColumn="1" w:lastColumn="0" w:noHBand="0" w:noVBand="1"/>
      </w:tblPr>
      <w:tblGrid>
        <w:gridCol w:w="566"/>
        <w:gridCol w:w="2694"/>
        <w:gridCol w:w="1182"/>
        <w:gridCol w:w="830"/>
        <w:gridCol w:w="1113"/>
        <w:gridCol w:w="984"/>
        <w:gridCol w:w="980"/>
        <w:gridCol w:w="980"/>
        <w:gridCol w:w="4675"/>
        <w:gridCol w:w="1449"/>
      </w:tblGrid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ind w:right="56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№ п/п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Муниципальная программа, направления (подпрограмм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а), комплексы процессных и(или) проектных мероприятий, мероприятие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Годы выполнения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W w:w="4886" w:type="dxa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Объемы и источники финансирования (рублей)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4675" w:type="dxa"/>
            <w:vMerge w:val="restart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Связь комплексов процессных и(или)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restart"/>
            <w:textDirection w:val="lrTb"/>
            <w:noWrap w:val="false"/>
          </w:tcPr>
          <w:p>
            <w:pPr>
              <w:ind w:right="57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Соисполнители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, участники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vertAlign w:val="superscript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</w:tr>
      <w:tr>
        <w:tblPrEx/>
        <w:trPr>
          <w:trHeight w:val="362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По годам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vAlign w:val="center"/>
            <w:textDirection w:val="lrTb"/>
            <w:noWrap w:val="false"/>
          </w:tcPr>
          <w:p>
            <w:pPr>
              <w:ind w:right="54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vAlign w:val="center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  <w:t xml:space="preserve">2026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vAlign w:val="center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  <w:t xml:space="preserve">2027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vAlign w:val="center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Муниципальная программа 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Энергосбережение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и повышение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энергоэффективности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6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6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300 000,00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left="1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4675" w:type="dxa"/>
            <w:vMerge w:val="restart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9" w:type="dxa"/>
            <w:vAlign w:val="center"/>
            <w:vMerge w:val="restart"/>
            <w:textDirection w:val="lrTb"/>
            <w:noWrap w:val="false"/>
          </w:tcPr>
          <w:p>
            <w:pPr>
              <w:ind w:right="57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ОС и ЖКХ, 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2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300 000,00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left="1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Ко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мплекс процессных мероприятий 1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</w:r>
          </w:p>
          <w:p>
            <w:pPr>
              <w:jc w:val="center"/>
              <w:spacing w:after="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«Повышение уровня эффективности энергопотребления в муниципальном секторе»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jc w:val="center"/>
              <w:spacing w:after="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jc w:val="center"/>
              <w:spacing w:after="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jc w:val="center"/>
              <w:spacing w:after="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jc w:val="center"/>
              <w:spacing w:after="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1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2026 - 2028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6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4675" w:type="dxa"/>
            <w:vMerge w:val="restart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0.1.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Доля муниципальных учреждений, у которых лимиты потребления энергетических ресурсов не превышают установленных лимитов, от общего количество муниципальных учреждений, которым установлены лимиты потребления энергетических ресурсов.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0.2. Доля муниципальных учреждений, в которых разработаны программы по энергосбережению и повышению энергетической эффективности, от общего количество муниципальных учреждений, которым необходимо разработать программы.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0.3. Доля муниципальных учреждений, подавших декларации о потреблении энергетических ресурсов в государственной информационной системе «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Энергоэффективность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», от общего количества муниципальных учреждений, которые обязаны предоставлять декларацию.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ОС и ЖКХ, 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2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Мероприятие «Соблюдение установленных лимитов потребления энергоресурсов муниципальным учреждением»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182" w:type="dxa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2026 - 2028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6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restart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Рациональное и эффективное использование энергоресурсов и бюджетных средств, обоснованность планирования расходов по оплате коммунальных услуг муниципальными учреждениями, финансируемыми за счет средств бюджета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2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1.2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Мероприятие «Разработка программ в области энергосбережения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 и повышения энергетической эффективности»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182" w:type="dxa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2026 - 2028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6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restart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Снижение объемов потребления энергетических ресурсов муниципальными учреждениями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2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1.3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Мероприятие «Предоставление декларации о потреблении энергетических ресурсов»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182" w:type="dxa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2026 - 2028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6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restart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Исполнение требований российского законодательства по предоставлению декларации о потреблении энергетических ресурсов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2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9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Комплекс процессных мероприятий 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«Повышение уровня эффективности энергопотребления в муниципальном жилищном фонде»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highlight w:val="yellow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6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300 000,00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4675" w:type="dxa"/>
            <w:vMerge w:val="restart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0.4. Доля установленных индивидуальных приборов учёта в жилых помещениях муниципальной собственности, от запланированного количества.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9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2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300 000,00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9" w:type="dxa"/>
            <w:vAlign w:val="bottom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.1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Мероприятие «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Возмещение затрат гражданам, проживающим в муниципальных помещениях, на установку индивидуальных приборов учёта энергетических ресурсов»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6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150 000,00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50 000,00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50 000,00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50 000,00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4675" w:type="dxa"/>
            <w:vMerge w:val="restart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Исполнение требований российского законодательства в сфере энергосбережения и повышения энергетической эффективности в части оснащения приборами учёта используемых энергетических ресурсов в муниципальном жилищном фонде по заявлениям н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нимателей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9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2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150 000,0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50 000,00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50 000,00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50 000,00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9" w:type="dxa"/>
            <w:vAlign w:val="bottom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.2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Мероприятие «Установка приборов учёта энергетических ресурсов в незаселенные жилые помещения»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6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150 000,00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50 000,00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50 000,00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50 000,00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4675" w:type="dxa"/>
            <w:vMerge w:val="restart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Исполнение требований российского законодательства в сфере энергосбережения и повышения энергетической эффективности в части оснащения приборами учёта используемых энергетических ресурсов в пустующем муниципальном жилищном фонде</w:t>
            </w:r>
            <w:bookmarkStart w:id="4" w:name="_GoBack"/>
            <w:r/>
            <w:bookmarkEnd w:id="4"/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9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2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150 000,00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50 000,00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50 000,00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50 000,00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44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566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82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830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13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980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val="en-US"/>
              </w:rPr>
            </w:r>
          </w:p>
        </w:tc>
        <w:tc>
          <w:tcPr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67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9" w:type="dxa"/>
            <w:vAlign w:val="bottom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u w:val="single"/>
          <w:vertAlign w:val="superscript"/>
          <w:lang w:eastAsia="ru-RU"/>
        </w:rPr>
        <w:t xml:space="preserve">1  </w:t>
      </w:r>
      <w:r>
        <w:rPr>
          <w:rFonts w:ascii="Times New Roman" w:hAnsi="Times New Roman" w:eastAsia="Times New Roman" w:cs="Times New Roman"/>
          <w:sz w:val="18"/>
          <w:szCs w:val="18"/>
          <w:u w:val="single"/>
          <w:lang w:eastAsia="ru-RU"/>
        </w:rPr>
        <w:t xml:space="preserve">Соисполнители и участники:</w:t>
      </w:r>
      <w:r>
        <w:rPr>
          <w:rFonts w:ascii="Times New Roman" w:hAnsi="Times New Roman" w:eastAsia="Times New Roman" w:cs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Муниципальное казенное учреждение «Управление по обеспечению деятельности администрации»;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Муниципальное бюджетное учреждение «Централизованная бухгалтерия»,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Муниципальное автономное учреждение «Информационный центр»;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униципальное казенное учреждение «Единая дежурно-диспетчерская служба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муниципального округа;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униципальное бюджетное учреждение «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Никельская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дорожная служба»;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униципальное казенное учреждение «Управление благоустройства и развития»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муниципального округа Мурманской области;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Муниципальное бюджетное общеобразовательное учреждение «Средняя общеобразовательная школа № 3»; Муниципальное бюджетное общеобразовательно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е учреждение «Средняя общеобразовательная школа № 5 имени Героя Российской Федерации М.С. Попова»; Муниципальное бюджетное общеобразовательное учреждение «Средняя общеобразовательная школа № 7 имени Ю.А. Гагарина»; Муниципальное бюджетное общеобразовательн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ое учреждение «Средняя общеобразовательная школа № 9»; Муниципальное бюджетное общеобразовательное учреждение «Средняя общеобразовательная школа № 11»; Муниципальное бюджетное общеобразовательное учреждение «Средняя общеобразовательная школа № 19 им. М.Р.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Янкова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»; Муниципальное бюджетное общеобразовате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льное учреждение «Основная общеобразовательная школа № 20 имени М.Ю. Козлова»; Муниципальное бюджетное общеобразовательное учреждение «Основная общеобразовательная школа № 22 им. Б.Ф. Сафонова»; Муниципальное бюджетное общеобразовательное учреждение «Средн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яя общеобразовательная школа № 23»; Муниципальное бюджетное дошкольное образовательное учреждение «Детский сад № 1»; Муниципальное бюджетное дошкольное образовательное учреждение «Детский сад № 4»; Муниципальное бюджетное дошкольное образовательное учрежде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ние «Детский сад № 6»; Муниципальное бюджетное дошкольное образовательное учреждение «Детский сад № 7»; Муниципальное бюджетное дошкольное образовательное учреждение «Детский сад № 8»; Муниципальное бюджетное дошкольное образовательное учреждение «Детский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сад № 10»; Муниципальное бюджетное дошкольное образовательное учреждение «Детский сад № 11»; Муниципальное бюджетное дошкольное образовательное учреждение «Детский сад № 13»; Муниципальное бюджетное дошкольное образовательное учреждение «Детский сад № 38»;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Муниципальное бюджетное учреждение дополнительного образования «Дом детского творчества № 1»; Муниципальное бюджетное учреждение дополнительного образования «Дом детского творчества № 2»;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Муниципальное бюджетное учреждение дополнительного образования «Детско-юношеская спортивная школа»;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Муниципальное бюджетное учреждение культуры «Центр культуры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муниципального округа»; Муниципальное бюджетное учреждение дополнительного образования «Детская музыкальная школа»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муниципального округа; Муниципальное бюджетное учреждение дополнительного образования «Детская художественная школа»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муниципального округа; Муниципальное бюджетное культурно-просветительное учреждение «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Печенгское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межпоселенч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еское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библиотечное объединение»; М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униципальное бюджетное учреждение «Историко-краеведческий музей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муниципального округа»; Муниципальное бюджетное учреждение «Центр подготовки и развития молодежных инициатив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муниципального округа».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18"/>
          <w:szCs w:val="18"/>
          <w:u w:val="single"/>
          <w:lang w:eastAsia="ru-RU"/>
        </w:rPr>
        <w:t xml:space="preserve">Используемые сокращения: 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Cs w:val="24"/>
          <w:lang w:eastAsia="ru-RU"/>
        </w:rPr>
        <w:sectPr>
          <w:footerReference w:type="default" r:id="rId10"/>
          <w:footnotePr/>
          <w:endnotePr/>
          <w:type w:val="nextPage"/>
          <w:pgSz w:w="16838" w:h="11905" w:orient="landscape"/>
          <w:pgMar w:top="426" w:right="993" w:bottom="141" w:left="567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b/>
          <w:color w:val="000000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Cs w:val="24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993" w:right="565" w:bottom="567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Wingdings">
    <w:panose1 w:val="05000000000000000000"/>
  </w:font>
  <w:font w:name="Symbol">
    <w:panose1 w:val="05050102010706020507"/>
  </w:font>
  <w:font w:name="Lucida Sans Unicode">
    <w:panose1 w:val="020B0602030504020204"/>
  </w:font>
  <w:font w:name="Verdana">
    <w:panose1 w:val="020B0604030504040204"/>
  </w:font>
  <w:font w:name="Constantia">
    <w:panose1 w:val="02030602050306030303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ascii="Symbol" w:hAnsi="Symbol" w:cs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ascii="Symbol" w:hAnsi="Symbol" w:cs="Symbol"/>
      </w:rPr>
    </w:lvl>
    <w:lvl w:ilvl="2">
      <w:start w:val="1"/>
      <w:numFmt w:val="bullet"/>
      <w:isLgl w:val="false"/>
      <w:suff w:val="tab"/>
      <w:lvlText w:val=""/>
      <w:lvlJc w:val="left"/>
      <w:pPr>
        <w:ind w:left="1440" w:hanging="360"/>
        <w:tabs>
          <w:tab w:val="num" w:pos="1440" w:leader="none"/>
        </w:tabs>
      </w:pPr>
      <w:rPr>
        <w:rFonts w:ascii="Symbol" w:hAnsi="Symbol" w:cs="Symbol"/>
      </w:rPr>
    </w:lvl>
    <w:lvl w:ilvl="3">
      <w:start w:val="1"/>
      <w:numFmt w:val="bullet"/>
      <w:isLgl w:val="false"/>
      <w:suff w:val="tab"/>
      <w:lvlText w:val=""/>
      <w:lvlJc w:val="left"/>
      <w:pPr>
        <w:ind w:left="1800" w:hanging="360"/>
        <w:tabs>
          <w:tab w:val="num" w:pos="1800" w:leader="none"/>
        </w:tabs>
      </w:pPr>
      <w:rPr>
        <w:rFonts w:ascii="Symbol" w:hAnsi="Symbol" w:cs="Symbol"/>
      </w:rPr>
    </w:lvl>
    <w:lvl w:ilvl="4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ascii="Symbol" w:hAnsi="Symbol" w:cs="Symbol"/>
      </w:rPr>
    </w:lvl>
    <w:lvl w:ilvl="5">
      <w:start w:val="1"/>
      <w:numFmt w:val="bullet"/>
      <w:isLgl w:val="false"/>
      <w:suff w:val="tab"/>
      <w:lvlText w:val=""/>
      <w:lvlJc w:val="left"/>
      <w:pPr>
        <w:ind w:left="2520" w:hanging="360"/>
        <w:tabs>
          <w:tab w:val="num" w:pos="2520" w:leader="none"/>
        </w:tabs>
      </w:pPr>
      <w:rPr>
        <w:rFonts w:ascii="Symbol" w:hAnsi="Symbol" w:cs="Symbol"/>
      </w:rPr>
    </w:lvl>
    <w:lvl w:ilvl="6">
      <w:start w:val="1"/>
      <w:numFmt w:val="bullet"/>
      <w:isLgl w:val="false"/>
      <w:suff w:val="tab"/>
      <w:lvlText w:val=""/>
      <w:lvlJc w:val="left"/>
      <w:pPr>
        <w:ind w:left="2880" w:hanging="360"/>
        <w:tabs>
          <w:tab w:val="num" w:pos="2880" w:leader="none"/>
        </w:tabs>
      </w:pPr>
      <w:rPr>
        <w:rFonts w:ascii="Symbol" w:hAnsi="Symbol" w:cs="Symbol"/>
      </w:rPr>
    </w:lvl>
    <w:lvl w:ilvl="7">
      <w:start w:val="1"/>
      <w:numFmt w:val="bullet"/>
      <w:isLgl w:val="false"/>
      <w:suff w:val="tab"/>
      <w:lvlText w:val=""/>
      <w:lvlJc w:val="left"/>
      <w:pPr>
        <w:ind w:left="3240" w:hanging="360"/>
        <w:tabs>
          <w:tab w:val="num" w:pos="3240" w:leader="none"/>
        </w:tabs>
      </w:pPr>
      <w:rPr>
        <w:rFonts w:ascii="Symbol" w:hAnsi="Symbol" w:cs="Symbol"/>
      </w:rPr>
    </w:lvl>
    <w:lvl w:ilvl="8">
      <w:start w:val="1"/>
      <w:numFmt w:val="bullet"/>
      <w:isLgl w:val="false"/>
      <w:suff w:val="tab"/>
      <w:lvlText w:val=""/>
      <w:lvlJc w:val="left"/>
      <w:pPr>
        <w:ind w:left="3600" w:hanging="360"/>
        <w:tabs>
          <w:tab w:val="num" w:pos="3600" w:leader="none"/>
        </w:tabs>
      </w:pPr>
      <w:rPr>
        <w:rFonts w:ascii="Symbol" w:hAnsi="Symbol" w:cs="Symbol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60"/>
        <w:tabs>
          <w:tab w:val="num" w:pos="1353" w:leader="none"/>
        </w:tabs>
      </w:pPr>
      <w:rPr>
        <w:rFonts w:hint="default" w:ascii="Constantia" w:hAnsi="Constantia" w:cs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9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6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3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8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ascii="Times New Roman" w:hAnsi="Times New Roman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2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60"/>
      </w:pPr>
      <w:rPr>
        <w:rFonts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3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7" w:hanging="360"/>
      </w:pPr>
      <w:rPr>
        <w:rFonts w:hint="default" w:eastAsia="Times New Roman"/>
        <w:sz w:val="16"/>
        <w:szCs w:val="16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5" w:hanging="405"/>
      </w:pPr>
      <w:rPr>
        <w:rFonts w:hint="default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ascii="Times New Roman CYR" w:hAnsi="Times New Roman CYR" w:eastAsia="Times New Roman" w:cs="Times New Roman CYR"/>
        <w:b/>
        <w:color w:val="000000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9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66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74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81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88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95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02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10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173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6"/>
  </w:num>
  <w:num w:numId="3">
    <w:abstractNumId w:val="5"/>
  </w:num>
  <w:num w:numId="4">
    <w:abstractNumId w:val="0"/>
  </w:num>
  <w:num w:numId="5">
    <w:abstractNumId w:val="11"/>
  </w:num>
  <w:num w:numId="6">
    <w:abstractNumId w:val="13"/>
  </w:num>
  <w:num w:numId="7">
    <w:abstractNumId w:val="22"/>
  </w:num>
  <w:num w:numId="8">
    <w:abstractNumId w:val="37"/>
  </w:num>
  <w:num w:numId="9">
    <w:abstractNumId w:val="17"/>
  </w:num>
  <w:num w:numId="10">
    <w:abstractNumId w:val="4"/>
  </w:num>
  <w:num w:numId="11">
    <w:abstractNumId w:val="3"/>
  </w:num>
  <w:num w:numId="12">
    <w:abstractNumId w:val="28"/>
  </w:num>
  <w:num w:numId="13">
    <w:abstractNumId w:val="10"/>
  </w:num>
  <w:num w:numId="14">
    <w:abstractNumId w:val="23"/>
  </w:num>
  <w:num w:numId="15">
    <w:abstractNumId w:val="8"/>
  </w:num>
  <w:num w:numId="16">
    <w:abstractNumId w:val="15"/>
  </w:num>
  <w:num w:numId="17">
    <w:abstractNumId w:val="30"/>
  </w:num>
  <w:num w:numId="18">
    <w:abstractNumId w:val="12"/>
  </w:num>
  <w:num w:numId="19">
    <w:abstractNumId w:val="18"/>
  </w:num>
  <w:num w:numId="20">
    <w:abstractNumId w:val="33"/>
  </w:num>
  <w:num w:numId="21">
    <w:abstractNumId w:val="25"/>
  </w:num>
  <w:num w:numId="22">
    <w:abstractNumId w:val="20"/>
  </w:num>
  <w:num w:numId="23">
    <w:abstractNumId w:val="35"/>
  </w:num>
  <w:num w:numId="24">
    <w:abstractNumId w:val="1"/>
  </w:num>
  <w:num w:numId="25">
    <w:abstractNumId w:val="9"/>
  </w:num>
  <w:num w:numId="26">
    <w:abstractNumId w:val="32"/>
  </w:num>
  <w:num w:numId="2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</w:num>
  <w:num w:numId="29">
    <w:abstractNumId w:val="24"/>
  </w:num>
  <w:num w:numId="30">
    <w:abstractNumId w:val="36"/>
  </w:num>
  <w:num w:numId="31">
    <w:abstractNumId w:val="31"/>
  </w:num>
  <w:num w:numId="32">
    <w:abstractNumId w:val="14"/>
  </w:num>
  <w:num w:numId="33">
    <w:abstractNumId w:val="26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6"/>
  </w:num>
  <w:num w:numId="37">
    <w:abstractNumId w:val="19"/>
  </w:num>
  <w:num w:numId="38">
    <w:abstractNumId w:val="7"/>
  </w:num>
  <w:num w:numId="39">
    <w:abstractNumId w:val="27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3">
    <w:name w:val="Heading 1"/>
    <w:basedOn w:val="922"/>
    <w:next w:val="922"/>
    <w:link w:val="75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54">
    <w:name w:val="Heading 1 Char"/>
    <w:basedOn w:val="926"/>
    <w:link w:val="753"/>
    <w:uiPriority w:val="9"/>
    <w:rPr>
      <w:rFonts w:ascii="Arial" w:hAnsi="Arial" w:eastAsia="Arial" w:cs="Arial"/>
      <w:sz w:val="40"/>
      <w:szCs w:val="40"/>
    </w:rPr>
  </w:style>
  <w:style w:type="character" w:styleId="755">
    <w:name w:val="Heading 2 Char"/>
    <w:basedOn w:val="926"/>
    <w:link w:val="923"/>
    <w:uiPriority w:val="9"/>
    <w:rPr>
      <w:rFonts w:ascii="Arial" w:hAnsi="Arial" w:eastAsia="Arial" w:cs="Arial"/>
      <w:sz w:val="34"/>
    </w:rPr>
  </w:style>
  <w:style w:type="character" w:styleId="756">
    <w:name w:val="Heading 3 Char"/>
    <w:basedOn w:val="926"/>
    <w:link w:val="924"/>
    <w:uiPriority w:val="9"/>
    <w:rPr>
      <w:rFonts w:ascii="Arial" w:hAnsi="Arial" w:eastAsia="Arial" w:cs="Arial"/>
      <w:sz w:val="30"/>
      <w:szCs w:val="30"/>
    </w:rPr>
  </w:style>
  <w:style w:type="paragraph" w:styleId="757">
    <w:name w:val="Heading 4"/>
    <w:basedOn w:val="922"/>
    <w:next w:val="922"/>
    <w:link w:val="75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8">
    <w:name w:val="Heading 4 Char"/>
    <w:basedOn w:val="926"/>
    <w:link w:val="757"/>
    <w:uiPriority w:val="9"/>
    <w:rPr>
      <w:rFonts w:ascii="Arial" w:hAnsi="Arial" w:eastAsia="Arial" w:cs="Arial"/>
      <w:b/>
      <w:bCs/>
      <w:sz w:val="26"/>
      <w:szCs w:val="26"/>
    </w:rPr>
  </w:style>
  <w:style w:type="paragraph" w:styleId="759">
    <w:name w:val="Heading 5"/>
    <w:basedOn w:val="922"/>
    <w:next w:val="922"/>
    <w:link w:val="76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0">
    <w:name w:val="Heading 5 Char"/>
    <w:basedOn w:val="926"/>
    <w:link w:val="759"/>
    <w:uiPriority w:val="9"/>
    <w:rPr>
      <w:rFonts w:ascii="Arial" w:hAnsi="Arial" w:eastAsia="Arial" w:cs="Arial"/>
      <w:b/>
      <w:bCs/>
      <w:sz w:val="24"/>
      <w:szCs w:val="24"/>
    </w:rPr>
  </w:style>
  <w:style w:type="paragraph" w:styleId="761">
    <w:name w:val="Heading 6"/>
    <w:basedOn w:val="922"/>
    <w:next w:val="922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2">
    <w:name w:val="Heading 6 Char"/>
    <w:basedOn w:val="926"/>
    <w:link w:val="761"/>
    <w:uiPriority w:val="9"/>
    <w:rPr>
      <w:rFonts w:ascii="Arial" w:hAnsi="Arial" w:eastAsia="Arial" w:cs="Arial"/>
      <w:b/>
      <w:bCs/>
      <w:sz w:val="22"/>
      <w:szCs w:val="22"/>
    </w:rPr>
  </w:style>
  <w:style w:type="character" w:styleId="763">
    <w:name w:val="Heading 7 Char"/>
    <w:basedOn w:val="926"/>
    <w:link w:val="9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4">
    <w:name w:val="Heading 8"/>
    <w:basedOn w:val="922"/>
    <w:next w:val="922"/>
    <w:link w:val="7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5">
    <w:name w:val="Heading 8 Char"/>
    <w:basedOn w:val="926"/>
    <w:link w:val="764"/>
    <w:uiPriority w:val="9"/>
    <w:rPr>
      <w:rFonts w:ascii="Arial" w:hAnsi="Arial" w:eastAsia="Arial" w:cs="Arial"/>
      <w:i/>
      <w:iCs/>
      <w:sz w:val="22"/>
      <w:szCs w:val="22"/>
    </w:rPr>
  </w:style>
  <w:style w:type="paragraph" w:styleId="766">
    <w:name w:val="Heading 9"/>
    <w:basedOn w:val="922"/>
    <w:next w:val="922"/>
    <w:link w:val="7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7">
    <w:name w:val="Heading 9 Char"/>
    <w:basedOn w:val="926"/>
    <w:link w:val="766"/>
    <w:uiPriority w:val="9"/>
    <w:rPr>
      <w:rFonts w:ascii="Arial" w:hAnsi="Arial" w:eastAsia="Arial" w:cs="Arial"/>
      <w:i/>
      <w:iCs/>
      <w:sz w:val="21"/>
      <w:szCs w:val="21"/>
    </w:rPr>
  </w:style>
  <w:style w:type="paragraph" w:styleId="768">
    <w:name w:val="Title"/>
    <w:basedOn w:val="922"/>
    <w:next w:val="922"/>
    <w:link w:val="76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9">
    <w:name w:val="Title Char"/>
    <w:basedOn w:val="926"/>
    <w:link w:val="768"/>
    <w:uiPriority w:val="10"/>
    <w:rPr>
      <w:sz w:val="48"/>
      <w:szCs w:val="48"/>
    </w:rPr>
  </w:style>
  <w:style w:type="paragraph" w:styleId="770">
    <w:name w:val="Subtitle"/>
    <w:basedOn w:val="922"/>
    <w:next w:val="922"/>
    <w:link w:val="771"/>
    <w:uiPriority w:val="11"/>
    <w:qFormat/>
    <w:pPr>
      <w:spacing w:before="200" w:after="200"/>
    </w:pPr>
    <w:rPr>
      <w:sz w:val="24"/>
      <w:szCs w:val="24"/>
    </w:rPr>
  </w:style>
  <w:style w:type="character" w:styleId="771">
    <w:name w:val="Subtitle Char"/>
    <w:basedOn w:val="926"/>
    <w:link w:val="770"/>
    <w:uiPriority w:val="11"/>
    <w:rPr>
      <w:sz w:val="24"/>
      <w:szCs w:val="24"/>
    </w:rPr>
  </w:style>
  <w:style w:type="paragraph" w:styleId="772">
    <w:name w:val="Quote"/>
    <w:basedOn w:val="922"/>
    <w:next w:val="922"/>
    <w:link w:val="773"/>
    <w:uiPriority w:val="29"/>
    <w:qFormat/>
    <w:pPr>
      <w:ind w:left="720" w:right="720"/>
    </w:pPr>
    <w:rPr>
      <w:i/>
    </w:rPr>
  </w:style>
  <w:style w:type="character" w:styleId="773">
    <w:name w:val="Quote Char"/>
    <w:link w:val="772"/>
    <w:uiPriority w:val="29"/>
    <w:rPr>
      <w:i/>
    </w:rPr>
  </w:style>
  <w:style w:type="paragraph" w:styleId="774">
    <w:name w:val="Intense Quote"/>
    <w:basedOn w:val="922"/>
    <w:next w:val="922"/>
    <w:link w:val="77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5">
    <w:name w:val="Intense Quote Char"/>
    <w:link w:val="774"/>
    <w:uiPriority w:val="30"/>
    <w:rPr>
      <w:i/>
    </w:rPr>
  </w:style>
  <w:style w:type="character" w:styleId="776">
    <w:name w:val="Header Char"/>
    <w:basedOn w:val="926"/>
    <w:link w:val="941"/>
    <w:uiPriority w:val="99"/>
  </w:style>
  <w:style w:type="character" w:styleId="777">
    <w:name w:val="Footer Char"/>
    <w:basedOn w:val="926"/>
    <w:link w:val="936"/>
    <w:uiPriority w:val="99"/>
  </w:style>
  <w:style w:type="paragraph" w:styleId="778">
    <w:name w:val="Caption"/>
    <w:basedOn w:val="922"/>
    <w:next w:val="92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9">
    <w:name w:val="Caption Char"/>
    <w:basedOn w:val="778"/>
    <w:link w:val="936"/>
    <w:uiPriority w:val="99"/>
  </w:style>
  <w:style w:type="table" w:styleId="780">
    <w:name w:val="Table Grid Light"/>
    <w:basedOn w:val="9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>
    <w:name w:val="Plain Table 1"/>
    <w:basedOn w:val="9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>
    <w:name w:val="Plain Table 2"/>
    <w:basedOn w:val="92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>
    <w:name w:val="Plain Table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4">
    <w:name w:val="Plain Table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Plain Table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6">
    <w:name w:val="Grid Table 1 Light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4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8">
    <w:name w:val="Grid Table 4 - Accent 1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9">
    <w:name w:val="Grid Table 4 - Accent 2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Grid Table 4 - Accent 3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1">
    <w:name w:val="Grid Table 4 - Accent 4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Grid Table 4 - Accent 5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3">
    <w:name w:val="Grid Table 4 - Accent 6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4">
    <w:name w:val="Grid Table 5 Dark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5">
    <w:name w:val="Grid Table 5 Dark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7">
    <w:name w:val="Grid Table 5 Dark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8">
    <w:name w:val="Grid Table 5 Dark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9">
    <w:name w:val="Grid Table 5 Dark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0">
    <w:name w:val="Grid Table 5 Dark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1">
    <w:name w:val="Grid Table 6 Colorful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2">
    <w:name w:val="Grid Table 6 Colorful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3">
    <w:name w:val="Grid Table 6 Colorful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4">
    <w:name w:val="Grid Table 6 Colorful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5">
    <w:name w:val="Grid Table 6 Colorful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6">
    <w:name w:val="Grid Table 6 Colorful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7">
    <w:name w:val="Grid Table 6 Colorful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8">
    <w:name w:val="Grid Table 7 Colorful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3">
    <w:name w:val="List Table 2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4">
    <w:name w:val="List Table 2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5">
    <w:name w:val="List Table 2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6">
    <w:name w:val="List Table 2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7">
    <w:name w:val="List Table 2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8">
    <w:name w:val="List Table 2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9">
    <w:name w:val="List Table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5 Dark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5 Dark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5 Dark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5 Dark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6 Colorful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1">
    <w:name w:val="List Table 6 Colorful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2">
    <w:name w:val="List Table 6 Colorful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3">
    <w:name w:val="List Table 6 Colorful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4">
    <w:name w:val="List Table 6 Colorful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5">
    <w:name w:val="List Table 6 Colorful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6">
    <w:name w:val="List Table 6 Colorful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7">
    <w:name w:val="List Table 7 Colorful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8">
    <w:name w:val="List Table 7 Colorful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9">
    <w:name w:val="List Table 7 Colorful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0">
    <w:name w:val="List Table 7 Colorful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1">
    <w:name w:val="List Table 7 Colorful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2">
    <w:name w:val="List Table 7 Colorful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3">
    <w:name w:val="List Table 7 Colorful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4">
    <w:name w:val="Lined - Accent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5">
    <w:name w:val="Lined - Accent 1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6">
    <w:name w:val="Lined - Accent 2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7">
    <w:name w:val="Lined - Accent 3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8">
    <w:name w:val="Lined - Accent 4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9">
    <w:name w:val="Lined - Accent 5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0">
    <w:name w:val="Lined - Accent 6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1">
    <w:name w:val="Bordered &amp; Lined - Accent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2">
    <w:name w:val="Bordered &amp; Lined - Accent 1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3">
    <w:name w:val="Bordered &amp; Lined - Accent 2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4">
    <w:name w:val="Bordered &amp; Lined - Accent 3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5">
    <w:name w:val="Bordered &amp; Lined - Accent 4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6">
    <w:name w:val="Bordered &amp; Lined - Accent 5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7">
    <w:name w:val="Bordered &amp; Lined - Accent 6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8">
    <w:name w:val="Bordered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9">
    <w:name w:val="Bordered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0">
    <w:name w:val="Bordered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1">
    <w:name w:val="Bordered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2">
    <w:name w:val="Bordered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3">
    <w:name w:val="Bordered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4">
    <w:name w:val="Bordered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5">
    <w:name w:val="footnote text"/>
    <w:basedOn w:val="922"/>
    <w:link w:val="906"/>
    <w:uiPriority w:val="99"/>
    <w:semiHidden/>
    <w:unhideWhenUsed/>
    <w:pPr>
      <w:spacing w:after="40" w:line="240" w:lineRule="auto"/>
    </w:pPr>
    <w:rPr>
      <w:sz w:val="18"/>
    </w:rPr>
  </w:style>
  <w:style w:type="character" w:styleId="906">
    <w:name w:val="Footnote Text Char"/>
    <w:link w:val="905"/>
    <w:uiPriority w:val="99"/>
    <w:rPr>
      <w:sz w:val="18"/>
    </w:rPr>
  </w:style>
  <w:style w:type="character" w:styleId="907">
    <w:name w:val="footnote reference"/>
    <w:basedOn w:val="926"/>
    <w:uiPriority w:val="99"/>
    <w:unhideWhenUsed/>
    <w:rPr>
      <w:vertAlign w:val="superscript"/>
    </w:rPr>
  </w:style>
  <w:style w:type="paragraph" w:styleId="908">
    <w:name w:val="endnote text"/>
    <w:basedOn w:val="922"/>
    <w:link w:val="909"/>
    <w:uiPriority w:val="99"/>
    <w:semiHidden/>
    <w:unhideWhenUsed/>
    <w:pPr>
      <w:spacing w:after="0" w:line="240" w:lineRule="auto"/>
    </w:pPr>
    <w:rPr>
      <w:sz w:val="20"/>
    </w:rPr>
  </w:style>
  <w:style w:type="character" w:styleId="909">
    <w:name w:val="Endnote Text Char"/>
    <w:link w:val="908"/>
    <w:uiPriority w:val="99"/>
    <w:rPr>
      <w:sz w:val="20"/>
    </w:rPr>
  </w:style>
  <w:style w:type="character" w:styleId="910">
    <w:name w:val="endnote reference"/>
    <w:basedOn w:val="926"/>
    <w:uiPriority w:val="99"/>
    <w:semiHidden/>
    <w:unhideWhenUsed/>
    <w:rPr>
      <w:vertAlign w:val="superscript"/>
    </w:rPr>
  </w:style>
  <w:style w:type="paragraph" w:styleId="911">
    <w:name w:val="toc 1"/>
    <w:basedOn w:val="922"/>
    <w:next w:val="922"/>
    <w:uiPriority w:val="39"/>
    <w:unhideWhenUsed/>
    <w:pPr>
      <w:ind w:left="0" w:right="0" w:firstLine="0"/>
      <w:spacing w:after="57"/>
    </w:pPr>
  </w:style>
  <w:style w:type="paragraph" w:styleId="912">
    <w:name w:val="toc 2"/>
    <w:basedOn w:val="922"/>
    <w:next w:val="922"/>
    <w:uiPriority w:val="39"/>
    <w:unhideWhenUsed/>
    <w:pPr>
      <w:ind w:left="283" w:right="0" w:firstLine="0"/>
      <w:spacing w:after="57"/>
    </w:pPr>
  </w:style>
  <w:style w:type="paragraph" w:styleId="913">
    <w:name w:val="toc 3"/>
    <w:basedOn w:val="922"/>
    <w:next w:val="922"/>
    <w:uiPriority w:val="39"/>
    <w:unhideWhenUsed/>
    <w:pPr>
      <w:ind w:left="567" w:right="0" w:firstLine="0"/>
      <w:spacing w:after="57"/>
    </w:pPr>
  </w:style>
  <w:style w:type="paragraph" w:styleId="914">
    <w:name w:val="toc 4"/>
    <w:basedOn w:val="922"/>
    <w:next w:val="922"/>
    <w:uiPriority w:val="39"/>
    <w:unhideWhenUsed/>
    <w:pPr>
      <w:ind w:left="850" w:right="0" w:firstLine="0"/>
      <w:spacing w:after="57"/>
    </w:pPr>
  </w:style>
  <w:style w:type="paragraph" w:styleId="915">
    <w:name w:val="toc 5"/>
    <w:basedOn w:val="922"/>
    <w:next w:val="922"/>
    <w:uiPriority w:val="39"/>
    <w:unhideWhenUsed/>
    <w:pPr>
      <w:ind w:left="1134" w:right="0" w:firstLine="0"/>
      <w:spacing w:after="57"/>
    </w:pPr>
  </w:style>
  <w:style w:type="paragraph" w:styleId="916">
    <w:name w:val="toc 6"/>
    <w:basedOn w:val="922"/>
    <w:next w:val="922"/>
    <w:uiPriority w:val="39"/>
    <w:unhideWhenUsed/>
    <w:pPr>
      <w:ind w:left="1417" w:right="0" w:firstLine="0"/>
      <w:spacing w:after="57"/>
    </w:pPr>
  </w:style>
  <w:style w:type="paragraph" w:styleId="917">
    <w:name w:val="toc 7"/>
    <w:basedOn w:val="922"/>
    <w:next w:val="922"/>
    <w:uiPriority w:val="39"/>
    <w:unhideWhenUsed/>
    <w:pPr>
      <w:ind w:left="1701" w:right="0" w:firstLine="0"/>
      <w:spacing w:after="57"/>
    </w:pPr>
  </w:style>
  <w:style w:type="paragraph" w:styleId="918">
    <w:name w:val="toc 8"/>
    <w:basedOn w:val="922"/>
    <w:next w:val="922"/>
    <w:uiPriority w:val="39"/>
    <w:unhideWhenUsed/>
    <w:pPr>
      <w:ind w:left="1984" w:right="0" w:firstLine="0"/>
      <w:spacing w:after="57"/>
    </w:pPr>
  </w:style>
  <w:style w:type="paragraph" w:styleId="919">
    <w:name w:val="toc 9"/>
    <w:basedOn w:val="922"/>
    <w:next w:val="922"/>
    <w:uiPriority w:val="39"/>
    <w:unhideWhenUsed/>
    <w:pPr>
      <w:ind w:left="2268" w:right="0" w:firstLine="0"/>
      <w:spacing w:after="57"/>
    </w:pPr>
  </w:style>
  <w:style w:type="paragraph" w:styleId="920">
    <w:name w:val="TOC Heading"/>
    <w:uiPriority w:val="39"/>
    <w:unhideWhenUsed/>
  </w:style>
  <w:style w:type="paragraph" w:styleId="921">
    <w:name w:val="table of figures"/>
    <w:basedOn w:val="922"/>
    <w:next w:val="922"/>
    <w:uiPriority w:val="99"/>
    <w:unhideWhenUsed/>
    <w:pPr>
      <w:spacing w:after="0" w:afterAutospacing="0"/>
    </w:pPr>
  </w:style>
  <w:style w:type="paragraph" w:styleId="922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923">
    <w:name w:val="Heading 2"/>
    <w:basedOn w:val="922"/>
    <w:next w:val="922"/>
    <w:link w:val="961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924">
    <w:name w:val="Heading 3"/>
    <w:basedOn w:val="922"/>
    <w:link w:val="959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925">
    <w:name w:val="Heading 7"/>
    <w:basedOn w:val="922"/>
    <w:next w:val="922"/>
    <w:link w:val="962"/>
    <w:semiHidden/>
    <w:unhideWhenUsed/>
    <w:qFormat/>
    <w:pPr>
      <w:keepLines/>
      <w:keepNext/>
      <w:spacing w:before="40" w:after="0"/>
      <w:outlineLvl w:val="6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926" w:default="1">
    <w:name w:val="Default Paragraph Font"/>
    <w:uiPriority w:val="1"/>
    <w:semiHidden/>
    <w:unhideWhenUsed/>
  </w:style>
  <w:style w:type="table" w:styleId="9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8" w:default="1">
    <w:name w:val="No List"/>
    <w:uiPriority w:val="99"/>
    <w:semiHidden/>
    <w:unhideWhenUsed/>
  </w:style>
  <w:style w:type="paragraph" w:styleId="929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30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31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32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933" w:customStyle="1">
    <w:name w:val="Абзац списка1"/>
    <w:basedOn w:val="922"/>
    <w:pPr>
      <w:ind w:left="720"/>
    </w:pPr>
  </w:style>
  <w:style w:type="paragraph" w:styleId="934" w:customStyle="1">
    <w:name w:val="Содержимое таблицы"/>
    <w:basedOn w:val="922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935">
    <w:name w:val="Normal (Web)"/>
    <w:basedOn w:val="92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6">
    <w:name w:val="Footer"/>
    <w:basedOn w:val="922"/>
    <w:link w:val="937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937" w:customStyle="1">
    <w:name w:val="Нижний колонтитул Знак"/>
    <w:link w:val="936"/>
    <w:rPr>
      <w:rFonts w:ascii="Arial" w:hAnsi="Arial" w:cs="Arial"/>
      <w:sz w:val="20"/>
      <w:szCs w:val="20"/>
      <w:lang w:eastAsia="ru-RU"/>
    </w:rPr>
  </w:style>
  <w:style w:type="character" w:styleId="938">
    <w:name w:val="page number"/>
    <w:basedOn w:val="926"/>
  </w:style>
  <w:style w:type="paragraph" w:styleId="939" w:customStyle="1">
    <w:name w:val="Абзац списка1"/>
    <w:basedOn w:val="922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40">
    <w:name w:val="Table Grid"/>
    <w:basedOn w:val="927"/>
    <w:uiPriority w:val="99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1">
    <w:name w:val="Header"/>
    <w:basedOn w:val="922"/>
    <w:link w:val="942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42" w:customStyle="1">
    <w:name w:val="Верхний колонтитул Знак"/>
    <w:basedOn w:val="926"/>
    <w:link w:val="941"/>
  </w:style>
  <w:style w:type="paragraph" w:styleId="943">
    <w:name w:val="Balloon Text"/>
    <w:basedOn w:val="922"/>
    <w:link w:val="944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44" w:customStyle="1">
    <w:name w:val="Текст выноски Знак"/>
    <w:link w:val="943"/>
    <w:semiHidden/>
    <w:rPr>
      <w:rFonts w:ascii="Tahoma" w:hAnsi="Tahoma" w:cs="Tahoma"/>
      <w:sz w:val="16"/>
      <w:szCs w:val="16"/>
    </w:rPr>
  </w:style>
  <w:style w:type="character" w:styleId="945" w:customStyle="1">
    <w:name w:val="МОН Знак"/>
    <w:link w:val="946"/>
    <w:rPr>
      <w:sz w:val="24"/>
      <w:szCs w:val="24"/>
    </w:rPr>
  </w:style>
  <w:style w:type="paragraph" w:styleId="946" w:customStyle="1">
    <w:name w:val="МОН"/>
    <w:basedOn w:val="922"/>
    <w:link w:val="945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947">
    <w:name w:val="Strong"/>
    <w:qFormat/>
    <w:rPr>
      <w:b/>
      <w:bCs/>
    </w:rPr>
  </w:style>
  <w:style w:type="character" w:styleId="948">
    <w:name w:val="Hyperlink"/>
    <w:semiHidden/>
    <w:rPr>
      <w:color w:val="0000ff"/>
      <w:u w:val="single"/>
    </w:rPr>
  </w:style>
  <w:style w:type="paragraph" w:styleId="949">
    <w:name w:val="Body Text Indent"/>
    <w:basedOn w:val="922"/>
    <w:link w:val="950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0" w:customStyle="1">
    <w:name w:val="Основной текст с отступом Знак"/>
    <w:link w:val="949"/>
    <w:rPr>
      <w:rFonts w:ascii="Times New Roman" w:hAnsi="Times New Roman" w:eastAsia="Times New Roman"/>
      <w:sz w:val="24"/>
      <w:szCs w:val="24"/>
    </w:rPr>
  </w:style>
  <w:style w:type="paragraph" w:styleId="951" w:customStyle="1">
    <w:name w:val="Знак Знак Знак Знак"/>
    <w:basedOn w:val="922"/>
    <w:pPr>
      <w:spacing w:after="160" w:line="240" w:lineRule="exact"/>
    </w:pPr>
    <w:rPr>
      <w:rFonts w:ascii="Arial" w:hAnsi="Arial" w:eastAsia="Times New Roman" w:cs="Arial"/>
      <w:sz w:val="20"/>
      <w:szCs w:val="20"/>
      <w:lang w:val="en-US"/>
    </w:rPr>
  </w:style>
  <w:style w:type="paragraph" w:styleId="952">
    <w:name w:val="Body Text Indent 2"/>
    <w:basedOn w:val="922"/>
    <w:link w:val="953"/>
    <w:pPr>
      <w:ind w:left="283"/>
      <w:spacing w:after="120" w:line="480" w:lineRule="auto"/>
    </w:pPr>
  </w:style>
  <w:style w:type="character" w:styleId="953" w:customStyle="1">
    <w:name w:val="Основной текст с отступом 2 Знак"/>
    <w:link w:val="952"/>
    <w:rPr>
      <w:rFonts w:cs="Calibri"/>
      <w:sz w:val="22"/>
      <w:szCs w:val="22"/>
      <w:lang w:eastAsia="en-US"/>
    </w:rPr>
  </w:style>
  <w:style w:type="paragraph" w:styleId="954">
    <w:name w:val="List Paragraph"/>
    <w:basedOn w:val="922"/>
    <w:link w:val="958"/>
    <w:uiPriority w:val="99"/>
    <w:qFormat/>
    <w:pPr>
      <w:contextualSpacing/>
      <w:ind w:left="720"/>
    </w:pPr>
    <w:rPr>
      <w:rFonts w:cs="Times New Roman"/>
    </w:rPr>
  </w:style>
  <w:style w:type="paragraph" w:styleId="955">
    <w:name w:val="Body Text 2"/>
    <w:basedOn w:val="922"/>
    <w:link w:val="956"/>
    <w:uiPriority w:val="99"/>
    <w:unhideWhenUsed/>
    <w:pPr>
      <w:spacing w:after="120" w:line="480" w:lineRule="auto"/>
    </w:pPr>
    <w:rPr>
      <w:rFonts w:cs="Times New Roman"/>
    </w:rPr>
  </w:style>
  <w:style w:type="character" w:styleId="956" w:customStyle="1">
    <w:name w:val="Основной текст 2 Знак"/>
    <w:link w:val="955"/>
    <w:uiPriority w:val="99"/>
    <w:rPr>
      <w:sz w:val="22"/>
      <w:szCs w:val="22"/>
      <w:lang w:eastAsia="en-US"/>
    </w:rPr>
  </w:style>
  <w:style w:type="paragraph" w:styleId="957" w:customStyle="1">
    <w:name w:val="Знак Знак2"/>
    <w:basedOn w:val="9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58" w:customStyle="1">
    <w:name w:val="Абзац списка Знак"/>
    <w:link w:val="954"/>
    <w:uiPriority w:val="99"/>
    <w:rPr>
      <w:sz w:val="22"/>
      <w:szCs w:val="22"/>
      <w:lang w:eastAsia="en-US"/>
    </w:rPr>
  </w:style>
  <w:style w:type="character" w:styleId="959" w:customStyle="1">
    <w:name w:val="Заголовок 3 Знак"/>
    <w:link w:val="924"/>
    <w:uiPriority w:val="9"/>
    <w:rPr>
      <w:rFonts w:ascii="Times New Roman" w:hAnsi="Times New Roman" w:eastAsia="Times New Roman"/>
      <w:b/>
      <w:bCs/>
      <w:sz w:val="27"/>
      <w:szCs w:val="27"/>
    </w:rPr>
  </w:style>
  <w:style w:type="paragraph" w:styleId="960">
    <w:name w:val="No Spacing"/>
    <w:uiPriority w:val="1"/>
    <w:qFormat/>
    <w:rPr>
      <w:rFonts w:cs="Calibri"/>
      <w:sz w:val="22"/>
      <w:szCs w:val="22"/>
      <w:lang w:eastAsia="en-US"/>
    </w:rPr>
  </w:style>
  <w:style w:type="character" w:styleId="961" w:customStyle="1">
    <w:name w:val="Заголовок 2 Знак"/>
    <w:basedOn w:val="926"/>
    <w:link w:val="923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en-US"/>
    </w:rPr>
  </w:style>
  <w:style w:type="character" w:styleId="962" w:customStyle="1">
    <w:name w:val="Заголовок 7 Знак"/>
    <w:basedOn w:val="926"/>
    <w:link w:val="925"/>
    <w:uiPriority w:val="9"/>
    <w:rPr>
      <w:rFonts w:asciiTheme="majorHAnsi" w:hAnsiTheme="majorHAnsi" w:eastAsiaTheme="majorEastAsia" w:cstheme="majorBidi"/>
      <w:i/>
      <w:iCs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21</cp:revision>
  <dcterms:created xsi:type="dcterms:W3CDTF">2025-11-12T15:05:00Z</dcterms:created>
  <dcterms:modified xsi:type="dcterms:W3CDTF">2025-12-03T08:38:00Z</dcterms:modified>
</cp:coreProperties>
</file>