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2787015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9.4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sz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bCs/>
          <w:sz w:val="28"/>
          <w:szCs w:val="28"/>
        </w:rPr>
      </w:pPr>
      <w:r>
        <w:rPr>
          <w:b/>
          <w:sz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</w:t>
      </w:r>
      <w:r>
        <w:rPr>
          <w:b/>
          <w:sz w:val="24"/>
        </w:rPr>
        <w:t xml:space="preserve">т </w:t>
      </w:r>
      <w:r>
        <w:rPr>
          <w:b/>
          <w:sz w:val="24"/>
        </w:rPr>
        <w:t xml:space="preserve">14.11.2025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№ 1872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плана реализации муниципальной программы Печенгского муниципального округа «</w:t>
      </w:r>
      <w:r>
        <w:rPr>
          <w:b/>
        </w:rPr>
        <w:t xml:space="preserve">Муниципальное управление: эффективный муниципалитет</w:t>
      </w:r>
      <w:r>
        <w:rPr>
          <w:b/>
        </w:rPr>
        <w:t xml:space="preserve">» на 2026 - 2028 годы</w:t>
      </w:r>
      <w:r>
        <w:rPr>
          <w:b/>
        </w:rPr>
      </w:r>
      <w:r>
        <w:rPr>
          <w:b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пунктом 2.15 Порядка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разработки, реализации и оценки эффективности муниципальных программ Печенгского муниципального округа, утвержденного постановлением администрации Печенгского муниципального округа </w:t>
        <w:br/>
        <w:t xml:space="preserve">от 18.09.2025 № 1488, постановлением администрации Печенгского муниципальн</w:t>
      </w:r>
      <w:r>
        <w:rPr>
          <w:sz w:val="24"/>
          <w:szCs w:val="24"/>
        </w:rPr>
        <w:t xml:space="preserve">ого округа от 12.11.2025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1836</w:t>
      </w:r>
      <w:r>
        <w:rPr>
          <w:sz w:val="24"/>
          <w:szCs w:val="24"/>
        </w:rPr>
        <w:t xml:space="preserve"> «Об утверждении муниципальной программы Печенгского муниципального округа «</w:t>
      </w:r>
      <w:r>
        <w:rPr>
          <w:sz w:val="24"/>
          <w:szCs w:val="24"/>
        </w:rPr>
        <w:t xml:space="preserve">Муниципальное управление: эффективный муниципалитет» </w:t>
      </w:r>
      <w:r>
        <w:rPr>
          <w:sz w:val="24"/>
          <w:szCs w:val="24"/>
        </w:rPr>
        <w:br/>
        <w:t xml:space="preserve">на 2026 - 2028 годы, в целях повышения эффективности и результативности</w:t>
      </w:r>
      <w:r>
        <w:rPr>
          <w:sz w:val="24"/>
          <w:szCs w:val="24"/>
        </w:rPr>
        <w:t xml:space="preserve"> расходования бюджетных средств,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</w:t>
      </w:r>
      <w:r>
        <w:rPr>
          <w:b/>
          <w:sz w:val="24"/>
          <w:szCs w:val="24"/>
        </w:rPr>
        <w:t xml:space="preserve">ОСТАНОВЛЯЮ</w:t>
      </w:r>
      <w:r>
        <w:rPr>
          <w:b/>
          <w:sz w:val="24"/>
          <w:szCs w:val="24"/>
        </w:rPr>
        <w:t xml:space="preserve">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993" w:leader="none"/>
          <w:tab w:val="left" w:pos="1134" w:leader="none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</w:t>
      </w:r>
      <w:r>
        <w:rPr>
          <w:color w:val="auto"/>
          <w:sz w:val="24"/>
          <w:szCs w:val="24"/>
        </w:rPr>
        <w:tab/>
        <w:t xml:space="preserve">Утвердить план реализации муниципальной программы Печенгского муниципального округа «Муниципальное управление: эффективный муниципалитет» </w:t>
        <w:br/>
        <w:t xml:space="preserve">на 2026 - 2028 годы согласно приложению к настоящему постановлению.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 xml:space="preserve">2.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  <w:lang w:eastAsia="en-US"/>
        </w:rPr>
        <w:t xml:space="preserve">Настоящее постановление вступает в силу с 01 января 2026 года.</w:t>
      </w:r>
      <w:r>
        <w:rPr>
          <w:color w:val="auto"/>
          <w:sz w:val="24"/>
          <w:szCs w:val="24"/>
          <w:lang w:eastAsia="en-US"/>
        </w:rPr>
      </w:r>
      <w:r>
        <w:rPr>
          <w:color w:val="auto"/>
          <w:sz w:val="24"/>
          <w:szCs w:val="24"/>
          <w:lang w:eastAsia="en-US"/>
        </w:rPr>
      </w:r>
    </w:p>
    <w:p>
      <w:pPr>
        <w:ind w:firstLine="709"/>
        <w:jc w:val="both"/>
        <w:spacing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eastAsia="Calibri"/>
          <w:color w:val="auto"/>
          <w:sz w:val="24"/>
          <w:szCs w:val="24"/>
        </w:rPr>
      </w:pPr>
      <w:r>
        <w:rPr>
          <w:color w:val="auto"/>
          <w:sz w:val="24"/>
          <w:szCs w:val="24"/>
          <w:lang w:eastAsia="en-US"/>
        </w:rPr>
        <w:t xml:space="preserve">3.</w:t>
      </w:r>
      <w:r>
        <w:rPr>
          <w:color w:val="auto"/>
          <w:sz w:val="24"/>
          <w:szCs w:val="24"/>
          <w:lang w:eastAsia="en-US"/>
        </w:rPr>
        <w:tab/>
        <w:t xml:space="preserve">Настоящее постановление разместить на с</w:t>
      </w:r>
      <w:r>
        <w:rPr>
          <w:color w:val="auto"/>
          <w:sz w:val="24"/>
          <w:szCs w:val="24"/>
        </w:rPr>
        <w:t xml:space="preserve">айте Печенгского муниципального округа</w:t>
      </w:r>
      <w:r>
        <w:rPr>
          <w:rFonts w:eastAsia="Calibri"/>
          <w:color w:val="auto"/>
          <w:sz w:val="24"/>
          <w:szCs w:val="24"/>
        </w:rPr>
        <w:t xml:space="preserve"> в сети Интернет.</w:t>
      </w:r>
      <w:r>
        <w:rPr>
          <w:rFonts w:eastAsia="Calibri"/>
          <w:color w:val="auto"/>
          <w:sz w:val="24"/>
          <w:szCs w:val="24"/>
        </w:rPr>
      </w:r>
      <w:r>
        <w:rPr>
          <w:rFonts w:eastAsia="Calibri"/>
          <w:color w:val="auto"/>
          <w:sz w:val="24"/>
          <w:szCs w:val="24"/>
        </w:rPr>
      </w:r>
    </w:p>
    <w:p>
      <w:pPr>
        <w:ind w:firstLine="709"/>
        <w:jc w:val="both"/>
        <w:spacing w:line="240" w:lineRule="auto"/>
        <w:widowControl w:val="off"/>
        <w:tabs>
          <w:tab w:val="left" w:pos="993" w:leader="none"/>
          <w:tab w:val="left" w:pos="1134" w:leader="none"/>
        </w:tabs>
        <w:rPr>
          <w:rFonts w:eastAsia="Calibri"/>
          <w:color w:val="auto"/>
          <w:sz w:val="24"/>
          <w:szCs w:val="24"/>
          <w:lang w:eastAsia="en-US"/>
        </w:rPr>
      </w:pPr>
      <w:r>
        <w:rPr>
          <w:color w:val="auto"/>
          <w:sz w:val="24"/>
          <w:szCs w:val="24"/>
        </w:rPr>
        <w:t xml:space="preserve">4.</w:t>
      </w:r>
      <w:r>
        <w:rPr>
          <w:color w:val="auto"/>
          <w:sz w:val="24"/>
          <w:szCs w:val="24"/>
        </w:rPr>
        <w:tab/>
      </w:r>
      <w:r>
        <w:rPr>
          <w:color w:val="auto"/>
          <w:sz w:val="24"/>
          <w:szCs w:val="24"/>
          <w:lang w:eastAsia="en-US"/>
        </w:rPr>
        <w:t xml:space="preserve">Кон</w:t>
      </w:r>
      <w:r>
        <w:rPr>
          <w:rFonts w:eastAsia="Calibri"/>
          <w:color w:val="auto"/>
          <w:sz w:val="24"/>
          <w:szCs w:val="24"/>
          <w:lang w:eastAsia="en-US"/>
        </w:rPr>
        <w:t xml:space="preserve">троль за</w:t>
      </w:r>
      <w:r>
        <w:rPr>
          <w:rFonts w:eastAsia="Calibri"/>
          <w:color w:val="auto"/>
          <w:sz w:val="24"/>
          <w:szCs w:val="24"/>
          <w:lang w:eastAsia="en-US"/>
        </w:rPr>
        <w:t xml:space="preserve"> исполнением настоящего постановления оставляю за собой.</w:t>
      </w:r>
      <w:r>
        <w:rPr>
          <w:rFonts w:eastAsia="Calibri"/>
          <w:color w:val="auto"/>
          <w:sz w:val="24"/>
          <w:szCs w:val="24"/>
          <w:lang w:eastAsia="en-US"/>
        </w:rPr>
      </w:r>
      <w:r>
        <w:rPr>
          <w:rFonts w:eastAsia="Calibri"/>
          <w:color w:val="auto"/>
          <w:sz w:val="24"/>
          <w:szCs w:val="24"/>
          <w:lang w:eastAsia="en-US"/>
        </w:rPr>
      </w:r>
    </w:p>
    <w:p>
      <w:pPr>
        <w:jc w:val="both"/>
        <w:widowControl w:val="o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widowControl w:val="off"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after="200" w:line="276" w:lineRule="auto"/>
        <w:sectPr>
          <w:headerReference w:type="default" r:id="rId9"/>
          <w:footerReference w:type="default" r:id="rId10"/>
          <w:footnotePr/>
          <w:endnotePr/>
          <w:type w:val="nextPage"/>
          <w:pgSz w:w="11906" w:h="16838" w:orient="portrait"/>
          <w:pgMar w:top="720" w:right="720" w:bottom="720" w:left="1701" w:header="709" w:footer="709" w:gutter="0"/>
          <w:rtlGutter/>
          <w:cols w:num="1" w:sep="0" w:space="709" w:equalWidth="1"/>
          <w:docGrid w:linePitch="360"/>
        </w:sectPr>
      </w:pPr>
      <w:r>
        <w:t xml:space="preserve">Рыжкова А.А., 25151</w:t>
      </w:r>
      <w:r/>
    </w:p>
    <w:tbl>
      <w:tblPr>
        <w:tblW w:w="19139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568"/>
        <w:gridCol w:w="2552"/>
        <w:gridCol w:w="1240"/>
        <w:gridCol w:w="744"/>
        <w:gridCol w:w="1418"/>
        <w:gridCol w:w="1275"/>
        <w:gridCol w:w="1276"/>
        <w:gridCol w:w="1276"/>
        <w:gridCol w:w="3827"/>
        <w:gridCol w:w="1667"/>
        <w:gridCol w:w="1007"/>
        <w:gridCol w:w="763"/>
        <w:gridCol w:w="763"/>
        <w:gridCol w:w="763"/>
      </w:tblGrid>
      <w:tr>
        <w:tblPrEx/>
        <w:trPr>
          <w:trHeight w:val="660"/>
        </w:trPr>
        <w:tc>
          <w:tcPr>
            <w:gridSpan w:val="10"/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none" w:color="000000" w:sz="4" w:space="0"/>
            </w:tcBorders>
            <w:tcW w:w="15843" w:type="dxa"/>
            <w:vAlign w:val="center"/>
            <w:textDirection w:val="lrTb"/>
            <w:noWrap w:val="false"/>
          </w:tcPr>
          <w:p>
            <w:pPr>
              <w:ind w:left="10488" w:right="0" w:firstLine="0"/>
              <w:jc w:val="lef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Приложение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488" w:right="0" w:firstLine="0"/>
              <w:jc w:val="left"/>
              <w:widowControl w:val="off"/>
              <w:rPr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к </w:t>
            </w:r>
            <w:r>
              <w:rPr>
                <w:color w:val="000000" w:themeColor="text1"/>
                <w:sz w:val="24"/>
                <w:szCs w:val="24"/>
              </w:rPr>
              <w:t xml:space="preserve">постановлению</w:t>
            </w:r>
            <w:r>
              <w:rPr>
                <w:color w:val="auto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администрации </w:t>
              <w:br/>
              <w:t xml:space="preserve">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10488" w:right="0" w:firstLine="0"/>
              <w:jc w:val="left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14.11.2025 № 1872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  <w:highlight w:val="none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ПЛАН</w:t>
            </w:r>
            <w:r>
              <w:rPr>
                <w:b/>
                <w:bCs/>
                <w:color w:val="auto"/>
                <w:sz w:val="24"/>
                <w:szCs w:val="24"/>
                <w:highlight w:val="none"/>
              </w:rPr>
            </w:r>
            <w:r>
              <w:rPr>
                <w:b/>
                <w:bCs/>
                <w:color w:val="auto"/>
                <w:sz w:val="24"/>
                <w:szCs w:val="24"/>
                <w:highlight w:val="none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 реализации муниципальной программы Печ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енгского муниципального округа «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Муниципальное управле</w:t>
            </w:r>
            <w:r>
              <w:rPr>
                <w:b/>
                <w:bCs/>
                <w:color w:val="auto"/>
                <w:sz w:val="24"/>
                <w:szCs w:val="24"/>
              </w:rPr>
              <w:t xml:space="preserve">ние: эффективный муниципалитет» 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  <w:t xml:space="preserve">на 2026 - 2028 годы</w:t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  <w:p>
            <w:pPr>
              <w:jc w:val="center"/>
              <w:rPr>
                <w:b/>
                <w:bCs/>
                <w:color w:val="auto"/>
                <w:sz w:val="24"/>
                <w:szCs w:val="24"/>
              </w:rPr>
            </w:pP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  <w:r>
              <w:rPr>
                <w:b/>
                <w:bCs/>
                <w:color w:val="auto"/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42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№ </w:t>
            </w:r>
            <w:r>
              <w:rPr>
                <w:bCs/>
                <w:sz w:val="18"/>
                <w:szCs w:val="18"/>
              </w:rPr>
              <w:t xml:space="preserve">п</w:t>
            </w:r>
            <w:r>
              <w:rPr>
                <w:bCs/>
                <w:sz w:val="18"/>
                <w:szCs w:val="18"/>
              </w:rPr>
              <w:t xml:space="preserve">/п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Муниципальная программа,  направление (подпрограмма), комплексы процессных </w:t>
            </w:r>
            <w:r>
              <w:rPr>
                <w:bCs/>
                <w:sz w:val="18"/>
                <w:szCs w:val="18"/>
              </w:rPr>
              <w:t xml:space="preserve">и(</w:t>
            </w:r>
            <w:r>
              <w:rPr>
                <w:bCs/>
                <w:sz w:val="18"/>
                <w:szCs w:val="18"/>
              </w:rPr>
              <w:t xml:space="preserve">или) проектных мероприятий, мероприятие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Годы выполнения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989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  <w:t xml:space="preserve">Объемы и источники финансирования (рублей)</w:t>
            </w:r>
            <w:r>
              <w:rPr>
                <w:bCs/>
                <w:color w:val="auto"/>
              </w:rPr>
            </w:r>
            <w:r>
              <w:rPr>
                <w:bCs/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  <w:sz w:val="18"/>
                <w:szCs w:val="18"/>
              </w:rPr>
            </w:pPr>
            <w:r>
              <w:rPr>
                <w:bCs/>
                <w:color w:val="auto"/>
                <w:sz w:val="18"/>
                <w:szCs w:val="18"/>
              </w:rPr>
              <w:t xml:space="preserve">Связь комплексов процессных </w:t>
            </w:r>
            <w:r>
              <w:rPr>
                <w:bCs/>
                <w:color w:val="auto"/>
                <w:sz w:val="18"/>
                <w:szCs w:val="18"/>
              </w:rPr>
              <w:t xml:space="preserve">и(</w:t>
            </w:r>
            <w:r>
              <w:rPr>
                <w:bCs/>
                <w:color w:val="auto"/>
                <w:sz w:val="18"/>
                <w:szCs w:val="18"/>
              </w:rPr>
              <w:t xml:space="preserve">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bCs/>
                <w:color w:val="auto"/>
                <w:sz w:val="18"/>
                <w:szCs w:val="18"/>
              </w:rPr>
            </w:r>
            <w:r>
              <w:rPr>
                <w:bCs/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Соисполнители, участники</w:t>
            </w:r>
            <w:r>
              <w:rPr>
                <w:bCs/>
                <w:sz w:val="18"/>
                <w:szCs w:val="18"/>
                <w:vertAlign w:val="superscript"/>
              </w:rPr>
              <w:t xml:space="preserve"> 1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9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По годам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ВСЕГО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2026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2027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2028</w:t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color w:val="auto"/>
              </w:rPr>
            </w:pPr>
            <w:r>
              <w:rPr>
                <w:bCs/>
                <w:color w:val="auto"/>
              </w:rPr>
            </w:r>
            <w:r>
              <w:rPr>
                <w:bCs/>
                <w:color w:val="auto"/>
              </w:rPr>
            </w:r>
            <w:r>
              <w:rPr>
                <w:bCs/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center"/>
            <w:textDirection w:val="lrTb"/>
            <w:noWrap w:val="false"/>
          </w:tcPr>
          <w:p>
            <w:pPr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  <w:r>
              <w:rPr>
                <w:bCs/>
                <w:i/>
                <w:iCs/>
              </w:rPr>
            </w:r>
          </w:p>
        </w:tc>
      </w:tr>
      <w:tr>
        <w:tblPrEx/>
        <w:trPr>
          <w:trHeight w:val="360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Муниципальная программа </w:t>
            </w:r>
            <w:r>
              <w:rPr>
                <w:b/>
                <w:bCs/>
              </w:rPr>
              <w:t xml:space="preserve">«</w:t>
            </w:r>
            <w:r>
              <w:rPr>
                <w:b/>
                <w:bCs/>
              </w:rPr>
              <w:t xml:space="preserve">Муниципальное управ</w:t>
            </w:r>
            <w:r>
              <w:rPr>
                <w:b/>
                <w:bCs/>
              </w:rPr>
              <w:t xml:space="preserve">ление</w:t>
            </w:r>
            <w:r>
              <w:rPr>
                <w:b/>
                <w:bCs/>
              </w:rPr>
              <w:t xml:space="preserve">:</w:t>
            </w:r>
            <w:r>
              <w:rPr>
                <w:b/>
                <w:bCs/>
              </w:rPr>
              <w:t xml:space="preserve"> эффективный муниципалитет»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2026 - 2028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1 287 451 516,37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431 416 178,53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427 208 165,31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428 827 172,53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сектор муниципальной службы и кадров, отдел ЗАГС, административная комиссия, ОПВУ, специалист по работе с населением, комиссия ПДН и ЗП, отдел образования, МБУ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ЦБ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  <w:t xml:space="preserve">, МКУ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Управление </w:t>
            </w:r>
            <w:r>
              <w:rPr>
                <w:color w:val="auto"/>
                <w:sz w:val="16"/>
                <w:szCs w:val="16"/>
              </w:rPr>
              <w:t xml:space="preserve">по</w:t>
            </w:r>
            <w:r>
              <w:rPr>
                <w:color w:val="auto"/>
                <w:sz w:val="16"/>
                <w:szCs w:val="16"/>
              </w:rPr>
              <w:t xml:space="preserve"> </w:t>
            </w:r>
            <w:r>
              <w:rPr>
                <w:color w:val="auto"/>
                <w:sz w:val="16"/>
                <w:szCs w:val="16"/>
              </w:rPr>
              <w:t xml:space="preserve">ОДА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  <w:t xml:space="preserve">, МАУ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Информцентр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  <w:t xml:space="preserve">, ФИНУ, КУИ,  юридический отдел, МБУ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РЭС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МБ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1 217 683 945,71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409 011 848,57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404 214 998,57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404 457 098,57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ОБ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41 219 379,69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13 739 793,23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13 739 793,23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13 739 793,23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ФБ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27 348 190,97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8 264 536,73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8 853 373,51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10 230 280,73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ВБС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1 200 000,00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400 000,00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400 000,00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400 000,00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4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«</w:t>
            </w:r>
            <w:r>
              <w:rPr>
                <w:bCs/>
                <w:sz w:val="18"/>
                <w:szCs w:val="18"/>
              </w:rPr>
              <w:t xml:space="preserve">Создание оптимальных усл</w:t>
            </w:r>
            <w:r>
              <w:rPr>
                <w:bCs/>
                <w:sz w:val="18"/>
                <w:szCs w:val="18"/>
              </w:rPr>
              <w:t xml:space="preserve">овий для функционирования ОМСУ»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807 833 245,00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272 533 315,00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267 603 765,00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267 696 165,00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0.1. Доля муниципальных служащих администрации Печенгского муниципального округа и ее структурных подразделений, подтвердивших свою квалификацию в результате аттестации.</w:t>
            </w:r>
            <w:r>
              <w:rPr>
                <w:color w:val="auto"/>
                <w:sz w:val="16"/>
                <w:szCs w:val="16"/>
              </w:rPr>
              <w:br/>
              <w:t xml:space="preserve">0.2. Доля муниципальных служащих и лиц, замещающих муниципальные должности, повысивших квалификацию, от общего числа ли</w:t>
            </w:r>
            <w:r>
              <w:rPr>
                <w:color w:val="auto"/>
                <w:sz w:val="16"/>
                <w:szCs w:val="16"/>
              </w:rPr>
              <w:t xml:space="preserve">ц, направленных на повышение квалификации, профессиональную переподготовку.                                                                                                                                                               0.3. Своевременность и</w:t>
            </w:r>
            <w:r>
              <w:rPr>
                <w:color w:val="auto"/>
                <w:sz w:val="16"/>
                <w:szCs w:val="16"/>
              </w:rPr>
              <w:t xml:space="preserve">сполнения документов.                                                                                                0.4. Доля сводной отчетности, предоставленной с соблюдением сроков предоставления и достоверности в общем количестве сводной информации</w:t>
            </w:r>
            <w:r>
              <w:rPr>
                <w:color w:val="auto"/>
                <w:sz w:val="16"/>
                <w:szCs w:val="16"/>
              </w:rPr>
              <w:t xml:space="preserve">.</w:t>
            </w:r>
            <w:r>
              <w:rPr>
                <w:color w:val="auto"/>
                <w:sz w:val="16"/>
                <w:szCs w:val="16"/>
              </w:rPr>
              <w:t xml:space="preserve">                                                                                                                           0.5. Доля</w:t>
            </w:r>
            <w:r>
              <w:rPr>
                <w:color w:val="auto"/>
                <w:sz w:val="16"/>
                <w:szCs w:val="16"/>
              </w:rPr>
              <w:t xml:space="preserve"> рабочих мест, обеспеченных ком</w:t>
            </w:r>
            <w:r>
              <w:rPr>
                <w:color w:val="auto"/>
                <w:sz w:val="16"/>
                <w:szCs w:val="16"/>
              </w:rPr>
              <w:t xml:space="preserve">пьютерным оборудованием, оргтехникой, расходными материалами, комплектующими и </w:t>
            </w:r>
            <w:r>
              <w:rPr>
                <w:color w:val="auto"/>
                <w:sz w:val="16"/>
                <w:szCs w:val="16"/>
              </w:rPr>
              <w:t xml:space="preserve">программными</w:t>
            </w:r>
            <w:r>
              <w:rPr>
                <w:color w:val="auto"/>
                <w:sz w:val="16"/>
                <w:szCs w:val="16"/>
              </w:rPr>
              <w:t xml:space="preserve"> к</w:t>
            </w:r>
            <w:r>
              <w:rPr>
                <w:color w:val="auto"/>
                <w:sz w:val="16"/>
                <w:szCs w:val="16"/>
              </w:rPr>
              <w:t xml:space="preserve">омплектами </w:t>
              <w:br/>
            </w:r>
            <w:r>
              <w:rPr>
                <w:color w:val="auto"/>
                <w:sz w:val="16"/>
                <w:szCs w:val="16"/>
              </w:rPr>
              <w:t xml:space="preserve">0.8. Доля работников ОМСУ, обеспеченных средствами электронной подписи и защиты информации в соответствии с установленными требованиями и задачами</w:t>
            </w:r>
            <w:r>
              <w:rPr>
                <w:color w:val="auto"/>
                <w:sz w:val="16"/>
                <w:szCs w:val="16"/>
              </w:rPr>
              <w:t xml:space="preserve">.</w:t>
            </w:r>
            <w:r>
              <w:rPr>
                <w:color w:val="auto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0.9. Уровень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Цифровой зрелости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  <w:t xml:space="preserve">.</w:t>
            </w:r>
            <w:r>
              <w:rPr>
                <w:color w:val="auto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0.10. Стоимостная доля закупаемого </w:t>
            </w:r>
            <w:r>
              <w:rPr>
                <w:color w:val="auto"/>
                <w:sz w:val="16"/>
                <w:szCs w:val="16"/>
              </w:rPr>
              <w:t xml:space="preserve">и(</w:t>
            </w:r>
            <w:r>
              <w:rPr>
                <w:color w:val="auto"/>
                <w:sz w:val="16"/>
                <w:szCs w:val="16"/>
              </w:rPr>
              <w:t xml:space="preserve">или) арендуемого отечественного программного обеспечения</w:t>
            </w:r>
            <w:r>
              <w:rPr>
                <w:color w:val="auto"/>
                <w:sz w:val="16"/>
                <w:szCs w:val="16"/>
              </w:rPr>
              <w:t xml:space="preserve">.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сектор муниципальной службы и кадров, МБУ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ЦБ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  <w:t xml:space="preserve">,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Управление </w:t>
            </w:r>
            <w:r>
              <w:rPr>
                <w:color w:val="auto"/>
                <w:sz w:val="16"/>
                <w:szCs w:val="16"/>
              </w:rPr>
              <w:t xml:space="preserve">по</w:t>
            </w:r>
            <w:r>
              <w:rPr>
                <w:color w:val="auto"/>
                <w:sz w:val="16"/>
                <w:szCs w:val="16"/>
              </w:rPr>
              <w:t xml:space="preserve"> ОДА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  <w:t xml:space="preserve">,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ФИНУ, 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КУИ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6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805 136 645,71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271 634 448,57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266 704 898,57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266 797 298,57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2 696 599,29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898 866,43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898 866,43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898 866,43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8"/>
        </w:trPr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0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568" w:type="dxa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00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</w:t>
            </w:r>
            <w:r>
              <w:rPr>
                <w:sz w:val="18"/>
                <w:szCs w:val="18"/>
              </w:rPr>
              <w:t xml:space="preserve">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520 847 403,00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173 615 801,00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173 615 801,00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173 615 801,00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vMerge w:val="restart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518 152 203,00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172 717 401,00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172 717 401,00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172 717 401,00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2 695 200,00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898 400,00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898 400,00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898 400,00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8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none" w:color="000000" w:sz="4" w:space="0"/>
            </w:tcBorders>
            <w:tcW w:w="100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Обеспечение деятельности ОМСУ по реш</w:t>
            </w:r>
            <w:r>
              <w:rPr>
                <w:sz w:val="18"/>
                <w:szCs w:val="18"/>
              </w:rPr>
              <w:t xml:space="preserve">ению вопросов местного значения»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252 679 442,00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84 440 000,00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84 073 521,00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84 165 921,00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Выполнение работ и оказание услуг, направленных на обеспечение деятельности администрации Печенгского муниципального округа; материально-техническое обеспечение; информационное, документационное и организацио</w:t>
            </w:r>
            <w:r>
              <w:rPr>
                <w:color w:val="auto"/>
                <w:sz w:val="16"/>
                <w:szCs w:val="16"/>
              </w:rPr>
              <w:t xml:space="preserve">нное; содержание и обслуживание оборудования, зданий и помещений, занимаемых администрацией округа; транспортное обслуживание органов местного самоуправления; организация ремонта, технического оснащения помещений, в которых расположена администрация округа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«Управление </w:t>
            </w:r>
            <w:r>
              <w:rPr>
                <w:color w:val="auto"/>
                <w:sz w:val="16"/>
                <w:szCs w:val="16"/>
              </w:rPr>
              <w:t xml:space="preserve">по</w:t>
            </w:r>
            <w:r>
              <w:rPr>
                <w:color w:val="auto"/>
                <w:sz w:val="16"/>
                <w:szCs w:val="16"/>
              </w:rPr>
              <w:t xml:space="preserve"> ОДА»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0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252 679 442,00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84 440 000,00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84 073 521,00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84 165 921,00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4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</w:t>
            </w:r>
            <w:r>
              <w:rPr>
                <w:sz w:val="18"/>
                <w:szCs w:val="18"/>
              </w:rPr>
              <w:t xml:space="preserve">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Выполнение ОМСУ других обяз</w:t>
            </w:r>
            <w:r>
              <w:rPr>
                <w:sz w:val="18"/>
                <w:szCs w:val="18"/>
              </w:rPr>
              <w:t xml:space="preserve">ательств»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7 500 000,00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2 500 000,00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2 500 000,00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2 500 000,00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Осуществл</w:t>
            </w:r>
            <w:r>
              <w:rPr>
                <w:sz w:val="16"/>
                <w:szCs w:val="16"/>
              </w:rPr>
              <w:t xml:space="preserve">ение материально-технического обеспечения совещаний и мероприятий, проводимых с участием Главы Печенгского муниципального округа, его заместителей в рамках возложенных полномочий, в том числе обеспечение приема представителей Правительства Мурманской облас</w:t>
            </w:r>
            <w:r>
              <w:rPr>
                <w:sz w:val="16"/>
                <w:szCs w:val="16"/>
              </w:rPr>
              <w:t xml:space="preserve">ти, Мурманской областной думы, органов местного самоуправления Мурманской области, предприятий, организаций, учреждений всех форм собственности, представителей других регионов Российской Федерации, а также делегаций и должностных лиц иностранных государств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Управление </w:t>
            </w:r>
            <w:r>
              <w:rPr>
                <w:color w:val="auto"/>
                <w:sz w:val="16"/>
                <w:szCs w:val="16"/>
              </w:rPr>
              <w:t xml:space="preserve">по</w:t>
            </w:r>
            <w:r>
              <w:rPr>
                <w:color w:val="auto"/>
                <w:sz w:val="16"/>
                <w:szCs w:val="16"/>
              </w:rPr>
              <w:t xml:space="preserve"> ОДА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  <w:t xml:space="preserve">,</w:t>
            </w:r>
            <w:r>
              <w:rPr>
                <w:color w:val="auto"/>
                <w:sz w:val="16"/>
                <w:szCs w:val="16"/>
              </w:rPr>
              <w:t xml:space="preserve">                                                                 Администрация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7 500 000,00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Совершенствование нормативной базы, регулирующей вопросы муниципальной службы</w:t>
            </w:r>
            <w:r>
              <w:rPr>
                <w:sz w:val="18"/>
                <w:szCs w:val="18"/>
              </w:rPr>
              <w:t xml:space="preserve">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Проведение мониторинга и экспертизы правовых актов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</w:t>
            </w:r>
            <w:r>
              <w:rPr>
                <w:color w:val="auto"/>
                <w:sz w:val="16"/>
                <w:szCs w:val="16"/>
              </w:rPr>
              <w:t xml:space="preserve">                                               сектор муниципальной службы и кадров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Совершенствование кадровых технологий, применяемых</w:t>
            </w:r>
            <w:r>
              <w:rPr>
                <w:sz w:val="18"/>
                <w:szCs w:val="18"/>
              </w:rPr>
              <w:t xml:space="preserve"> в системе муниципальной службы»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Аудит текущих кадровых процессов; формирование кадрового резерва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                                                  сектор муниципальной службы и кадров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Направление на семинары, курсы повышения квалификации, </w:t>
            </w:r>
            <w:r>
              <w:rPr>
                <w:sz w:val="18"/>
                <w:szCs w:val="18"/>
              </w:rPr>
              <w:t xml:space="preserve">профессиональную подготовку и командирование муниципальных служащих и </w:t>
            </w:r>
            <w:r>
              <w:rPr>
                <w:sz w:val="18"/>
                <w:szCs w:val="18"/>
              </w:rPr>
              <w:t xml:space="preserve">л</w:t>
            </w:r>
            <w:r>
              <w:rPr>
                <w:sz w:val="18"/>
                <w:szCs w:val="18"/>
              </w:rPr>
              <w:t xml:space="preserve">иц, зам</w:t>
            </w:r>
            <w:r>
              <w:rPr>
                <w:sz w:val="18"/>
                <w:szCs w:val="18"/>
              </w:rPr>
              <w:t xml:space="preserve">ещающих муниципальные должности»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2 612 400,00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870 800,00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870 800,00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870 800,00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Обучение сотрудников; проведение анализа образовательных программ, соответствующих должностным обязанностям; обновление и </w:t>
            </w:r>
            <w:r>
              <w:rPr>
                <w:sz w:val="16"/>
                <w:szCs w:val="16"/>
              </w:rPr>
              <w:t xml:space="preserve">совершенствование имеющихся знаний в связи с повышением требований к уровню квалификации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                                                              сектор муниципальной </w:t>
            </w:r>
            <w:r>
              <w:rPr>
                <w:color w:val="auto"/>
                <w:sz w:val="16"/>
                <w:szCs w:val="16"/>
              </w:rPr>
              <w:t xml:space="preserve">службы и кадров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2 612 400,00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870 800,00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870 800,00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870 800,00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4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Обновление парка вычислительной и оргтехники, приобретение, сопровождение, обновление и развитие программных комплексов, обеспечение расходными материалами, комплектующими, модернизация тел</w:t>
            </w:r>
            <w:r>
              <w:rPr>
                <w:sz w:val="18"/>
                <w:szCs w:val="18"/>
              </w:rPr>
              <w:t xml:space="preserve">екоммуникационной сети»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19 264 599,00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6 896 799,00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6 183 900,00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6 183 900,00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работоспособности средств вычислительной и копировально-множ</w:t>
            </w:r>
            <w:r>
              <w:rPr>
                <w:sz w:val="16"/>
                <w:szCs w:val="16"/>
              </w:rPr>
              <w:t xml:space="preserve">ительной техники, администрирования (системного, баз данных, сетевого, информационной безопасности) в администрации Печенгского муниципального округа и учреждений культуры, где функции учредителя осуществляет администрация Печенгского муниципального округа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Управление </w:t>
            </w:r>
            <w:r>
              <w:rPr>
                <w:color w:val="auto"/>
                <w:sz w:val="16"/>
                <w:szCs w:val="16"/>
              </w:rPr>
              <w:t xml:space="preserve">по</w:t>
            </w:r>
            <w:r>
              <w:rPr>
                <w:color w:val="auto"/>
                <w:sz w:val="16"/>
                <w:szCs w:val="16"/>
              </w:rPr>
              <w:t xml:space="preserve"> </w:t>
            </w:r>
            <w:r>
              <w:rPr>
                <w:color w:val="auto"/>
                <w:sz w:val="16"/>
                <w:szCs w:val="16"/>
              </w:rPr>
              <w:t xml:space="preserve">ОДА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  <w:t xml:space="preserve">,</w:t>
            </w:r>
            <w:r>
              <w:rPr>
                <w:color w:val="auto"/>
                <w:sz w:val="16"/>
                <w:szCs w:val="16"/>
              </w:rPr>
              <w:t xml:space="preserve"> Админист</w:t>
            </w:r>
            <w:r>
              <w:rPr>
                <w:color w:val="auto"/>
                <w:sz w:val="16"/>
                <w:szCs w:val="16"/>
              </w:rPr>
              <w:t xml:space="preserve">рация, ФИНУ, КУИ,</w:t>
            </w:r>
            <w:r>
              <w:rPr>
                <w:color w:val="auto"/>
                <w:sz w:val="16"/>
                <w:szCs w:val="16"/>
              </w:rPr>
              <w:t xml:space="preserve">                  </w:t>
            </w:r>
            <w:r>
              <w:rPr>
                <w:color w:val="auto"/>
                <w:sz w:val="16"/>
                <w:szCs w:val="16"/>
              </w:rPr>
              <w:t xml:space="preserve">                           МБУ «ЦБ»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19 264 599,00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6 896 799,00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6 183 900,00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6 183 900,00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Техническое сопровождение программного обеспечения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Система автоматизированного рабоче</w:t>
            </w:r>
            <w:r>
              <w:rPr>
                <w:sz w:val="18"/>
                <w:szCs w:val="18"/>
              </w:rPr>
              <w:t xml:space="preserve">го места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139 929,00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46 643,00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46 643,00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color w:val="auto"/>
                <w:sz w:val="16"/>
                <w:szCs w:val="16"/>
              </w:rPr>
            </w:pPr>
            <w:r>
              <w:rPr>
                <w:b/>
                <w:bCs/>
                <w:color w:val="auto"/>
                <w:sz w:val="16"/>
                <w:szCs w:val="16"/>
              </w:rPr>
              <w:t xml:space="preserve">46 643,00</w:t>
            </w:r>
            <w:r>
              <w:rPr>
                <w:b/>
                <w:bCs/>
                <w:color w:val="auto"/>
                <w:sz w:val="16"/>
                <w:szCs w:val="16"/>
              </w:rPr>
            </w:r>
            <w:r>
              <w:rPr>
                <w:b/>
                <w:bCs/>
                <w:color w:val="auto"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функционирования программы АРМ «Муниципал»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138 529,71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46 176,57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46 176,57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46 176,57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1 399,29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466,43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466,43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466,43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33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Приобретение обор</w:t>
            </w:r>
            <w:r>
              <w:rPr>
                <w:sz w:val="18"/>
                <w:szCs w:val="18"/>
              </w:rPr>
              <w:t xml:space="preserve">удования и программного обеспечения в целях обеспечения технической защиты информации, защиты государственной тайны, конфиденциальности информации и персональных данных в информационных системах (других объектах информации, предназначенных для обработки ин</w:t>
            </w:r>
            <w:r>
              <w:rPr>
                <w:sz w:val="18"/>
                <w:szCs w:val="18"/>
              </w:rPr>
              <w:t xml:space="preserve">формации ограниченного доступа)»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4 789 472,00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4 163 272,00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313 100,00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313 100,00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Соз</w:t>
            </w:r>
            <w:r>
              <w:rPr>
                <w:sz w:val="16"/>
                <w:szCs w:val="16"/>
              </w:rPr>
              <w:t xml:space="preserve">дание, эксплуатация, развитие и обеспечение эффективного и надежного функционирования информационных систем и их частей (комплекса технических средств, программного обеспечения и т.п.) в администрации Печенгского муниципального округа и учреждений культуры</w:t>
            </w:r>
            <w:r>
              <w:rPr>
                <w:sz w:val="16"/>
                <w:szCs w:val="16"/>
              </w:rPr>
              <w:t xml:space="preserve">, где функции учредителя осуществляет администрация Печенгского муниципального округа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«</w:t>
            </w:r>
            <w:r>
              <w:rPr>
                <w:color w:val="auto"/>
                <w:sz w:val="16"/>
                <w:szCs w:val="16"/>
              </w:rPr>
              <w:t xml:space="preserve">Управление </w:t>
            </w:r>
            <w:r>
              <w:rPr>
                <w:color w:val="auto"/>
                <w:sz w:val="16"/>
                <w:szCs w:val="16"/>
              </w:rPr>
              <w:t xml:space="preserve">по</w:t>
            </w:r>
            <w:r>
              <w:rPr>
                <w:color w:val="auto"/>
                <w:sz w:val="16"/>
                <w:szCs w:val="16"/>
              </w:rPr>
              <w:t xml:space="preserve"> ОДА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4 789 472,00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4 163 272,00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313 100,00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313 100,00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  <w:u w:val="single"/>
              </w:rPr>
              <w:t xml:space="preserve">Ко</w:t>
            </w:r>
            <w:r>
              <w:rPr>
                <w:bCs/>
                <w:sz w:val="18"/>
                <w:szCs w:val="18"/>
                <w:u w:val="single"/>
              </w:rPr>
              <w:t xml:space="preserve">мплекс процессных мероприятий 2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«</w:t>
            </w:r>
            <w:r>
              <w:rPr>
                <w:bCs/>
                <w:sz w:val="18"/>
                <w:szCs w:val="18"/>
              </w:rPr>
              <w:t xml:space="preserve">Реализация государственных полномочий, предупреждение и профилактика кор</w:t>
            </w:r>
            <w:r>
              <w:rPr>
                <w:bCs/>
                <w:sz w:val="18"/>
                <w:szCs w:val="18"/>
              </w:rPr>
              <w:t xml:space="preserve">р</w:t>
            </w:r>
            <w:r>
              <w:rPr>
                <w:bCs/>
                <w:sz w:val="18"/>
                <w:szCs w:val="18"/>
              </w:rPr>
              <w:t xml:space="preserve">упции»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65 870 971,37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21 105 463,53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21 694 300,31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23 071 207,53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 Своевременность исполнения документов</w:t>
            </w:r>
            <w:r>
              <w:rPr>
                <w:sz w:val="16"/>
                <w:szCs w:val="16"/>
              </w:rPr>
              <w:br/>
              <w:t xml:space="preserve">0.4. Доля сводной отчетности, предоставленной с соблюдением сроков предоставления и достоверности в общем количестве сводной информации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отдел ЗАГС, административная комиссия, ОПВУ, специалист по работе с населением, комиссия ПДН и ЗП, отдел образования, юридический отдел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38 522 780,40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12 840 926,80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12 840 926,80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12 840 926,80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27 348 190,97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8 264 536,73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8 853 373,51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10 230 280,73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7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75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Исполнение государственных полномочий по государственной </w:t>
            </w:r>
            <w:r>
              <w:rPr>
                <w:sz w:val="18"/>
                <w:szCs w:val="18"/>
              </w:rPr>
              <w:t xml:space="preserve">регистрац</w:t>
            </w:r>
            <w:r>
              <w:rPr>
                <w:sz w:val="18"/>
                <w:szCs w:val="18"/>
              </w:rPr>
              <w:t xml:space="preserve">ии актов гражданского состояния»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14 001 578,14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4 456 784,12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4 670 942,51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4 873 851,51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Прием заявлений и документов от граждан. Проверка полноты и правильности представленных документов. Консультирование граждан по </w:t>
            </w:r>
            <w:r>
              <w:rPr>
                <w:sz w:val="16"/>
                <w:szCs w:val="16"/>
              </w:rPr>
              <w:t xml:space="preserve">вопросам регистрации. Составление и государственная регистрация актовой записи. Внесение сведений в установленную законом форму (бланк записи актов гражданского сост</w:t>
            </w:r>
            <w:r>
              <w:rPr>
                <w:sz w:val="16"/>
                <w:szCs w:val="16"/>
              </w:rPr>
              <w:t xml:space="preserve">ояния). Проверка достоверности и законности оснований для регистрации. Выдача свидетельств государственного образца (о рождении, о браке, о смерти и т.д.). Ведение архивного фонда. Хранение, учет и восстановление актовых записей. Выдача повторных свидетель</w:t>
            </w:r>
            <w:r>
              <w:rPr>
                <w:sz w:val="16"/>
                <w:szCs w:val="16"/>
              </w:rPr>
              <w:t xml:space="preserve">ств в сл</w:t>
            </w:r>
            <w:r>
              <w:rPr>
                <w:sz w:val="16"/>
                <w:szCs w:val="16"/>
              </w:rPr>
              <w:t xml:space="preserve">учае утраты. Внесение исправлений и изменений в актовые записи. Формирование и предоставление сведений в ЕГР</w:t>
            </w:r>
            <w:r>
              <w:rPr>
                <w:sz w:val="16"/>
                <w:szCs w:val="16"/>
              </w:rPr>
              <w:t xml:space="preserve"> ЗАГС. Перевод архивных данных в электронную форму. Оперативное внесение вновь составленных записей в единую федеральную базу данных. Проведение торжественных и иных церемоний регистрации. Организация мероприятий, связанных с регистрацией брака и рождений.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                                           отдел ЗАГС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14 001 578,14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4 456 784,12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4 670 942,51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4 873 851,51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00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Исполнение государственных полномочий по организационному обеспечению деятельности </w:t>
            </w:r>
            <w:r>
              <w:rPr>
                <w:sz w:val="18"/>
                <w:szCs w:val="18"/>
              </w:rPr>
              <w:t xml:space="preserve">административных комиссий»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4 646 309,40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1 548 769,80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1 548 769,80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1 548 769,80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Подготовка и рассылка повесток о заседаниях комиссии. Ведение учета и отчетности: формирование статистической отчетности о работе комисс</w:t>
            </w:r>
            <w:r>
              <w:rPr>
                <w:sz w:val="16"/>
                <w:szCs w:val="16"/>
              </w:rPr>
              <w:t xml:space="preserve">ии и представление ее в уполномоченный орган субъекта РФ. Информирование граждан: обеспечение публикации информации о времени и месте заседаний комиссии, а также о принятых решениях (на официальном сайте муниципалитета). Обеспечение процедуры рассмотрения </w:t>
            </w:r>
            <w:r>
              <w:rPr>
                <w:sz w:val="16"/>
                <w:szCs w:val="16"/>
              </w:rPr>
              <w:t xml:space="preserve">дел: организация приема граждан и представителей организаций; обеспечение явки лиц, участвующих в деле (свидетелей, потерпевших, понятых). Сопровождение деятельности по исполнению постановлений (взаимодействие со службой судебных приставов, органами МВД).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административная комиссия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4 646 309,40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1 548 769,80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1 548 769,80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1 548 769,80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Осуществление отдельных государственных полномочий Мурманской области по определению перечня должн</w:t>
            </w:r>
            <w:r>
              <w:rPr>
                <w:sz w:val="18"/>
                <w:szCs w:val="18"/>
              </w:rPr>
              <w:t xml:space="preserve">остных лиц, уполномоченных соста</w:t>
            </w:r>
            <w:r>
              <w:rPr>
                <w:sz w:val="18"/>
                <w:szCs w:val="18"/>
              </w:rPr>
              <w:t xml:space="preserve">влять протоколы об а</w:t>
            </w:r>
            <w:r>
              <w:rPr>
                <w:sz w:val="18"/>
                <w:szCs w:val="18"/>
              </w:rPr>
              <w:t xml:space="preserve">дминистративных правонарушениях»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18 000,00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Регистрация входящих и исходящих документов (протоколов, постановлений, жалоб), ведение номенклатуры дел, формирование и хранение дел об административных правонарушениях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18 000,00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Осуществление первичного воинского учёта на территориях, где о</w:t>
            </w:r>
            <w:r>
              <w:rPr>
                <w:sz w:val="18"/>
                <w:szCs w:val="18"/>
              </w:rPr>
              <w:t xml:space="preserve">тсутствуют военные комиссариаты»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13 259 478,22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3 732 223,50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4 176 887,00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5 350 367,72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Организационные мероприятия: ведение и актуализация банка данных на граждан, подлежащих воинскому учету (призывников и военнообязанных); взаимодействие с организациями, учреждениями и предприятиями, расположенными на территории для </w:t>
            </w:r>
            <w:r>
              <w:rPr>
                <w:sz w:val="16"/>
                <w:szCs w:val="16"/>
              </w:rPr>
              <w:t xml:space="preserve">сбора и сверки сведений о работающих (учащихся) гражданах; подготовка и представление установленной </w:t>
            </w:r>
            <w:r>
              <w:rPr>
                <w:sz w:val="16"/>
                <w:szCs w:val="16"/>
              </w:rPr>
              <w:t xml:space="preserve">отчетности о состоянии воинского учета в вышестоящий военный комиссариат, к которому прикреплена данная территория;</w:t>
            </w:r>
            <w:r>
              <w:rPr>
                <w:sz w:val="16"/>
                <w:szCs w:val="16"/>
              </w:rPr>
              <w:t xml:space="preserve"> организация и проведение первоначальной постановки на воинский учет. Взаимодействие с прикрепленным военкоматом: уточнение и сверка данных; постоянный обмен информацией для поддержания актуальности данных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ОПВУ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2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13 259 478,22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3 732 223,50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4 176 887,00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5 350 367,72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2.5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Осуществление полномочий по изменению списков кандидатов в присяжные заседатели федераль</w:t>
            </w:r>
            <w:r>
              <w:rPr>
                <w:sz w:val="18"/>
                <w:szCs w:val="18"/>
              </w:rPr>
              <w:t xml:space="preserve">ных судов общей юрисдикции в РФ»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87 134,61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75 529,11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5 544,00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6 061,50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работ по формированию первичных списков кандидатов в присяжные заседатели, исключение, дополнение, актуализация списков кан</w:t>
            </w:r>
            <w:r>
              <w:rPr>
                <w:sz w:val="16"/>
                <w:szCs w:val="16"/>
              </w:rPr>
              <w:t xml:space="preserve">дидатов в присяжные заседатели федеральных судов общей юрисдикции в РФ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87 134,61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75 529,11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5 544,00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6 061,50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7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Реализация закона Мурманской области от 28.12.2004 № 571-01-ЗМО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О комиссиях по делам несовершеннолетних и защит</w:t>
            </w:r>
            <w:r>
              <w:rPr>
                <w:sz w:val="18"/>
                <w:szCs w:val="18"/>
              </w:rPr>
              <w:t xml:space="preserve">е их прав в Мурманской области»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9 113 706,00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3 037 902,00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3 037 902,00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3 037 902,00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Профилактическая и индивидуальная работа с </w:t>
            </w:r>
            <w:r>
              <w:rPr>
                <w:sz w:val="16"/>
                <w:szCs w:val="16"/>
              </w:rPr>
              <w:t xml:space="preserve">несовершеннолетними и семьями; рассмотрение дел об административных правонарушениях: рассмотрение протоколов в отношении несовершеннолетних (например, за распитие алкоголя, мелкое хулиганство, нарушение ПДД); рассмотрение дел в отношении родителей (законны</w:t>
            </w:r>
            <w:r>
              <w:rPr>
                <w:sz w:val="16"/>
                <w:szCs w:val="16"/>
              </w:rPr>
              <w:t xml:space="preserve">х представителей) за неисполнение обязанностей по воспитанию и содержанию детей (ст.5.35 КоАП РФ). Организация и проведение индивидуальной профилактической работы: выявление семей и детей, находящихся в социально опасном положении, постановка их на учет в </w:t>
            </w:r>
            <w:r>
              <w:rPr>
                <w:sz w:val="16"/>
                <w:szCs w:val="16"/>
              </w:rPr>
              <w:t xml:space="preserve">КДНиЗП</w:t>
            </w:r>
            <w:r>
              <w:rPr>
                <w:sz w:val="16"/>
                <w:szCs w:val="16"/>
              </w:rPr>
              <w:t xml:space="preserve">. Защита прав и законных интересов несовершеннолетних. Аналитическая и методическая работа: мониторинг и анализ; сбор и анализ данных о безнадзорности, правонарушениях и преступлениях не</w:t>
            </w:r>
            <w:r>
              <w:rPr>
                <w:sz w:val="16"/>
                <w:szCs w:val="16"/>
              </w:rPr>
              <w:t xml:space="preserve">совершеннолетних на территории области; выявление причин и условий, способствующих этому. Подготовка ежегодных отчетов: информирование органов государственной власти и местного самоуправления о состоянии работы по профилактике и путях ее совершенствования.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комиссия ПДН и ЗП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9 113 706,00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3 037 902,00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3 037 902,00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3 037 902,00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54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1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2.7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Исполнение государственных полномочий по опеке и попечительству в отнош</w:t>
            </w:r>
            <w:r>
              <w:rPr>
                <w:sz w:val="18"/>
                <w:szCs w:val="18"/>
              </w:rPr>
              <w:t xml:space="preserve">ении несовершеннолетних граждан»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2026-2028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22 784 265,00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7 594 755,00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7 594 755,00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7 594 755,00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Выявление и учет детей, оставшихся без попечения р</w:t>
            </w:r>
            <w:r>
              <w:rPr>
                <w:sz w:val="16"/>
                <w:szCs w:val="16"/>
              </w:rPr>
              <w:t xml:space="preserve">одителей. Проведение обследования условий жизни ребенка и фиксация факта отсутствия попечения. Избрание формы устройства ребенка и подбор кандидатов. Определение приоритетной формы устройства: возврат родителям, опека/попечительство, приемная семья, устрой</w:t>
            </w:r>
            <w:r>
              <w:rPr>
                <w:sz w:val="16"/>
                <w:szCs w:val="16"/>
              </w:rPr>
              <w:t xml:space="preserve">ство в организацию для детей-сирот. Работа с кандидатами в опекуны/попечители: прием заявлений и документов; проведение проверки условий жизни кандидата; подготовка заключения о возможности быть опекуном; проведение обязательной подготовки (школы приемных </w:t>
            </w:r>
            <w:r>
              <w:rPr>
                <w:sz w:val="16"/>
                <w:szCs w:val="16"/>
              </w:rPr>
              <w:t xml:space="preserve">родителей) для граждан, желающих принять ребенка на воспитание. Установление опеки/попечительства и сопровождение семьи; издание акта о назначении опекуна/попечителя; заключение договора о приемной семье (если опека возмездная). </w:t>
            </w:r>
            <w:r>
              <w:rPr>
                <w:sz w:val="16"/>
                <w:szCs w:val="16"/>
              </w:rPr>
              <w:t xml:space="preserve">Контроль за</w:t>
            </w:r>
            <w:r>
              <w:rPr>
                <w:sz w:val="16"/>
                <w:szCs w:val="16"/>
              </w:rPr>
              <w:t xml:space="preserve"> условиями жизни подопечного: проведение плановых (ежегодно) и внеплановых проверок; оказание семье правовой, психолого-педагогической и социальной помощи. Защита имущественных и личных </w:t>
            </w:r>
            <w:r>
              <w:rPr>
                <w:sz w:val="16"/>
                <w:szCs w:val="16"/>
              </w:rPr>
              <w:t xml:space="preserve">неимущественных прав детей; дача предварительного </w:t>
            </w:r>
            <w:r>
              <w:rPr>
                <w:sz w:val="16"/>
                <w:szCs w:val="16"/>
              </w:rPr>
              <w:t xml:space="preserve">разрешения на совершение сделок с имуществом подопечного (продажа, обмен, сдача в наем). Представление интересов ребенка в суде (например, при лишении родительских прав, в спорах о воспитании). Участие в приватизации жилья, где проживает несовершеннолетний</w:t>
            </w:r>
            <w:r>
              <w:rPr>
                <w:sz w:val="16"/>
                <w:szCs w:val="16"/>
              </w:rPr>
              <w:t xml:space="preserve">.; </w:t>
            </w:r>
            <w:r>
              <w:rPr>
                <w:sz w:val="16"/>
                <w:szCs w:val="16"/>
              </w:rPr>
              <w:t xml:space="preserve">контроль за обеспечением права ребенка на жилье. Освобождение и отстранение опекунов/попечителей: принятие решений в случае ненадлежащего исполнения обязанностей, нарушения прав ребенка, восстановления родителей в правах и т.д.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Отдел образования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22 784 265,00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7 594 755,00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7 594 755,00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7 594 755,00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9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Исполнение государственных полномочий по опеке и попечительству в отн</w:t>
            </w:r>
            <w:r>
              <w:rPr>
                <w:sz w:val="18"/>
                <w:szCs w:val="18"/>
              </w:rPr>
              <w:t xml:space="preserve">ошении совершеннолетних граждан»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1 960 500,00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653 500,00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653 500,00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653 500,00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Выявление и учет граждан, нуждающихся в опеке/попечительстве; взаимодействие с медицинскими учреждениями, псих</w:t>
            </w:r>
            <w:r>
              <w:rPr>
                <w:sz w:val="16"/>
                <w:szCs w:val="16"/>
              </w:rPr>
              <w:t xml:space="preserve">оневрологическими диспансерами, социальными службами, судами. Установление опеки/попечительства: подбор и проверка кандидатов в опекуны/попечители (запрос справок, обследование условий жизни); подготовка заключения о возможности быть опекуном/попечителем. </w:t>
            </w:r>
            <w:r>
              <w:rPr>
                <w:sz w:val="16"/>
                <w:szCs w:val="16"/>
              </w:rPr>
              <w:t xml:space="preserve">Контроль за</w:t>
            </w:r>
            <w:r>
              <w:rPr>
                <w:sz w:val="16"/>
                <w:szCs w:val="16"/>
              </w:rPr>
              <w:t xml:space="preserve"> деятельностью опекунов/попечителей: проведение плановых и внеплановых </w:t>
            </w:r>
            <w:r>
              <w:rPr>
                <w:sz w:val="16"/>
                <w:szCs w:val="16"/>
              </w:rPr>
              <w:t xml:space="preserve">проверок услов</w:t>
            </w:r>
            <w:r>
              <w:rPr>
                <w:sz w:val="16"/>
                <w:szCs w:val="16"/>
              </w:rPr>
              <w:t xml:space="preserve">ий жизни подопечных (не реже 1 раза в год, а в первый год – раз в квартал); проверка отчетов опекунов/попечителей об использовании имущества и управлении доходами подопечного (предоставляется ежегодно); рассмотрение жалоб на действия опекунов/попечителей. </w:t>
            </w:r>
            <w:r>
              <w:rPr>
                <w:sz w:val="16"/>
                <w:szCs w:val="16"/>
              </w:rPr>
              <w:t xml:space="preserve">Защита прав и законных интересов подопечных: предоставление интересов подопечного в суде, государственных и муни</w:t>
            </w:r>
            <w:r>
              <w:rPr>
                <w:sz w:val="16"/>
                <w:szCs w:val="16"/>
              </w:rPr>
              <w:t xml:space="preserve">ципальных органах, если его права нарушены опекуном или третьими лицами; дата согласия или разрешения на совершение опекуном сделок с имуществом подопечного (продажа, обмен, сдача внаем).; освобождение или отстранение опекунов/попечителей от исполнения ими</w:t>
            </w:r>
            <w:r>
              <w:rPr>
                <w:sz w:val="16"/>
                <w:szCs w:val="16"/>
              </w:rPr>
              <w:t xml:space="preserve"> своих обязанностей в случае ненадлежащего исполнения.</w:t>
            </w:r>
            <w:r>
              <w:rPr>
                <w:sz w:val="16"/>
                <w:szCs w:val="16"/>
              </w:rPr>
              <w:t xml:space="preserve">  Решение вопросов, связанных с помещением подопечных в стационарны</w:t>
            </w:r>
            <w:r>
              <w:rPr>
                <w:sz w:val="16"/>
                <w:szCs w:val="16"/>
              </w:rPr>
              <w:t xml:space="preserve">е учреждения.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Специалист по работе с населением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4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1 960 500,00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653 500,00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653 500,00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653 500,00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8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2.9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Разработка, утверждение и мониторинг реализации плана мероприятий по предупре</w:t>
            </w:r>
            <w:r>
              <w:rPr>
                <w:sz w:val="18"/>
                <w:szCs w:val="18"/>
              </w:rPr>
              <w:t xml:space="preserve">ждению (профилактике) коррупции»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формирования, исполнения утвержденного плана по противодействию коррупции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Администрация, юридический отдел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0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3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  <w:u w:val="single"/>
              </w:rPr>
              <w:t xml:space="preserve">Ко</w:t>
            </w:r>
            <w:r>
              <w:rPr>
                <w:bCs/>
                <w:sz w:val="18"/>
                <w:szCs w:val="18"/>
                <w:u w:val="single"/>
              </w:rPr>
              <w:t xml:space="preserve">мплекс процессных мероприятий 3</w:t>
            </w:r>
            <w:r>
              <w:rPr>
                <w:bCs/>
                <w:sz w:val="18"/>
                <w:szCs w:val="18"/>
              </w:rPr>
              <w:t xml:space="preserve"> </w:t>
            </w:r>
            <w:r>
              <w:rPr>
                <w:bCs/>
                <w:sz w:val="18"/>
                <w:szCs w:val="18"/>
              </w:rPr>
              <w:t xml:space="preserve">«</w:t>
            </w:r>
            <w:r>
              <w:rPr>
                <w:bCs/>
                <w:sz w:val="18"/>
                <w:szCs w:val="18"/>
              </w:rPr>
              <w:t xml:space="preserve">Обеспечение населения актуальной достоверной </w:t>
            </w:r>
            <w:r>
              <w:rPr>
                <w:bCs/>
                <w:sz w:val="18"/>
                <w:szCs w:val="18"/>
              </w:rPr>
              <w:t xml:space="preserve">информацией о деятельности ОМСУ»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39 630 000,00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13 210 000,00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13 180 000,00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13 240 000,00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0.11.</w:t>
            </w:r>
            <w:r>
              <w:rPr>
                <w:sz w:val="16"/>
                <w:szCs w:val="16"/>
              </w:rPr>
              <w:t xml:space="preserve"> Д</w:t>
            </w:r>
            <w:r>
              <w:rPr>
                <w:sz w:val="16"/>
                <w:szCs w:val="16"/>
              </w:rPr>
              <w:t xml:space="preserve">оля опубликованных на сайте нормативных правовых актов и сведений о размещении информации об официальном опубликовании нормативных правовых актов</w:t>
            </w:r>
            <w:r>
              <w:rPr>
                <w:sz w:val="16"/>
                <w:szCs w:val="16"/>
              </w:rPr>
              <w:t xml:space="preserve">,</w:t>
            </w:r>
            <w:r>
              <w:rPr>
                <w:sz w:val="16"/>
                <w:szCs w:val="16"/>
              </w:rPr>
              <w:t xml:space="preserve"> от общего количества поступивших за отчетный период.                                                                                                                                                                       0.12. Доля граждан,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проживающих на территории Печенгского муниципального округа, удовлетворенных информационной открытостью органов местного самоуправления, от общей </w:t>
            </w:r>
            <w:r>
              <w:rPr>
                <w:sz w:val="16"/>
                <w:szCs w:val="16"/>
              </w:rPr>
              <w:t xml:space="preserve">численности</w:t>
            </w:r>
            <w:r>
              <w:rPr>
                <w:sz w:val="16"/>
                <w:szCs w:val="16"/>
              </w:rPr>
              <w:t xml:space="preserve"> опрошенных граждан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Управление </w:t>
            </w:r>
            <w:r>
              <w:rPr>
                <w:color w:val="auto"/>
                <w:sz w:val="16"/>
                <w:szCs w:val="16"/>
              </w:rPr>
              <w:t xml:space="preserve">по</w:t>
            </w:r>
            <w:r>
              <w:rPr>
                <w:color w:val="auto"/>
                <w:sz w:val="16"/>
                <w:szCs w:val="16"/>
              </w:rPr>
              <w:t xml:space="preserve"> ОДА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  <w:t xml:space="preserve">, МАУ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Информцентр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3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38 430 000,00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12 810 000,00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12 780 000,00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12 840 000,00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9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7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85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1 200 000,00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76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</w:t>
            </w:r>
            <w:r>
              <w:rPr>
                <w:sz w:val="18"/>
                <w:szCs w:val="18"/>
              </w:rPr>
              <w:t xml:space="preserve">Ведение сайта Печенгского муниципального округа и регулярное</w:t>
            </w:r>
            <w:r>
              <w:rPr>
                <w:sz w:val="18"/>
                <w:szCs w:val="18"/>
              </w:rPr>
              <w:t xml:space="preserve"> размещение информации на сайте»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Опубликование в соответствии с законодательством нормативных правовых актов органов местного самоуправления Печенгского муниципального округа, объявлений и другой информации от их имени для населения Печенгского муниципального округа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МКУ «Управление </w:t>
            </w:r>
            <w:r>
              <w:rPr>
                <w:color w:val="auto"/>
                <w:sz w:val="16"/>
                <w:szCs w:val="16"/>
              </w:rPr>
              <w:t xml:space="preserve">по</w:t>
            </w:r>
            <w:r>
              <w:rPr>
                <w:color w:val="auto"/>
                <w:sz w:val="16"/>
                <w:szCs w:val="16"/>
              </w:rPr>
              <w:t xml:space="preserve"> ОДА»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4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0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5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</w:t>
            </w:r>
            <w:r>
              <w:rPr>
                <w:sz w:val="18"/>
                <w:szCs w:val="18"/>
              </w:rPr>
              <w:t xml:space="preserve">«</w:t>
            </w:r>
            <w:r>
              <w:rPr>
                <w:sz w:val="18"/>
                <w:szCs w:val="18"/>
              </w:rPr>
              <w:t xml:space="preserve">Информирование населения о деятельности ОМСУ, социально-экономическом, общественно-политическом развитии Пе</w:t>
            </w:r>
            <w:r>
              <w:rPr>
                <w:sz w:val="18"/>
                <w:szCs w:val="18"/>
              </w:rPr>
              <w:t xml:space="preserve">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39 630 000,00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13 210 000,00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13 180 000,00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13 240 000,00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Постоянное взаимодействие и поддержание контактов с представителями средств массо</w:t>
            </w:r>
            <w:r>
              <w:rPr>
                <w:sz w:val="16"/>
                <w:szCs w:val="16"/>
              </w:rPr>
              <w:t xml:space="preserve">вой информации по вопросам разъяснения направлений деятельности администрации Печенгского муниципального округа, перспектив социально-экономического развития Печенгского муниципального округа, размещения материалов о наиболее значимых событиях и мероприяти</w:t>
            </w:r>
            <w:r>
              <w:rPr>
                <w:sz w:val="16"/>
                <w:szCs w:val="16"/>
              </w:rPr>
              <w:t xml:space="preserve">ях, происходящих в </w:t>
            </w:r>
            <w:r>
              <w:rPr>
                <w:sz w:val="16"/>
                <w:szCs w:val="16"/>
              </w:rPr>
              <w:t xml:space="preserve">Печенгском</w:t>
            </w:r>
            <w:r>
              <w:rPr>
                <w:sz w:val="16"/>
                <w:szCs w:val="16"/>
              </w:rPr>
              <w:t xml:space="preserve"> муниципальном округе. Издание газеты «Печенга»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МАУ  </w:t>
            </w:r>
            <w:r>
              <w:rPr>
                <w:color w:val="auto"/>
                <w:sz w:val="16"/>
                <w:szCs w:val="16"/>
              </w:rPr>
              <w:t xml:space="preserve">«</w:t>
            </w:r>
            <w:r>
              <w:rPr>
                <w:color w:val="auto"/>
                <w:sz w:val="16"/>
                <w:szCs w:val="16"/>
              </w:rPr>
              <w:t xml:space="preserve">Информцентр</w:t>
            </w:r>
            <w:r>
              <w:rPr>
                <w:color w:val="auto"/>
                <w:sz w:val="16"/>
                <w:szCs w:val="16"/>
              </w:rPr>
              <w:t xml:space="preserve">»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97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38 430 000,00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12 810 000,00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12 780 000,00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12 840 000,00</w:t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02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3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1 200 000,00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  <w:r>
              <w:rPr>
                <w:color w:val="auto"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57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4</w:t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  <w:u w:val="single"/>
              </w:rPr>
              <w:t xml:space="preserve">Комплекс процессных мероприятий 4</w:t>
            </w:r>
            <w:r>
              <w:rPr>
                <w:bCs/>
                <w:sz w:val="18"/>
                <w:szCs w:val="18"/>
              </w:rPr>
              <w:t xml:space="preserve"> «</w:t>
            </w:r>
            <w:r>
              <w:rPr>
                <w:bCs/>
                <w:sz w:val="18"/>
                <w:szCs w:val="18"/>
              </w:rPr>
              <w:t xml:space="preserve">Техническое обслужив</w:t>
            </w:r>
            <w:r>
              <w:rPr>
                <w:bCs/>
                <w:sz w:val="18"/>
                <w:szCs w:val="18"/>
              </w:rPr>
              <w:t xml:space="preserve">ание и ремонт зданий и объектов»</w:t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374 117 300,00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124 567 400,00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124 730 100,00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124 819 800,00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0.6.Доля готовности объектов (зданий, помещений), к эксплуатации, соответствующих требованиям пожарных и санитарно-технических норм и правил от общего числа таких помещений</w:t>
            </w:r>
            <w:r>
              <w:rPr>
                <w:sz w:val="16"/>
                <w:szCs w:val="16"/>
              </w:rPr>
              <w:t xml:space="preserve">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</w:t>
            </w:r>
            <w:r>
              <w:rPr>
                <w:sz w:val="16"/>
                <w:szCs w:val="16"/>
              </w:rPr>
              <w:t xml:space="preserve">«РЭС»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76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374 117 300,00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124 567 400,00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124 730 100,00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124 819 800,00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23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70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non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  <w:r>
              <w:rPr>
                <w:bCs/>
                <w:sz w:val="18"/>
                <w:szCs w:val="18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2"/>
        </w:trPr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Merge w:val="restart"/>
            <w:textDirection w:val="lrTb"/>
            <w:noWrap w:val="false"/>
          </w:tcPr>
          <w:p>
            <w:pPr>
              <w:rPr>
                <w:color w:val="auto"/>
                <w:sz w:val="18"/>
                <w:szCs w:val="18"/>
              </w:rPr>
            </w:pPr>
            <w:r>
              <w:rPr>
                <w:color w:val="auto"/>
                <w:sz w:val="18"/>
                <w:szCs w:val="18"/>
              </w:rPr>
              <w:t xml:space="preserve">Мероприятие «</w:t>
            </w:r>
            <w:r>
              <w:rPr>
                <w:color w:val="auto"/>
                <w:sz w:val="18"/>
                <w:szCs w:val="18"/>
              </w:rPr>
              <w:t xml:space="preserve">Обеспечение содержания, обслуживание имущества, находящегося в оперативном управлении муниципальных учреждений Печенгского муниципального </w:t>
            </w:r>
            <w:r>
              <w:rPr>
                <w:color w:val="auto"/>
                <w:sz w:val="18"/>
                <w:szCs w:val="18"/>
              </w:rPr>
              <w:t xml:space="preserve">округа»</w:t>
            </w:r>
            <w:r>
              <w:rPr>
                <w:color w:val="auto"/>
                <w:sz w:val="18"/>
                <w:szCs w:val="18"/>
              </w:rPr>
            </w:r>
            <w:r>
              <w:rPr>
                <w:color w:val="auto"/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Всего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374 117 300,00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124 567 400,00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124 730 100,00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124 819 800,00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shd w:val="clear" w:color="ffffff" w:fill="ffffff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Merge w:val="restart"/>
            <w:textDirection w:val="lrTb"/>
            <w:noWrap w:val="false"/>
          </w:tcPr>
          <w:p>
            <w:pPr>
              <w:jc w:val="both"/>
              <w:rPr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 xml:space="preserve">Выполнение работ и услуг, направленных на с</w:t>
            </w:r>
            <w:r>
              <w:rPr>
                <w:color w:val="auto"/>
                <w:sz w:val="16"/>
                <w:szCs w:val="16"/>
              </w:rPr>
              <w:t xml:space="preserve">одержание и обслуживание имущества, находящегося в оперативном управлении муниципальных учреждений Печенгского муниципального округа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65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374 117 300,00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124 567 400,00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124 730 100,00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124 819 800,00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41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188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  <w:tr>
        <w:tblPrEx/>
        <w:trPr>
          <w:trHeight w:val="219"/>
        </w:trPr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55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</w:r>
            <w:r>
              <w:rPr>
                <w:color w:val="auto"/>
              </w:rPr>
            </w:r>
            <w:r>
              <w:rPr>
                <w:color w:val="auto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4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744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0,00</w:t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  <w:p>
            <w:pPr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  <w:r>
              <w:rPr>
                <w:bCs/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6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1007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763" w:type="dxa"/>
            <w:vAlign w:val="bottom"/>
            <w:textDirection w:val="lrTb"/>
            <w:noWrap w:val="false"/>
          </w:tcPr>
          <w:p>
            <w:pPr>
              <w:jc w:val="center"/>
            </w:pPr>
            <w:r/>
            <w:r/>
          </w:p>
        </w:tc>
      </w:tr>
    </w:tbl>
    <w:p>
      <w:pPr>
        <w:jc w:val="both"/>
        <w:spacing w:line="276" w:lineRule="auto"/>
        <w:rPr>
          <w:color w:val="auto"/>
          <w:sz w:val="18"/>
          <w:szCs w:val="18"/>
          <w:u w:val="single"/>
          <w:vertAlign w:val="superscript"/>
        </w:rPr>
      </w:pP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  <w:r>
        <w:rPr>
          <w:color w:val="auto"/>
          <w:sz w:val="18"/>
          <w:szCs w:val="18"/>
          <w:u w:val="single"/>
          <w:vertAlign w:val="superscript"/>
        </w:rPr>
      </w:r>
    </w:p>
    <w:p>
      <w:pPr>
        <w:jc w:val="both"/>
        <w:spacing w:line="276" w:lineRule="auto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  <w:vertAlign w:val="superscript"/>
        </w:rPr>
        <w:t xml:space="preserve">1 </w:t>
      </w:r>
      <w:r>
        <w:rPr>
          <w:color w:val="auto"/>
          <w:sz w:val="18"/>
          <w:szCs w:val="18"/>
          <w:u w:val="single"/>
        </w:rPr>
        <w:t xml:space="preserve">Соисполнители, участники: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</w:t>
      </w:r>
      <w:r>
        <w:rPr>
          <w:color w:val="auto"/>
          <w:sz w:val="18"/>
          <w:szCs w:val="18"/>
        </w:rPr>
        <w:t xml:space="preserve">сектор муниципальной службы и кадров – Администрация Печенгского муниципального округа (Сектор муниципальной службы и кадров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юридический отдел - Администрация Печенгского муниципального округа (Юридический отдел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</w:t>
      </w:r>
      <w:r>
        <w:rPr>
          <w:color w:val="auto"/>
          <w:sz w:val="18"/>
          <w:szCs w:val="18"/>
        </w:rPr>
        <w:t xml:space="preserve">отдел ЗАГС - </w:t>
      </w:r>
      <w:r>
        <w:rPr>
          <w:color w:val="auto"/>
          <w:sz w:val="18"/>
          <w:szCs w:val="18"/>
        </w:rPr>
        <w:t xml:space="preserve">Администрация Печенгского муниципального округа (Отдел</w:t>
      </w:r>
      <w:r>
        <w:rPr>
          <w:color w:val="auto"/>
          <w:sz w:val="18"/>
          <w:szCs w:val="18"/>
        </w:rPr>
        <w:t xml:space="preserve"> записи актов гражданского состояния</w:t>
      </w:r>
      <w:r>
        <w:rPr>
          <w:color w:val="auto"/>
          <w:sz w:val="18"/>
          <w:szCs w:val="18"/>
        </w:rPr>
        <w:t xml:space="preserve">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административная комиссия – Администрация Печенгского муниципального округа (Административная комиссия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комиссия ПДН и ЗП – Администрация Печенгского муниципального округа (Комиссия по делам несовершеннолетних и защите их прав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</w:t>
      </w:r>
      <w:r>
        <w:rPr>
          <w:color w:val="auto"/>
          <w:sz w:val="18"/>
          <w:szCs w:val="18"/>
        </w:rPr>
        <w:t xml:space="preserve">ОПВУ – Администрация Печенгского муниципального округа (Отдел первичного воинского учета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специалист по работе с населением – Администрация Печенгского муниципального округа (Специалист по работе с населением администрации Печенгского муниципального округа);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color w:val="auto"/>
          <w:sz w:val="18"/>
          <w:szCs w:val="18"/>
        </w:rPr>
        <w:t xml:space="preserve">- отдел образования - </w:t>
      </w:r>
      <w:r>
        <w:rPr>
          <w:sz w:val="18"/>
          <w:szCs w:val="18"/>
        </w:rPr>
        <w:t xml:space="preserve">Отдел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ФИНУ – Финансовое управление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КУИ – Комитет по управлению имуществом администрации Печенгского муниципального округа;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МКУ «Управление </w:t>
      </w:r>
      <w:r>
        <w:rPr>
          <w:color w:val="auto"/>
          <w:sz w:val="18"/>
          <w:szCs w:val="18"/>
        </w:rPr>
        <w:t xml:space="preserve">по</w:t>
      </w:r>
      <w:r>
        <w:rPr>
          <w:color w:val="auto"/>
          <w:sz w:val="18"/>
          <w:szCs w:val="18"/>
        </w:rPr>
        <w:t xml:space="preserve"> </w:t>
      </w:r>
      <w:r>
        <w:rPr>
          <w:color w:val="auto"/>
          <w:sz w:val="18"/>
          <w:szCs w:val="18"/>
        </w:rPr>
        <w:t xml:space="preserve">ОДА</w:t>
      </w:r>
      <w:r>
        <w:rPr>
          <w:color w:val="auto"/>
          <w:sz w:val="18"/>
          <w:szCs w:val="18"/>
        </w:rPr>
        <w:t xml:space="preserve">» - Муниципальное казенное учреждение «Управление по обеспечению деятельности администрации</w:t>
      </w:r>
      <w:r>
        <w:rPr>
          <w:color w:val="auto"/>
          <w:sz w:val="18"/>
          <w:szCs w:val="18"/>
        </w:rPr>
        <w:t xml:space="preserve"> Печенгского муниципального округа М</w:t>
      </w:r>
      <w:bookmarkStart w:id="0" w:name="_GoBack"/>
      <w:r/>
      <w:bookmarkEnd w:id="0"/>
      <w:r>
        <w:rPr>
          <w:color w:val="auto"/>
          <w:sz w:val="18"/>
          <w:szCs w:val="18"/>
        </w:rPr>
        <w:t xml:space="preserve">урманской области</w:t>
      </w:r>
      <w:r>
        <w:rPr>
          <w:color w:val="auto"/>
          <w:sz w:val="18"/>
          <w:szCs w:val="18"/>
        </w:rPr>
        <w:t xml:space="preserve">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МБУ «РЭС» - М</w:t>
      </w:r>
      <w:r>
        <w:rPr>
          <w:color w:val="auto"/>
          <w:sz w:val="18"/>
          <w:szCs w:val="18"/>
        </w:rPr>
        <w:t xml:space="preserve">униципальное бюджетное учреждение «Ремонтно-эксплуатационная служба»;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</w:t>
      </w:r>
      <w:r>
        <w:rPr>
          <w:color w:val="auto"/>
          <w:sz w:val="18"/>
          <w:szCs w:val="18"/>
        </w:rPr>
        <w:t xml:space="preserve">МБУ «ЦБ» - </w:t>
      </w:r>
      <w:r>
        <w:rPr>
          <w:color w:val="auto"/>
          <w:sz w:val="18"/>
          <w:szCs w:val="18"/>
        </w:rPr>
        <w:t xml:space="preserve">Муниципальное бюджетное учреждение «Централизованная бухгалтерия по обслуживанию муниципальных учреждений Печенгского муниципального округа Мурманской области»;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МАУ «</w:t>
      </w:r>
      <w:r>
        <w:rPr>
          <w:color w:val="auto"/>
          <w:sz w:val="18"/>
          <w:szCs w:val="18"/>
        </w:rPr>
        <w:t xml:space="preserve">Информцентр</w:t>
      </w:r>
      <w:r>
        <w:rPr>
          <w:color w:val="auto"/>
          <w:sz w:val="18"/>
          <w:szCs w:val="18"/>
        </w:rPr>
        <w:t xml:space="preserve">» - Муниципальное автономное уч</w:t>
      </w:r>
      <w:r>
        <w:rPr>
          <w:color w:val="auto"/>
          <w:sz w:val="18"/>
          <w:szCs w:val="18"/>
        </w:rPr>
        <w:t xml:space="preserve">реждение «Информационный центр».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jc w:val="both"/>
        <w:rPr>
          <w:color w:val="auto"/>
          <w:sz w:val="18"/>
          <w:szCs w:val="18"/>
          <w:u w:val="single"/>
        </w:rPr>
      </w:pPr>
      <w:r>
        <w:rPr>
          <w:color w:val="auto"/>
          <w:sz w:val="18"/>
          <w:szCs w:val="18"/>
          <w:u w:val="single"/>
        </w:rPr>
        <w:t xml:space="preserve">Используемые сокращения:</w:t>
      </w:r>
      <w:r>
        <w:rPr>
          <w:color w:val="auto"/>
          <w:sz w:val="18"/>
          <w:szCs w:val="18"/>
          <w:u w:val="single"/>
        </w:rPr>
      </w:r>
      <w:r>
        <w:rPr>
          <w:color w:val="auto"/>
          <w:sz w:val="18"/>
          <w:szCs w:val="18"/>
          <w:u w:val="single"/>
        </w:rPr>
      </w:r>
    </w:p>
    <w:p>
      <w:pPr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color w:val="auto"/>
          <w:sz w:val="18"/>
          <w:szCs w:val="18"/>
        </w:rPr>
      </w:r>
      <w:r>
        <w:rPr>
          <w:color w:val="auto"/>
          <w:sz w:val="18"/>
          <w:szCs w:val="18"/>
        </w:rPr>
      </w:r>
    </w:p>
    <w:p>
      <w:pPr>
        <w:spacing w:after="200" w:line="276" w:lineRule="auto"/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927" w:leader="none"/>
        </w:tabs>
        <w:rPr>
          <w:bCs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395" w:bottom="993" w:left="1135" w:header="709" w:footer="709" w:gutter="0"/>
          <w:rtlGutter/>
          <w:cols w:num="1" w:sep="0" w:space="709" w:equalWidth="1"/>
          <w:docGrid w:linePitch="360"/>
        </w:sect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r/>
    </w:p>
    <w:sectPr>
      <w:footnotePr/>
      <w:endnotePr/>
      <w:type w:val="nextPage"/>
      <w:pgSz w:w="11906" w:h="16838" w:orient="portrait"/>
      <w:pgMar w:top="1134" w:right="707" w:bottom="426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TimesNewRomanPSMT">
    <w:panose1 w:val="02020603050405020304"/>
  </w:font>
  <w:font w:name="Courier New">
    <w:panose1 w:val="02070309020205020404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5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1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64" w:hanging="1155"/>
        <w:tabs>
          <w:tab w:val="num" w:pos="1864" w:leader="none"/>
        </w:tabs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07" w:hanging="340"/>
        <w:tabs>
          <w:tab w:val="num" w:pos="907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0" w:hanging="360"/>
        <w:tabs>
          <w:tab w:val="num" w:pos="1060" w:leader="none"/>
        </w:tabs>
      </w:pPr>
      <w:rPr>
        <w:rFonts w:hint="default"/>
        <w:color w:val="000000"/>
        <w:sz w:val="25"/>
        <w:szCs w:val="25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4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isLgl w:val="false"/>
      <w:suff w:val="tab"/>
      <w:lvlText w:val="%2)"/>
      <w:lvlJc w:val="left"/>
      <w:pPr>
        <w:ind w:left="325" w:hanging="21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370" w:hanging="218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421" w:hanging="218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471" w:hanging="21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522" w:hanging="21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572" w:hanging="21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23" w:hanging="21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3" w:hanging="218"/>
      </w:pPr>
      <w:rPr>
        <w:rFonts w:hint="default"/>
        <w:lang w:val="ru-RU" w:eastAsia="en-US" w:bidi="ar-SA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5"/>
      <w:numFmt w:val="decimal"/>
      <w:isLgl/>
      <w:suff w:val="tab"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 w:cs="Symbol"/>
        <w:b w:val="0"/>
        <w:color w:val="auto"/>
      </w:rPr>
    </w:lvl>
    <w:lvl w:ilvl="1">
      <w:start w:val="1"/>
      <w:numFmt w:val="bullet"/>
      <w:isLgl w:val="false"/>
      <w:suff w:val="tab"/>
      <w:lvlText w:val=""/>
      <w:lvlJc w:val="left"/>
      <w:pPr>
        <w:ind w:left="1364" w:hanging="284"/>
        <w:tabs>
          <w:tab w:val="num" w:pos="1364" w:leader="none"/>
        </w:tabs>
      </w:pPr>
      <w:rPr>
        <w:rFonts w:hint="default" w:ascii="Wingdings" w:hAnsi="Wingdings" w:cs="Wingdings"/>
        <w:b w:val="0"/>
        <w:color w:val="auto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7" w:hanging="216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81" w:hanging="21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63" w:hanging="21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45" w:hanging="21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27" w:hanging="21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09" w:hanging="21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91" w:hanging="21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73" w:hanging="21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55" w:hanging="216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11"/>
      <w:numFmt w:val="decimal"/>
      <w:isLgl w:val="false"/>
      <w:suff w:val="tab"/>
      <w:lvlText w:val="%1"/>
      <w:lvlJc w:val="left"/>
      <w:pPr>
        <w:ind w:left="1391" w:hanging="540"/>
      </w:pPr>
      <w:rPr>
        <w:rFonts w:hint="default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391" w:hanging="540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52"/>
      </w:pPr>
      <w:rPr>
        <w:rFonts w:hint="default"/>
        <w:spacing w:val="0"/>
        <w:lang w:val="ru-RU" w:eastAsia="en-US" w:bidi="ar-SA"/>
      </w:rPr>
    </w:lvl>
    <w:lvl w:ilvl="3">
      <w:start w:val="1"/>
      <w:numFmt w:val="bullet"/>
      <w:isLgl w:val="false"/>
      <w:suff w:val="tab"/>
      <w:lvlText w:val="-"/>
      <w:lvlJc w:val="left"/>
      <w:pPr>
        <w:ind w:left="143" w:hanging="85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335" w:hanging="852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313" w:hanging="852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292" w:hanging="852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270" w:hanging="852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249" w:hanging="852"/>
      </w:pPr>
      <w:rPr>
        <w:rFonts w:hint="default"/>
        <w:lang w:val="ru-RU" w:eastAsia="en-US" w:bidi="ar-SA"/>
      </w:rPr>
    </w:lvl>
  </w:abstractNum>
  <w:abstractNum w:abstractNumId="1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107" w:hanging="20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67" w:hanging="201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35" w:hanging="201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02" w:hanging="201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970" w:hanging="201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937" w:hanging="201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905" w:hanging="201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872" w:hanging="201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840" w:hanging="201"/>
      </w:pPr>
      <w:rPr>
        <w:rFonts w:hint="default"/>
        <w:lang w:val="ru-RU" w:eastAsia="en-US" w:bidi="ar-SA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5"/>
  </w:num>
  <w:num w:numId="5">
    <w:abstractNumId w:val="4"/>
  </w:num>
  <w:num w:numId="6">
    <w:abstractNumId w:val="7"/>
  </w:num>
  <w:num w:numId="7">
    <w:abstractNumId w:val="1"/>
  </w:num>
  <w:num w:numId="8">
    <w:abstractNumId w:val="2"/>
  </w:num>
  <w:num w:numId="9">
    <w:abstractNumId w:val="12"/>
  </w:num>
  <w:num w:numId="10">
    <w:abstractNumId w:val="13"/>
  </w:num>
  <w:num w:numId="11">
    <w:abstractNumId w:val="11"/>
  </w:num>
  <w:num w:numId="12">
    <w:abstractNumId w:val="6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02">
    <w:name w:val="Plain Table 1"/>
    <w:basedOn w:val="7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7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4"/>
    <w:basedOn w:val="7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1">
    <w:name w:val="Grid Table 5 Dark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6 Colorful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3">
    <w:name w:val="Grid Table 7 Colorful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List Table 1 Light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List Table 2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6">
    <w:name w:val="List Table 3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List Table 4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List Table 5 Dark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9">
    <w:name w:val="List Table 6 Colorful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20">
    <w:name w:val="List Table 7 Colorful"/>
    <w:basedOn w:val="7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21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722">
    <w:name w:val="Heading 1"/>
    <w:basedOn w:val="721"/>
    <w:next w:val="721"/>
    <w:link w:val="73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23">
    <w:name w:val="Heading 2"/>
    <w:basedOn w:val="721"/>
    <w:next w:val="721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24">
    <w:name w:val="Heading 3"/>
    <w:basedOn w:val="721"/>
    <w:next w:val="721"/>
    <w:link w:val="73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25">
    <w:name w:val="Heading 4"/>
    <w:basedOn w:val="721"/>
    <w:next w:val="721"/>
    <w:link w:val="737"/>
    <w:qFormat/>
    <w:pPr>
      <w:ind w:firstLine="709"/>
      <w:keepNext/>
      <w:outlineLvl w:val="3"/>
    </w:pPr>
    <w:rPr>
      <w:sz w:val="28"/>
    </w:rPr>
  </w:style>
  <w:style w:type="paragraph" w:styleId="726">
    <w:name w:val="Heading 5"/>
    <w:basedOn w:val="721"/>
    <w:next w:val="721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7">
    <w:name w:val="Heading 6"/>
    <w:basedOn w:val="721"/>
    <w:next w:val="721"/>
    <w:link w:val="73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8">
    <w:name w:val="Heading 7"/>
    <w:basedOn w:val="721"/>
    <w:next w:val="721"/>
    <w:link w:val="74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9">
    <w:name w:val="Heading 8"/>
    <w:basedOn w:val="721"/>
    <w:next w:val="721"/>
    <w:link w:val="74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721"/>
    <w:next w:val="721"/>
    <w:link w:val="74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 w:default="1">
    <w:name w:val="Default Paragraph Font"/>
    <w:uiPriority w:val="1"/>
    <w:semiHidden/>
    <w:unhideWhenUsed/>
  </w:style>
  <w:style w:type="table" w:styleId="7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3" w:default="1">
    <w:name w:val="No List"/>
    <w:uiPriority w:val="99"/>
    <w:semiHidden/>
    <w:unhideWhenUsed/>
  </w:style>
  <w:style w:type="character" w:styleId="734" w:customStyle="1">
    <w:name w:val="Заголовок 1 Знак"/>
    <w:basedOn w:val="731"/>
    <w:link w:val="722"/>
    <w:uiPriority w:val="9"/>
    <w:rPr>
      <w:rFonts w:ascii="Arial" w:hAnsi="Arial" w:eastAsia="Arial" w:cs="Arial"/>
      <w:sz w:val="40"/>
      <w:szCs w:val="40"/>
    </w:rPr>
  </w:style>
  <w:style w:type="character" w:styleId="735" w:customStyle="1">
    <w:name w:val="Заголовок 2 Знак"/>
    <w:basedOn w:val="731"/>
    <w:link w:val="723"/>
    <w:uiPriority w:val="9"/>
    <w:rPr>
      <w:rFonts w:ascii="Arial" w:hAnsi="Arial" w:eastAsia="Arial" w:cs="Arial"/>
      <w:sz w:val="34"/>
    </w:rPr>
  </w:style>
  <w:style w:type="character" w:styleId="736" w:customStyle="1">
    <w:name w:val="Заголовок 3 Знак"/>
    <w:basedOn w:val="731"/>
    <w:link w:val="724"/>
    <w:uiPriority w:val="9"/>
    <w:rPr>
      <w:rFonts w:ascii="Arial" w:hAnsi="Arial" w:eastAsia="Arial" w:cs="Arial"/>
      <w:sz w:val="30"/>
      <w:szCs w:val="30"/>
    </w:rPr>
  </w:style>
  <w:style w:type="character" w:styleId="737" w:customStyle="1">
    <w:name w:val="Заголовок 4 Знак"/>
    <w:basedOn w:val="731"/>
    <w:link w:val="725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character" w:styleId="738" w:customStyle="1">
    <w:name w:val="Заголовок 5 Знак"/>
    <w:basedOn w:val="731"/>
    <w:link w:val="726"/>
    <w:uiPriority w:val="9"/>
    <w:rPr>
      <w:rFonts w:ascii="Arial" w:hAnsi="Arial" w:eastAsia="Arial" w:cs="Arial"/>
      <w:b/>
      <w:bCs/>
      <w:sz w:val="24"/>
      <w:szCs w:val="24"/>
    </w:rPr>
  </w:style>
  <w:style w:type="character" w:styleId="739" w:customStyle="1">
    <w:name w:val="Заголовок 6 Знак"/>
    <w:basedOn w:val="731"/>
    <w:link w:val="727"/>
    <w:uiPriority w:val="9"/>
    <w:rPr>
      <w:rFonts w:ascii="Arial" w:hAnsi="Arial" w:eastAsia="Arial" w:cs="Arial"/>
      <w:b/>
      <w:bCs/>
      <w:sz w:val="22"/>
      <w:szCs w:val="22"/>
    </w:rPr>
  </w:style>
  <w:style w:type="character" w:styleId="740" w:customStyle="1">
    <w:name w:val="Заголовок 7 Знак"/>
    <w:basedOn w:val="731"/>
    <w:link w:val="7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1" w:customStyle="1">
    <w:name w:val="Заголовок 8 Знак"/>
    <w:basedOn w:val="731"/>
    <w:link w:val="729"/>
    <w:uiPriority w:val="9"/>
    <w:rPr>
      <w:rFonts w:ascii="Arial" w:hAnsi="Arial" w:eastAsia="Arial" w:cs="Arial"/>
      <w:i/>
      <w:iCs/>
      <w:sz w:val="22"/>
      <w:szCs w:val="22"/>
    </w:rPr>
  </w:style>
  <w:style w:type="character" w:styleId="742" w:customStyle="1">
    <w:name w:val="Заголовок 9 Знак"/>
    <w:basedOn w:val="731"/>
    <w:link w:val="730"/>
    <w:uiPriority w:val="9"/>
    <w:rPr>
      <w:rFonts w:ascii="Arial" w:hAnsi="Arial" w:eastAsia="Arial" w:cs="Arial"/>
      <w:i/>
      <w:iCs/>
      <w:sz w:val="21"/>
      <w:szCs w:val="21"/>
    </w:rPr>
  </w:style>
  <w:style w:type="character" w:styleId="743" w:customStyle="1">
    <w:name w:val="Heading 1 Char"/>
    <w:basedOn w:val="731"/>
    <w:uiPriority w:val="9"/>
    <w:rPr>
      <w:rFonts w:ascii="Arial" w:hAnsi="Arial" w:eastAsia="Arial" w:cs="Arial"/>
      <w:sz w:val="40"/>
      <w:szCs w:val="40"/>
    </w:rPr>
  </w:style>
  <w:style w:type="character" w:styleId="744" w:customStyle="1">
    <w:name w:val="Heading 2 Char"/>
    <w:basedOn w:val="731"/>
    <w:uiPriority w:val="9"/>
    <w:rPr>
      <w:rFonts w:ascii="Arial" w:hAnsi="Arial" w:eastAsia="Arial" w:cs="Arial"/>
      <w:sz w:val="34"/>
    </w:rPr>
  </w:style>
  <w:style w:type="character" w:styleId="745" w:customStyle="1">
    <w:name w:val="Heading 3 Char"/>
    <w:basedOn w:val="731"/>
    <w:uiPriority w:val="9"/>
    <w:rPr>
      <w:rFonts w:ascii="Arial" w:hAnsi="Arial" w:eastAsia="Arial" w:cs="Arial"/>
      <w:sz w:val="30"/>
      <w:szCs w:val="30"/>
    </w:rPr>
  </w:style>
  <w:style w:type="character" w:styleId="746" w:customStyle="1">
    <w:name w:val="Heading 5 Char"/>
    <w:basedOn w:val="731"/>
    <w:uiPriority w:val="9"/>
    <w:rPr>
      <w:rFonts w:ascii="Arial" w:hAnsi="Arial" w:eastAsia="Arial" w:cs="Arial"/>
      <w:b/>
      <w:bCs/>
      <w:sz w:val="24"/>
      <w:szCs w:val="24"/>
    </w:rPr>
  </w:style>
  <w:style w:type="character" w:styleId="747" w:customStyle="1">
    <w:name w:val="Heading 6 Char"/>
    <w:basedOn w:val="731"/>
    <w:uiPriority w:val="9"/>
    <w:rPr>
      <w:rFonts w:ascii="Arial" w:hAnsi="Arial" w:eastAsia="Arial" w:cs="Arial"/>
      <w:b/>
      <w:bCs/>
      <w:sz w:val="22"/>
      <w:szCs w:val="22"/>
    </w:rPr>
  </w:style>
  <w:style w:type="character" w:styleId="748" w:customStyle="1">
    <w:name w:val="Heading 7 Char"/>
    <w:basedOn w:val="73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9" w:customStyle="1">
    <w:name w:val="Heading 8 Char"/>
    <w:basedOn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50" w:customStyle="1">
    <w:name w:val="Heading 9 Char"/>
    <w:basedOn w:val="731"/>
    <w:uiPriority w:val="9"/>
    <w:rPr>
      <w:rFonts w:ascii="Arial" w:hAnsi="Arial" w:eastAsia="Arial" w:cs="Arial"/>
      <w:i/>
      <w:iCs/>
      <w:sz w:val="21"/>
      <w:szCs w:val="21"/>
    </w:rPr>
  </w:style>
  <w:style w:type="character" w:styleId="751" w:customStyle="1">
    <w:name w:val="Title Char"/>
    <w:basedOn w:val="731"/>
    <w:uiPriority w:val="10"/>
    <w:rPr>
      <w:sz w:val="48"/>
      <w:szCs w:val="48"/>
    </w:rPr>
  </w:style>
  <w:style w:type="character" w:styleId="752" w:customStyle="1">
    <w:name w:val="Subtitle Char"/>
    <w:basedOn w:val="731"/>
    <w:uiPriority w:val="11"/>
    <w:rPr>
      <w:sz w:val="24"/>
      <w:szCs w:val="24"/>
    </w:rPr>
  </w:style>
  <w:style w:type="character" w:styleId="753" w:customStyle="1">
    <w:name w:val="Quote Char"/>
    <w:uiPriority w:val="29"/>
    <w:rPr>
      <w:i/>
    </w:rPr>
  </w:style>
  <w:style w:type="character" w:styleId="754" w:customStyle="1">
    <w:name w:val="Intense Quote Char"/>
    <w:uiPriority w:val="30"/>
    <w:rPr>
      <w:i/>
    </w:rPr>
  </w:style>
  <w:style w:type="character" w:styleId="755" w:customStyle="1">
    <w:name w:val="Heading 4 Char"/>
    <w:basedOn w:val="731"/>
    <w:uiPriority w:val="9"/>
    <w:rPr>
      <w:rFonts w:ascii="Arial" w:hAnsi="Arial" w:eastAsia="Arial" w:cs="Arial"/>
      <w:b/>
      <w:bCs/>
      <w:sz w:val="26"/>
      <w:szCs w:val="26"/>
    </w:rPr>
  </w:style>
  <w:style w:type="paragraph" w:styleId="756">
    <w:name w:val="No Spacing"/>
    <w:uiPriority w:val="1"/>
    <w:qFormat/>
    <w:pPr>
      <w:spacing w:after="0" w:line="240" w:lineRule="auto"/>
    </w:pPr>
  </w:style>
  <w:style w:type="paragraph" w:styleId="757">
    <w:name w:val="Title"/>
    <w:basedOn w:val="721"/>
    <w:next w:val="721"/>
    <w:link w:val="75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8" w:customStyle="1">
    <w:name w:val="Название Знак"/>
    <w:basedOn w:val="731"/>
    <w:link w:val="757"/>
    <w:uiPriority w:val="10"/>
    <w:rPr>
      <w:sz w:val="48"/>
      <w:szCs w:val="48"/>
    </w:rPr>
  </w:style>
  <w:style w:type="paragraph" w:styleId="759">
    <w:name w:val="Subtitle"/>
    <w:basedOn w:val="721"/>
    <w:next w:val="721"/>
    <w:link w:val="760"/>
    <w:uiPriority w:val="11"/>
    <w:qFormat/>
    <w:pPr>
      <w:spacing w:before="200" w:after="200"/>
    </w:pPr>
    <w:rPr>
      <w:sz w:val="24"/>
      <w:szCs w:val="24"/>
    </w:rPr>
  </w:style>
  <w:style w:type="character" w:styleId="760" w:customStyle="1">
    <w:name w:val="Подзаголовок Знак"/>
    <w:basedOn w:val="731"/>
    <w:link w:val="759"/>
    <w:uiPriority w:val="11"/>
    <w:rPr>
      <w:sz w:val="24"/>
      <w:szCs w:val="24"/>
    </w:rPr>
  </w:style>
  <w:style w:type="paragraph" w:styleId="761">
    <w:name w:val="Quote"/>
    <w:basedOn w:val="721"/>
    <w:next w:val="721"/>
    <w:link w:val="762"/>
    <w:uiPriority w:val="29"/>
    <w:qFormat/>
    <w:pPr>
      <w:ind w:left="720" w:right="720"/>
    </w:pPr>
    <w:rPr>
      <w:i/>
    </w:rPr>
  </w:style>
  <w:style w:type="character" w:styleId="762" w:customStyle="1">
    <w:name w:val="Цитата 2 Знак"/>
    <w:link w:val="761"/>
    <w:uiPriority w:val="29"/>
    <w:rPr>
      <w:i/>
    </w:rPr>
  </w:style>
  <w:style w:type="paragraph" w:styleId="763">
    <w:name w:val="Intense Quote"/>
    <w:basedOn w:val="721"/>
    <w:next w:val="721"/>
    <w:link w:val="76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4" w:customStyle="1">
    <w:name w:val="Выделенная цитата Знак"/>
    <w:link w:val="763"/>
    <w:uiPriority w:val="30"/>
    <w:rPr>
      <w:i/>
    </w:rPr>
  </w:style>
  <w:style w:type="character" w:styleId="765" w:customStyle="1">
    <w:name w:val="Header Char"/>
    <w:basedOn w:val="731"/>
    <w:uiPriority w:val="99"/>
  </w:style>
  <w:style w:type="character" w:styleId="766" w:customStyle="1">
    <w:name w:val="Footer Char"/>
    <w:basedOn w:val="731"/>
    <w:uiPriority w:val="99"/>
  </w:style>
  <w:style w:type="paragraph" w:styleId="767">
    <w:name w:val="Caption"/>
    <w:basedOn w:val="721"/>
    <w:next w:val="72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8" w:customStyle="1">
    <w:name w:val="Caption Char"/>
    <w:uiPriority w:val="99"/>
  </w:style>
  <w:style w:type="table" w:styleId="769" w:customStyle="1">
    <w:name w:val="Table Grid Light"/>
    <w:basedOn w:val="73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0" w:customStyle="1">
    <w:name w:val="Таблица простая 11"/>
    <w:basedOn w:val="73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 w:customStyle="1">
    <w:name w:val="Таблица простая 21"/>
    <w:basedOn w:val="73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2" w:customStyle="1">
    <w:name w:val="Таблица простая 31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3" w:customStyle="1">
    <w:name w:val="Таблица простая 41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Таблица простая 51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1 светлая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Grid Table 1 Light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Таблица-сетка 2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Grid Table 2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Таблица-сетка 3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3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41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7" w:customStyle="1">
    <w:name w:val="Grid Table 4 - Accent 1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8" w:customStyle="1">
    <w:name w:val="Grid Table 4 - Accent 2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Grid Table 4 - Accent 3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0" w:customStyle="1">
    <w:name w:val="Grid Table 4 - Accent 4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Grid Table 4 - Accent 5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2" w:customStyle="1">
    <w:name w:val="Grid Table 4 - Accent 6"/>
    <w:basedOn w:val="73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3" w:customStyle="1">
    <w:name w:val="Таблица-сетка 5 темная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6" w:customStyle="1">
    <w:name w:val="Grid Table 5 Dark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0" w:customStyle="1">
    <w:name w:val="Таблица-сетка 6 цветная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1" w:customStyle="1">
    <w:name w:val="Grid Table 6 Colorful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2" w:customStyle="1">
    <w:name w:val="Grid Table 6 Colorful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3" w:customStyle="1">
    <w:name w:val="Grid Table 6 Colorful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4" w:customStyle="1">
    <w:name w:val="Grid Table 6 Colorful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5" w:customStyle="1">
    <w:name w:val="Grid Table 6 Colorful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6" w:customStyle="1">
    <w:name w:val="Grid Table 6 Colorful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7" w:customStyle="1">
    <w:name w:val="Таблица-сетка 7 цветная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Grid Table 7 Colorful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Grid Table 7 Colorful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Grid Table 7 Colorful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Grid Table 7 Colorful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Grid Table 7 Colorful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3" w:customStyle="1">
    <w:name w:val="Grid Table 7 Colorful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Список-таблица 1 светлая1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1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2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1 Light - Accent 3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4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5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6"/>
    <w:basedOn w:val="73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Список-таблица 2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4" w:customStyle="1">
    <w:name w:val="List Table 2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8" w:customStyle="1">
    <w:name w:val="Список-таблица 3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List Table 3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Список-таблица 4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4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Список-таблица 5 темная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List Table 5 Dark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6" w:customStyle="1">
    <w:name w:val="List Table 5 Dark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7" w:customStyle="1">
    <w:name w:val="List Table 5 Dark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8" w:customStyle="1">
    <w:name w:val="List Table 5 Dark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Список-таблица 6 цветная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0" w:customStyle="1">
    <w:name w:val="List Table 6 Colorful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1" w:customStyle="1">
    <w:name w:val="List Table 6 Colorful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2" w:customStyle="1">
    <w:name w:val="List Table 6 Colorful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3" w:customStyle="1">
    <w:name w:val="List Table 6 Colorful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4" w:customStyle="1">
    <w:name w:val="List Table 6 Colorful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5" w:customStyle="1">
    <w:name w:val="List Table 6 Colorful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6" w:customStyle="1">
    <w:name w:val="Список-таблица 7 цветная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List Table 7 Colorful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List Table 7 Colorful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9" w:customStyle="1">
    <w:name w:val="List Table 7 Colorful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0" w:customStyle="1">
    <w:name w:val="List Table 7 Colorful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1" w:customStyle="1">
    <w:name w:val="List Table 7 Colorful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2" w:customStyle="1">
    <w:name w:val="List Table 7 Colorful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ned - Accent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4" w:customStyle="1">
    <w:name w:val="Lined - Accent 1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5" w:customStyle="1">
    <w:name w:val="Lined - Accent 2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6" w:customStyle="1">
    <w:name w:val="Lined - Accent 3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7" w:customStyle="1">
    <w:name w:val="Lined - Accent 4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8" w:customStyle="1">
    <w:name w:val="Lined - Accent 5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9" w:customStyle="1">
    <w:name w:val="Lined - Accent 6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0" w:customStyle="1">
    <w:name w:val="Bordered &amp; Lined - Accent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1" w:customStyle="1">
    <w:name w:val="Bordered &amp; Lined - Accent 1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2" w:customStyle="1">
    <w:name w:val="Bordered &amp; Lined - Accent 2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3" w:customStyle="1">
    <w:name w:val="Bordered &amp; Lined - Accent 3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4" w:customStyle="1">
    <w:name w:val="Bordered &amp; Lined - Accent 4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5" w:customStyle="1">
    <w:name w:val="Bordered &amp; Lined - Accent 5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6" w:customStyle="1">
    <w:name w:val="Bordered &amp; Lined - Accent 6"/>
    <w:basedOn w:val="73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7" w:customStyle="1">
    <w:name w:val="Bordered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8" w:customStyle="1">
    <w:name w:val="Bordered - Accent 1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9" w:customStyle="1">
    <w:name w:val="Bordered - Accent 2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0" w:customStyle="1">
    <w:name w:val="Bordered - Accent 3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1" w:customStyle="1">
    <w:name w:val="Bordered - Accent 4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2" w:customStyle="1">
    <w:name w:val="Bordered - Accent 5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3" w:customStyle="1">
    <w:name w:val="Bordered - Accent 6"/>
    <w:basedOn w:val="73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4">
    <w:name w:val="Hyperlink"/>
    <w:uiPriority w:val="99"/>
    <w:unhideWhenUsed/>
    <w:rPr>
      <w:color w:val="0000ff" w:themeColor="hyperlink"/>
      <w:u w:val="single"/>
    </w:rPr>
  </w:style>
  <w:style w:type="character" w:styleId="895" w:customStyle="1">
    <w:name w:val="Footnote Text Char"/>
    <w:uiPriority w:val="99"/>
    <w:rPr>
      <w:sz w:val="18"/>
    </w:rPr>
  </w:style>
  <w:style w:type="character" w:styleId="896" w:customStyle="1">
    <w:name w:val="Endnote Text Char"/>
    <w:uiPriority w:val="99"/>
    <w:rPr>
      <w:sz w:val="20"/>
    </w:rPr>
  </w:style>
  <w:style w:type="paragraph" w:styleId="897">
    <w:name w:val="toc 1"/>
    <w:basedOn w:val="721"/>
    <w:next w:val="721"/>
    <w:uiPriority w:val="39"/>
    <w:unhideWhenUsed/>
    <w:pPr>
      <w:spacing w:after="57"/>
    </w:pPr>
  </w:style>
  <w:style w:type="paragraph" w:styleId="898">
    <w:name w:val="toc 2"/>
    <w:basedOn w:val="721"/>
    <w:next w:val="721"/>
    <w:uiPriority w:val="39"/>
    <w:unhideWhenUsed/>
    <w:pPr>
      <w:ind w:left="283"/>
      <w:spacing w:after="57"/>
    </w:pPr>
  </w:style>
  <w:style w:type="paragraph" w:styleId="899">
    <w:name w:val="toc 3"/>
    <w:basedOn w:val="721"/>
    <w:next w:val="721"/>
    <w:uiPriority w:val="39"/>
    <w:unhideWhenUsed/>
    <w:pPr>
      <w:ind w:left="567"/>
      <w:spacing w:after="57"/>
    </w:pPr>
  </w:style>
  <w:style w:type="paragraph" w:styleId="900">
    <w:name w:val="toc 4"/>
    <w:basedOn w:val="721"/>
    <w:next w:val="721"/>
    <w:uiPriority w:val="39"/>
    <w:unhideWhenUsed/>
    <w:pPr>
      <w:ind w:left="850"/>
      <w:spacing w:after="57"/>
    </w:pPr>
  </w:style>
  <w:style w:type="paragraph" w:styleId="901">
    <w:name w:val="toc 5"/>
    <w:basedOn w:val="721"/>
    <w:next w:val="721"/>
    <w:uiPriority w:val="39"/>
    <w:unhideWhenUsed/>
    <w:pPr>
      <w:ind w:left="1134"/>
      <w:spacing w:after="57"/>
    </w:pPr>
  </w:style>
  <w:style w:type="paragraph" w:styleId="902">
    <w:name w:val="toc 6"/>
    <w:basedOn w:val="721"/>
    <w:next w:val="721"/>
    <w:uiPriority w:val="39"/>
    <w:unhideWhenUsed/>
    <w:pPr>
      <w:ind w:left="1417"/>
      <w:spacing w:after="57"/>
    </w:pPr>
  </w:style>
  <w:style w:type="paragraph" w:styleId="903">
    <w:name w:val="toc 7"/>
    <w:basedOn w:val="721"/>
    <w:next w:val="721"/>
    <w:uiPriority w:val="39"/>
    <w:unhideWhenUsed/>
    <w:pPr>
      <w:ind w:left="1701"/>
      <w:spacing w:after="57"/>
    </w:pPr>
  </w:style>
  <w:style w:type="paragraph" w:styleId="904">
    <w:name w:val="toc 8"/>
    <w:basedOn w:val="721"/>
    <w:next w:val="721"/>
    <w:uiPriority w:val="39"/>
    <w:unhideWhenUsed/>
    <w:pPr>
      <w:ind w:left="1984"/>
      <w:spacing w:after="57"/>
    </w:pPr>
  </w:style>
  <w:style w:type="paragraph" w:styleId="905">
    <w:name w:val="toc 9"/>
    <w:basedOn w:val="721"/>
    <w:next w:val="721"/>
    <w:uiPriority w:val="39"/>
    <w:unhideWhenUsed/>
    <w:pPr>
      <w:ind w:left="2268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721"/>
    <w:next w:val="721"/>
    <w:uiPriority w:val="99"/>
    <w:unhideWhenUsed/>
  </w:style>
  <w:style w:type="paragraph" w:styleId="908">
    <w:name w:val="Body Text 2"/>
    <w:basedOn w:val="721"/>
    <w:link w:val="909"/>
    <w:unhideWhenUsed/>
    <w:qFormat/>
    <w:pPr>
      <w:ind w:right="4495"/>
      <w:jc w:val="both"/>
      <w:tabs>
        <w:tab w:val="left" w:pos="4860" w:leader="none"/>
      </w:tabs>
    </w:pPr>
    <w:rPr>
      <w:rFonts w:eastAsia="Calibri"/>
      <w:color w:val="auto"/>
      <w:sz w:val="26"/>
      <w:szCs w:val="26"/>
    </w:rPr>
  </w:style>
  <w:style w:type="character" w:styleId="909" w:customStyle="1">
    <w:name w:val="Основной текст 2 Знак"/>
    <w:basedOn w:val="731"/>
    <w:link w:val="908"/>
    <w:rPr>
      <w:rFonts w:ascii="Times New Roman" w:hAnsi="Times New Roman" w:eastAsia="Calibri" w:cs="Times New Roman"/>
      <w:sz w:val="26"/>
      <w:szCs w:val="26"/>
      <w:lang w:eastAsia="ru-RU"/>
    </w:rPr>
  </w:style>
  <w:style w:type="paragraph" w:styleId="910">
    <w:name w:val="Balloon Text"/>
    <w:basedOn w:val="721"/>
    <w:link w:val="911"/>
    <w:uiPriority w:val="99"/>
    <w:semiHidden/>
    <w:unhideWhenUsed/>
    <w:rPr>
      <w:rFonts w:ascii="Tahoma" w:hAnsi="Tahoma" w:cs="Tahoma"/>
      <w:sz w:val="16"/>
      <w:szCs w:val="16"/>
    </w:rPr>
  </w:style>
  <w:style w:type="character" w:styleId="911" w:customStyle="1">
    <w:name w:val="Текст выноски Знак"/>
    <w:basedOn w:val="731"/>
    <w:link w:val="910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paragraph" w:styleId="912">
    <w:name w:val="List Paragraph"/>
    <w:basedOn w:val="721"/>
    <w:uiPriority w:val="1"/>
    <w:qFormat/>
    <w:pPr>
      <w:contextualSpacing/>
      <w:ind w:left="720"/>
    </w:pPr>
  </w:style>
  <w:style w:type="paragraph" w:styleId="913">
    <w:name w:val="Header"/>
    <w:basedOn w:val="721"/>
    <w:link w:val="914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914" w:customStyle="1">
    <w:name w:val="Верхний колонтитул Знак"/>
    <w:basedOn w:val="731"/>
    <w:link w:val="91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5">
    <w:name w:val="Footer"/>
    <w:basedOn w:val="721"/>
    <w:link w:val="916"/>
    <w:uiPriority w:val="99"/>
    <w:pPr>
      <w:tabs>
        <w:tab w:val="center" w:pos="4153" w:leader="none"/>
        <w:tab w:val="right" w:pos="8306" w:leader="none"/>
      </w:tabs>
    </w:pPr>
    <w:rPr>
      <w:color w:val="auto"/>
    </w:rPr>
  </w:style>
  <w:style w:type="character" w:styleId="916" w:customStyle="1">
    <w:name w:val="Нижний колонтитул Знак"/>
    <w:basedOn w:val="731"/>
    <w:link w:val="915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7">
    <w:name w:val="footnote text"/>
    <w:basedOn w:val="721"/>
    <w:link w:val="918"/>
    <w:uiPriority w:val="99"/>
    <w:semiHidden/>
    <w:rPr>
      <w:color w:val="auto"/>
    </w:rPr>
  </w:style>
  <w:style w:type="character" w:styleId="918" w:customStyle="1">
    <w:name w:val="Текст сноски Знак"/>
    <w:basedOn w:val="731"/>
    <w:link w:val="917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9">
    <w:name w:val="footnote reference"/>
    <w:basedOn w:val="731"/>
    <w:uiPriority w:val="99"/>
    <w:semiHidden/>
    <w:rPr>
      <w:rFonts w:cs="Times New Roman"/>
      <w:vertAlign w:val="superscript"/>
    </w:rPr>
  </w:style>
  <w:style w:type="paragraph" w:styleId="920">
    <w:name w:val="endnote text"/>
    <w:basedOn w:val="721"/>
    <w:link w:val="921"/>
    <w:uiPriority w:val="99"/>
    <w:semiHidden/>
    <w:rPr>
      <w:color w:val="auto"/>
    </w:rPr>
  </w:style>
  <w:style w:type="character" w:styleId="921" w:customStyle="1">
    <w:name w:val="Текст концевой сноски Знак"/>
    <w:basedOn w:val="731"/>
    <w:link w:val="920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22">
    <w:name w:val="endnote reference"/>
    <w:basedOn w:val="731"/>
    <w:uiPriority w:val="99"/>
    <w:semiHidden/>
    <w:rPr>
      <w:rFonts w:cs="Times New Roman"/>
      <w:vertAlign w:val="superscript"/>
    </w:rPr>
  </w:style>
  <w:style w:type="paragraph" w:styleId="923" w:customStyle="1">
    <w:name w:val="ConsNormal"/>
    <w:pPr>
      <w:ind w:right="19772"/>
      <w:jc w:val="both"/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24" w:customStyle="1">
    <w:name w:val="ConsPlusNorma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4"/>
      <w:szCs w:val="20"/>
      <w:lang w:eastAsia="ru-RU"/>
    </w:rPr>
  </w:style>
  <w:style w:type="table" w:styleId="925" w:customStyle="1">
    <w:name w:val="Сетка таблицы1"/>
    <w:basedOn w:val="732"/>
    <w:next w:val="92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6">
    <w:name w:val="Table Grid"/>
    <w:basedOn w:val="732"/>
    <w:uiPriority w:val="59"/>
    <w:pPr>
      <w:spacing w:after="0" w:line="240" w:lineRule="auto"/>
    </w:pPr>
    <w:rPr>
      <w:rFonts w:ascii="Times New Roman" w:hAnsi="Times New Roman" w:eastAsia="Times New Roman" w:cs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7" w:customStyle="1">
    <w:name w:val="Сетка таблицы2"/>
    <w:basedOn w:val="732"/>
    <w:next w:val="92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8" w:customStyle="1">
    <w:name w:val="Сетка таблицы3"/>
    <w:basedOn w:val="732"/>
    <w:next w:val="92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29" w:customStyle="1">
    <w:name w:val="Сетка таблицы4"/>
    <w:basedOn w:val="732"/>
    <w:next w:val="926"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30" w:customStyle="1">
    <w:name w:val="fontstyle01"/>
    <w:basedOn w:val="731"/>
    <w:rPr>
      <w:rFonts w:hint="default" w:ascii="TimesNewRomanPSMT" w:hAnsi="TimesNewRomanPSMT"/>
      <w:b w:val="0"/>
      <w:bCs w:val="0"/>
      <w:i w:val="0"/>
      <w:iCs w:val="0"/>
      <w:color w:val="000000"/>
      <w:sz w:val="20"/>
      <w:szCs w:val="20"/>
    </w:rPr>
  </w:style>
  <w:style w:type="paragraph" w:styleId="931" w:customStyle="1">
    <w:name w:val="Table Paragraph"/>
    <w:basedOn w:val="721"/>
    <w:uiPriority w:val="1"/>
    <w:qFormat/>
    <w:pPr>
      <w:ind w:left="60"/>
      <w:jc w:val="center"/>
      <w:spacing w:line="211" w:lineRule="exact"/>
      <w:widowControl w:val="off"/>
    </w:pPr>
    <w:rPr>
      <w:color w:val="auto"/>
      <w:sz w:val="22"/>
      <w:szCs w:val="22"/>
      <w:lang w:eastAsia="en-US"/>
    </w:rPr>
  </w:style>
  <w:style w:type="paragraph" w:styleId="932" w:customStyle="1">
    <w:name w:val="Прижатый влево"/>
    <w:basedOn w:val="721"/>
    <w:next w:val="721"/>
    <w:rPr>
      <w:rFonts w:ascii="Arial" w:hAnsi="Arial" w:cs="Arial"/>
      <w:color w:val="auto"/>
      <w:lang w:eastAsia="zh-CN"/>
    </w:rPr>
  </w:style>
  <w:style w:type="table" w:styleId="933" w:customStyle="1">
    <w:name w:val="Table Normal"/>
    <w:uiPriority w:val="2"/>
    <w:semiHidden/>
    <w:unhideWhenUsed/>
    <w:qFormat/>
    <w:pPr>
      <w:spacing w:after="0" w:line="240" w:lineRule="auto"/>
      <w:widowControl w:val="off"/>
    </w:pPr>
    <w:rPr>
      <w:lang w:val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34">
    <w:name w:val="Body Text"/>
    <w:basedOn w:val="721"/>
    <w:link w:val="935"/>
    <w:uiPriority w:val="99"/>
    <w:semiHidden/>
    <w:unhideWhenUsed/>
    <w:pPr>
      <w:spacing w:after="120"/>
    </w:pPr>
  </w:style>
  <w:style w:type="character" w:styleId="935" w:customStyle="1">
    <w:name w:val="Основной текст Знак"/>
    <w:basedOn w:val="731"/>
    <w:link w:val="934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7C0058-085E-4E5C-B24B-333554CEE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5</cp:revision>
  <dcterms:created xsi:type="dcterms:W3CDTF">2025-12-02T11:26:00Z</dcterms:created>
  <dcterms:modified xsi:type="dcterms:W3CDTF">2025-12-08T08:56:05Z</dcterms:modified>
</cp:coreProperties>
</file>