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04.12.2025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№ 2031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 внесении изменений в постановление администрации Печенгского муниципального округа </w:t>
        <w:br/>
        <w:t xml:space="preserve">от 11.03.2025 № 359 «</w:t>
      </w:r>
      <w:r>
        <w:rPr>
          <w:b/>
        </w:rPr>
        <w:t xml:space="preserve">Об установлении размеров авансовых платежей при заключении муниципальных контрактов, гражданско-правовых договоров</w:t>
      </w:r>
      <w:r>
        <w:rPr>
          <w:b/>
        </w:rPr>
        <w:t xml:space="preserve">»</w:t>
      </w:r>
      <w:r>
        <w:rPr>
          <w:b/>
        </w:rPr>
        <w:t xml:space="preserve"> </w:t>
      </w:r>
      <w:r>
        <w:rPr>
          <w:b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highlight w:val="none"/>
        </w:rPr>
      </w:r>
      <w:r>
        <w:rPr>
          <w:highlight w:val="none"/>
        </w:rPr>
      </w:r>
      <w:r>
        <w:rPr>
          <w:b/>
          <w:bCs/>
        </w:rPr>
      </w:r>
    </w:p>
    <w:p>
      <w:pPr>
        <w:ind w:left="0" w:right="0" w:firstLine="709"/>
        <w:jc w:val="both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</w: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Федеральным законом от 06.10.2003 № 131-ФЗ «Об общих принципах организации местного самоуправления в Российской Федерации,</w:t>
      </w:r>
      <w:r>
        <w:rPr>
          <w:sz w:val="24"/>
          <w:szCs w:val="24"/>
        </w:rPr>
      </w:r>
      <w:r>
        <w:rPr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 Внести в постановление администрации Печенгского муниципального округа </w:t>
        <w:br/>
        <w:t xml:space="preserve">от 11.03.2025 № 359 «Об установлении размеров ав</w:t>
      </w:r>
      <w:r>
        <w:rPr>
          <w:bCs/>
          <w:sz w:val="24"/>
          <w:szCs w:val="24"/>
        </w:rPr>
        <w:t xml:space="preserve">ансовых платежей при заключении </w:t>
      </w:r>
      <w:r>
        <w:rPr>
          <w:bCs/>
          <w:sz w:val="24"/>
          <w:szCs w:val="24"/>
        </w:rPr>
        <w:t xml:space="preserve">муниципальных контрактов, гражданско-правовых договоров»</w:t>
      </w:r>
      <w:r>
        <w:rPr>
          <w:bCs/>
          <w:sz w:val="24"/>
          <w:szCs w:val="24"/>
        </w:rPr>
        <w:t xml:space="preserve"> (в редакции постановления администрации Печенгс</w:t>
      </w:r>
      <w:r>
        <w:rPr>
          <w:bCs/>
          <w:sz w:val="24"/>
          <w:szCs w:val="24"/>
        </w:rPr>
        <w:t xml:space="preserve">кого муниципального округа от 26.11.2025 № 1950</w:t>
      </w:r>
      <w:r>
        <w:rPr>
          <w:bCs/>
          <w:sz w:val="24"/>
          <w:szCs w:val="24"/>
        </w:rPr>
        <w:t xml:space="preserve">) </w:t>
        <w:br/>
        <w:t xml:space="preserve">(далее –постановление) </w:t>
      </w:r>
      <w:r>
        <w:rPr>
          <w:bCs/>
          <w:sz w:val="24"/>
          <w:szCs w:val="24"/>
        </w:rPr>
        <w:t xml:space="preserve">следующие изменения: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пункт 1.2. постановления изложить в следующей редакции: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«1.2. </w:t>
      </w:r>
      <w:r>
        <w:rPr>
          <w:bCs/>
          <w:sz w:val="24"/>
          <w:szCs w:val="24"/>
        </w:rPr>
        <w:t xml:space="preserve">до 100 процентов включительно</w:t>
      </w:r>
      <w:r>
        <w:rPr>
          <w:bCs/>
          <w:sz w:val="24"/>
          <w:szCs w:val="24"/>
        </w:rPr>
        <w:t xml:space="preserve"> от суммы контракта (договора):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об оказани</w:t>
      </w:r>
      <w:r>
        <w:rPr>
          <w:bCs/>
          <w:sz w:val="24"/>
          <w:szCs w:val="24"/>
        </w:rPr>
        <w:t xml:space="preserve">и услуг почтовой связи;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 подписке на печатные издания и их приобретении, в то</w:t>
      </w:r>
      <w:r>
        <w:rPr>
          <w:bCs/>
          <w:sz w:val="24"/>
          <w:szCs w:val="24"/>
        </w:rPr>
        <w:t xml:space="preserve">м числе на электронные издания;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о профессиональной переподготовке и повышении квалификации (курсы, с</w:t>
      </w:r>
      <w:r>
        <w:rPr>
          <w:bCs/>
          <w:sz w:val="24"/>
          <w:szCs w:val="24"/>
        </w:rPr>
        <w:t xml:space="preserve">еминары), обучении сотрудников;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об организации проведения совещаний, выставок, конференций, презентаций, бизнес-миссий, фестивалей, конкурсов, форумов, тренингов, культурно-массовых, праздничных мероприятий и мероприятий, посвященных памятным датам Российско</w:t>
      </w:r>
      <w:r>
        <w:rPr>
          <w:bCs/>
          <w:sz w:val="24"/>
          <w:szCs w:val="24"/>
        </w:rPr>
        <w:t xml:space="preserve">й Федерации, Мурманской области, Печенгского муниципального округа, мероприятий в сфере молодежной политики, физкультурных и спортивных мероприятий, всероссийских олимпиад, а также о приобретении товаров, работ, услуг, необходимых для проведения и (или) уч</w:t>
      </w:r>
      <w:r>
        <w:rPr>
          <w:bCs/>
          <w:sz w:val="24"/>
          <w:szCs w:val="24"/>
        </w:rPr>
        <w:t xml:space="preserve">астия в указанных мероприятиях;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 проведении государственной экспертизы проектной документации и ре</w:t>
      </w:r>
      <w:r>
        <w:rPr>
          <w:bCs/>
          <w:sz w:val="24"/>
          <w:szCs w:val="24"/>
        </w:rPr>
        <w:t xml:space="preserve">зультатов инженерных изысканий;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 проведении проверки достоверности определения сметной стоимости объек</w:t>
      </w:r>
      <w:r>
        <w:rPr>
          <w:bCs/>
          <w:sz w:val="24"/>
          <w:szCs w:val="24"/>
        </w:rPr>
        <w:t xml:space="preserve">тов капитального строительства;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об оплате авиа - и железнодорожных билетов, билетов для проезда городским и пригородным транспортом, путевок на</w:t>
      </w:r>
      <w:r>
        <w:rPr>
          <w:bCs/>
          <w:sz w:val="24"/>
          <w:szCs w:val="24"/>
        </w:rPr>
        <w:t xml:space="preserve"> санаторно - курортное лечение;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об оказании услуг обязательного страхования гражданской ответственности в</w:t>
      </w:r>
      <w:r>
        <w:rPr>
          <w:bCs/>
          <w:sz w:val="24"/>
          <w:szCs w:val="24"/>
        </w:rPr>
        <w:t xml:space="preserve">ладельцев транспортных средств;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об оказании услуг на организацию отдыха, оздоровления и лечения;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о поставке бланков свидетельств о государственной регистраци</w:t>
      </w:r>
      <w:r>
        <w:rPr>
          <w:bCs/>
          <w:sz w:val="24"/>
          <w:szCs w:val="24"/>
        </w:rPr>
        <w:t xml:space="preserve">и актов гражданского состояния;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об оказании гостиничных</w:t>
      </w:r>
      <w:r>
        <w:rPr>
          <w:bCs/>
          <w:sz w:val="24"/>
          <w:szCs w:val="24"/>
        </w:rPr>
        <w:t xml:space="preserve"> услуг по месту командирования;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на проведение государств</w:t>
      </w:r>
      <w:r>
        <w:rPr>
          <w:bCs/>
          <w:sz w:val="24"/>
          <w:szCs w:val="24"/>
        </w:rPr>
        <w:t xml:space="preserve">енной экологической экспертизы;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 проведении </w:t>
      </w:r>
      <w:r>
        <w:rPr>
          <w:bCs/>
          <w:sz w:val="24"/>
          <w:szCs w:val="24"/>
        </w:rPr>
        <w:t xml:space="preserve">мероприятий по тушению пожаров;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 приобретении горюче -</w:t>
      </w:r>
      <w:r>
        <w:rPr>
          <w:bCs/>
          <w:sz w:val="24"/>
          <w:szCs w:val="24"/>
        </w:rPr>
        <w:t xml:space="preserve"> смазочных материалов;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о приобретении программного обеспечения, лицензии на программное обеспечение, услуги по настройке и модернизации программного обеспечения, услуг в с</w:t>
      </w:r>
      <w:r>
        <w:rPr>
          <w:bCs/>
          <w:sz w:val="24"/>
          <w:szCs w:val="24"/>
        </w:rPr>
        <w:t xml:space="preserve">фере информационных технологий;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о закупке товаров, работ, услуг у учреждений и предприятий у</w:t>
      </w:r>
      <w:r>
        <w:rPr>
          <w:bCs/>
          <w:sz w:val="24"/>
          <w:szCs w:val="24"/>
        </w:rPr>
        <w:t xml:space="preserve">головно-исполнительной системы;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о предоставлении коммунальных услуг;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компенсация нарушенного права собственности (компенсация расходов собственника связанных с переустройством объекта) при строительстве объекта Заказчика;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технологическое присоединение к инженерным сетям электро-, тепло- и водоснабжения и канализации, а также получение техниче</w:t>
      </w:r>
      <w:r>
        <w:rPr>
          <w:bCs/>
          <w:sz w:val="24"/>
          <w:szCs w:val="24"/>
        </w:rPr>
        <w:t xml:space="preserve">ских условий на проектирование;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получение технических условий на технологическое присоединение к инженерным сетям электро-, тепло- и водоснабжения и канализации, монтаж узлов учета расхода холодной воды, приборов учета электрической энергии.».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подлежит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Style w:val="898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"/>
        <w:jc w:val="both"/>
        <w:tabs>
          <w:tab w:val="left" w:pos="935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/>
      <w:bookmarkStart w:id="0" w:name="_GoBack"/>
      <w:r/>
      <w:bookmarkEnd w:id="0"/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</w:pPr>
      <w:r>
        <w:rPr>
          <w:bCs/>
        </w:rPr>
        <w:t xml:space="preserve">Стрелкова Т.И., 62165</w:t>
      </w:r>
      <w:r/>
    </w:p>
    <w:sectPr>
      <w:footnotePr/>
      <w:endnotePr/>
      <w:type w:val="nextPage"/>
      <w:pgSz w:w="11906" w:h="16838" w:orient="portrait"/>
      <w:pgMar w:top="851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804" w:hanging="109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2">
    <w:name w:val="Plain Table 1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1">
    <w:name w:val="Grid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2">
    <w:name w:val="Grid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3">
    <w:name w:val="Grid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List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List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6">
    <w:name w:val="List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List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List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9">
    <w:name w:val="List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0">
    <w:name w:val="List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1" w:default="1">
    <w:name w:val="Normal"/>
    <w:qFormat/>
    <w:rPr>
      <w:rFonts w:ascii="Times New Roman" w:hAnsi="Times New Roman" w:eastAsia="Times New Roman"/>
    </w:rPr>
  </w:style>
  <w:style w:type="paragraph" w:styleId="692">
    <w:name w:val="Heading 1"/>
    <w:basedOn w:val="691"/>
    <w:next w:val="691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3">
    <w:name w:val="Heading 2"/>
    <w:basedOn w:val="691"/>
    <w:next w:val="691"/>
    <w:link w:val="72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4">
    <w:name w:val="Heading 3"/>
    <w:basedOn w:val="691"/>
    <w:next w:val="691"/>
    <w:link w:val="895"/>
    <w:uiPriority w:val="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95">
    <w:name w:val="Heading 4"/>
    <w:basedOn w:val="691"/>
    <w:next w:val="691"/>
    <w:link w:val="886"/>
    <w:qFormat/>
    <w:pPr>
      <w:ind w:firstLine="709"/>
      <w:keepNext/>
      <w:outlineLvl w:val="3"/>
    </w:pPr>
    <w:rPr>
      <w:sz w:val="28"/>
    </w:rPr>
  </w:style>
  <w:style w:type="paragraph" w:styleId="696">
    <w:name w:val="Heading 5"/>
    <w:basedOn w:val="691"/>
    <w:next w:val="691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691"/>
    <w:next w:val="691"/>
    <w:link w:val="7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8">
    <w:name w:val="Heading 7"/>
    <w:basedOn w:val="691"/>
    <w:next w:val="691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9">
    <w:name w:val="Heading 8"/>
    <w:basedOn w:val="691"/>
    <w:next w:val="691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691"/>
    <w:next w:val="691"/>
    <w:link w:val="72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character" w:styleId="704" w:customStyle="1">
    <w:name w:val="Heading 1 Char"/>
    <w:basedOn w:val="701"/>
    <w:uiPriority w:val="9"/>
    <w:rPr>
      <w:rFonts w:ascii="Arial" w:hAnsi="Arial" w:eastAsia="Arial" w:cs="Arial"/>
      <w:sz w:val="40"/>
      <w:szCs w:val="40"/>
    </w:rPr>
  </w:style>
  <w:style w:type="character" w:styleId="705" w:customStyle="1">
    <w:name w:val="Heading 2 Char"/>
    <w:basedOn w:val="701"/>
    <w:uiPriority w:val="9"/>
    <w:rPr>
      <w:rFonts w:ascii="Arial" w:hAnsi="Arial" w:eastAsia="Arial" w:cs="Arial"/>
      <w:sz w:val="34"/>
    </w:rPr>
  </w:style>
  <w:style w:type="character" w:styleId="706" w:customStyle="1">
    <w:name w:val="Heading 5 Char"/>
    <w:basedOn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Heading 6 Char"/>
    <w:basedOn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Heading 7 Char"/>
    <w:basedOn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Heading 8 Char"/>
    <w:basedOn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Heading 9 Char"/>
    <w:basedOn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711" w:customStyle="1">
    <w:name w:val="Title Char"/>
    <w:basedOn w:val="701"/>
    <w:uiPriority w:val="10"/>
    <w:rPr>
      <w:sz w:val="48"/>
      <w:szCs w:val="48"/>
    </w:rPr>
  </w:style>
  <w:style w:type="character" w:styleId="712" w:customStyle="1">
    <w:name w:val="Subtitle Char"/>
    <w:basedOn w:val="701"/>
    <w:uiPriority w:val="11"/>
    <w:rPr>
      <w:sz w:val="24"/>
      <w:szCs w:val="24"/>
    </w:rPr>
  </w:style>
  <w:style w:type="character" w:styleId="713" w:customStyle="1">
    <w:name w:val="Quote Char"/>
    <w:uiPriority w:val="29"/>
    <w:rPr>
      <w:i/>
    </w:rPr>
  </w:style>
  <w:style w:type="character" w:styleId="714" w:customStyle="1">
    <w:name w:val="Intense Quote Char"/>
    <w:uiPriority w:val="30"/>
    <w:rPr>
      <w:i/>
    </w:rPr>
  </w:style>
  <w:style w:type="character" w:styleId="715" w:customStyle="1">
    <w:name w:val="Header Char"/>
    <w:basedOn w:val="701"/>
    <w:uiPriority w:val="99"/>
  </w:style>
  <w:style w:type="character" w:styleId="716" w:customStyle="1">
    <w:name w:val="Caption Char"/>
    <w:uiPriority w:val="99"/>
  </w:style>
  <w:style w:type="character" w:styleId="717" w:customStyle="1">
    <w:name w:val="Footnote Text Char"/>
    <w:uiPriority w:val="99"/>
    <w:rPr>
      <w:sz w:val="18"/>
    </w:rPr>
  </w:style>
  <w:style w:type="character" w:styleId="718" w:customStyle="1">
    <w:name w:val="Endnote Text Char"/>
    <w:uiPriority w:val="99"/>
    <w:rPr>
      <w:sz w:val="20"/>
    </w:rPr>
  </w:style>
  <w:style w:type="character" w:styleId="719" w:customStyle="1">
    <w:name w:val="Заголовок 1 Знак"/>
    <w:basedOn w:val="701"/>
    <w:link w:val="692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01"/>
    <w:link w:val="693"/>
    <w:uiPriority w:val="9"/>
    <w:rPr>
      <w:rFonts w:ascii="Arial" w:hAnsi="Arial" w:eastAsia="Arial" w:cs="Arial"/>
      <w:sz w:val="34"/>
    </w:rPr>
  </w:style>
  <w:style w:type="character" w:styleId="721" w:customStyle="1">
    <w:name w:val="Heading 3 Char"/>
    <w:basedOn w:val="701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Heading 4 Char"/>
    <w:basedOn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01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0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0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01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01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List Paragraph"/>
    <w:basedOn w:val="691"/>
    <w:uiPriority w:val="34"/>
    <w:qFormat/>
    <w:pPr>
      <w:contextualSpacing/>
      <w:ind w:left="720"/>
    </w:pPr>
  </w:style>
  <w:style w:type="paragraph" w:styleId="729">
    <w:name w:val="No Spacing"/>
    <w:uiPriority w:val="1"/>
    <w:qFormat/>
  </w:style>
  <w:style w:type="paragraph" w:styleId="730">
    <w:name w:val="Title"/>
    <w:basedOn w:val="691"/>
    <w:next w:val="691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 w:customStyle="1">
    <w:name w:val="Заголовок Знак"/>
    <w:basedOn w:val="701"/>
    <w:link w:val="730"/>
    <w:uiPriority w:val="10"/>
    <w:rPr>
      <w:sz w:val="48"/>
      <w:szCs w:val="48"/>
    </w:rPr>
  </w:style>
  <w:style w:type="paragraph" w:styleId="732">
    <w:name w:val="Subtitle"/>
    <w:basedOn w:val="691"/>
    <w:next w:val="691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 w:customStyle="1">
    <w:name w:val="Подзаголовок Знак"/>
    <w:basedOn w:val="701"/>
    <w:link w:val="732"/>
    <w:uiPriority w:val="11"/>
    <w:rPr>
      <w:sz w:val="24"/>
      <w:szCs w:val="24"/>
    </w:rPr>
  </w:style>
  <w:style w:type="paragraph" w:styleId="734">
    <w:name w:val="Quote"/>
    <w:basedOn w:val="691"/>
    <w:next w:val="691"/>
    <w:link w:val="735"/>
    <w:uiPriority w:val="29"/>
    <w:qFormat/>
    <w:pPr>
      <w:ind w:left="720" w:right="720"/>
    </w:pPr>
    <w:rPr>
      <w:i/>
    </w:rPr>
  </w:style>
  <w:style w:type="character" w:styleId="735" w:customStyle="1">
    <w:name w:val="Цитата 2 Знак"/>
    <w:link w:val="734"/>
    <w:uiPriority w:val="29"/>
    <w:rPr>
      <w:i/>
    </w:rPr>
  </w:style>
  <w:style w:type="paragraph" w:styleId="736">
    <w:name w:val="Intense Quote"/>
    <w:basedOn w:val="691"/>
    <w:next w:val="691"/>
    <w:link w:val="73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 w:customStyle="1">
    <w:name w:val="Выделенная цитата Знак"/>
    <w:link w:val="736"/>
    <w:uiPriority w:val="30"/>
    <w:rPr>
      <w:i/>
    </w:rPr>
  </w:style>
  <w:style w:type="paragraph" w:styleId="738">
    <w:name w:val="Header"/>
    <w:basedOn w:val="691"/>
    <w:link w:val="73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9" w:customStyle="1">
    <w:name w:val="Верхний колонтитул Знак"/>
    <w:basedOn w:val="701"/>
    <w:link w:val="738"/>
    <w:uiPriority w:val="99"/>
  </w:style>
  <w:style w:type="paragraph" w:styleId="740">
    <w:name w:val="Footer"/>
    <w:basedOn w:val="691"/>
    <w:link w:val="74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1" w:customStyle="1">
    <w:name w:val="Footer Char"/>
    <w:basedOn w:val="701"/>
    <w:uiPriority w:val="99"/>
  </w:style>
  <w:style w:type="paragraph" w:styleId="742">
    <w:name w:val="Caption"/>
    <w:basedOn w:val="691"/>
    <w:next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Нижний колонтитул Знак"/>
    <w:link w:val="740"/>
    <w:uiPriority w:val="99"/>
  </w:style>
  <w:style w:type="table" w:styleId="744" w:customStyle="1">
    <w:name w:val="Table Grid Light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 w:customStyle="1">
    <w:name w:val="Таблица простая 1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Таблица простая 21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3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Таблица простая 4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 простая 5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1 светлая1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Таблица-сетка 2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41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0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0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0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0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0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0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Таблица-сетка 5 темная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Таблица-сетк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0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0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0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0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Таблица-сетка 7 цветная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1"/>
    <w:basedOn w:val="70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5"/>
    <w:basedOn w:val="70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6"/>
    <w:basedOn w:val="70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Список-таблица 1 светлая1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0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0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0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0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0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0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Список-таблица 3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Список-таблица 4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5 темная1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0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Список-таблиц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Список-таблица 7 цветная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1"/>
    <w:basedOn w:val="70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2"/>
    <w:basedOn w:val="70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3"/>
    <w:basedOn w:val="70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4"/>
    <w:basedOn w:val="70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5"/>
    <w:basedOn w:val="70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6"/>
    <w:basedOn w:val="70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ned - Accent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0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0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0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0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0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0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0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0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9">
    <w:name w:val="footnote text"/>
    <w:basedOn w:val="691"/>
    <w:link w:val="870"/>
    <w:uiPriority w:val="99"/>
    <w:semiHidden/>
    <w:unhideWhenUsed/>
    <w:pPr>
      <w:spacing w:after="40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basedOn w:val="701"/>
    <w:uiPriority w:val="99"/>
    <w:unhideWhenUsed/>
    <w:rPr>
      <w:vertAlign w:val="superscript"/>
    </w:rPr>
  </w:style>
  <w:style w:type="paragraph" w:styleId="872">
    <w:name w:val="endnote text"/>
    <w:basedOn w:val="691"/>
    <w:link w:val="873"/>
    <w:uiPriority w:val="99"/>
    <w:semiHidden/>
    <w:unhideWhenUsed/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701"/>
    <w:uiPriority w:val="99"/>
    <w:semiHidden/>
    <w:unhideWhenUsed/>
    <w:rPr>
      <w:vertAlign w:val="superscript"/>
    </w:rPr>
  </w:style>
  <w:style w:type="paragraph" w:styleId="875">
    <w:name w:val="toc 1"/>
    <w:basedOn w:val="691"/>
    <w:next w:val="691"/>
    <w:uiPriority w:val="39"/>
    <w:unhideWhenUsed/>
    <w:pPr>
      <w:spacing w:after="57"/>
    </w:pPr>
  </w:style>
  <w:style w:type="paragraph" w:styleId="876">
    <w:name w:val="toc 2"/>
    <w:basedOn w:val="691"/>
    <w:next w:val="691"/>
    <w:uiPriority w:val="39"/>
    <w:unhideWhenUsed/>
    <w:pPr>
      <w:ind w:left="283"/>
      <w:spacing w:after="57"/>
    </w:pPr>
  </w:style>
  <w:style w:type="paragraph" w:styleId="877">
    <w:name w:val="toc 3"/>
    <w:basedOn w:val="691"/>
    <w:next w:val="691"/>
    <w:uiPriority w:val="39"/>
    <w:unhideWhenUsed/>
    <w:pPr>
      <w:ind w:left="567"/>
      <w:spacing w:after="57"/>
    </w:pPr>
  </w:style>
  <w:style w:type="paragraph" w:styleId="878">
    <w:name w:val="toc 4"/>
    <w:basedOn w:val="691"/>
    <w:next w:val="691"/>
    <w:uiPriority w:val="39"/>
    <w:unhideWhenUsed/>
    <w:pPr>
      <w:ind w:left="850"/>
      <w:spacing w:after="57"/>
    </w:pPr>
  </w:style>
  <w:style w:type="paragraph" w:styleId="879">
    <w:name w:val="toc 5"/>
    <w:basedOn w:val="691"/>
    <w:next w:val="691"/>
    <w:uiPriority w:val="39"/>
    <w:unhideWhenUsed/>
    <w:pPr>
      <w:ind w:left="1134"/>
      <w:spacing w:after="57"/>
    </w:pPr>
  </w:style>
  <w:style w:type="paragraph" w:styleId="880">
    <w:name w:val="toc 6"/>
    <w:basedOn w:val="691"/>
    <w:next w:val="691"/>
    <w:uiPriority w:val="39"/>
    <w:unhideWhenUsed/>
    <w:pPr>
      <w:ind w:left="1417"/>
      <w:spacing w:after="57"/>
    </w:pPr>
  </w:style>
  <w:style w:type="paragraph" w:styleId="881">
    <w:name w:val="toc 7"/>
    <w:basedOn w:val="691"/>
    <w:next w:val="691"/>
    <w:uiPriority w:val="39"/>
    <w:unhideWhenUsed/>
    <w:pPr>
      <w:ind w:left="1701"/>
      <w:spacing w:after="57"/>
    </w:pPr>
  </w:style>
  <w:style w:type="paragraph" w:styleId="882">
    <w:name w:val="toc 8"/>
    <w:basedOn w:val="691"/>
    <w:next w:val="691"/>
    <w:uiPriority w:val="39"/>
    <w:unhideWhenUsed/>
    <w:pPr>
      <w:ind w:left="1984"/>
      <w:spacing w:after="57"/>
    </w:pPr>
  </w:style>
  <w:style w:type="paragraph" w:styleId="883">
    <w:name w:val="toc 9"/>
    <w:basedOn w:val="691"/>
    <w:next w:val="691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691"/>
    <w:next w:val="691"/>
    <w:uiPriority w:val="99"/>
    <w:unhideWhenUsed/>
  </w:style>
  <w:style w:type="character" w:styleId="886" w:customStyle="1">
    <w:name w:val="Заголовок 4 Знак"/>
    <w:link w:val="695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7">
    <w:name w:val="Balloon Text"/>
    <w:basedOn w:val="691"/>
    <w:link w:val="888"/>
    <w:uiPriority w:val="99"/>
    <w:semiHidden/>
    <w:unhideWhenUsed/>
    <w:rPr>
      <w:rFonts w:ascii="Tahoma" w:hAnsi="Tahoma"/>
      <w:sz w:val="16"/>
      <w:szCs w:val="16"/>
    </w:rPr>
  </w:style>
  <w:style w:type="character" w:styleId="888" w:customStyle="1">
    <w:name w:val="Текст выноски Знак"/>
    <w:link w:val="88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9" w:customStyle="1">
    <w:name w:val="Знак Знак3"/>
    <w:basedOn w:val="69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>
    <w:name w:val="Normal (Web)"/>
    <w:basedOn w:val="691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1" w:customStyle="1">
    <w:name w:val="[ ]"/>
    <w:pPr>
      <w:spacing w:line="288" w:lineRule="auto"/>
    </w:pPr>
    <w:rPr>
      <w:rFonts w:ascii="Times New Roman" w:hAnsi="Times New Roman" w:eastAsia="Times New Roman"/>
      <w:color w:val="000000"/>
      <w:sz w:val="24"/>
      <w:szCs w:val="24"/>
    </w:rPr>
  </w:style>
  <w:style w:type="paragraph" w:styleId="892" w:customStyle="1">
    <w:name w:val="Знак Знак3"/>
    <w:basedOn w:val="69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93">
    <w:name w:val="Table Grid"/>
    <w:basedOn w:val="70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4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character" w:styleId="895" w:customStyle="1">
    <w:name w:val="Заголовок 3 Знак"/>
    <w:link w:val="694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character" w:styleId="896" w:customStyle="1">
    <w:name w:val="spelle"/>
  </w:style>
  <w:style w:type="paragraph" w:styleId="89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character" w:styleId="898">
    <w:name w:val="Hyperlink"/>
    <w:uiPriority w:val="99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revision>9</cp:revision>
  <dcterms:created xsi:type="dcterms:W3CDTF">2025-12-04T08:02:00Z</dcterms:created>
  <dcterms:modified xsi:type="dcterms:W3CDTF">2025-12-09T07:55:29Z</dcterms:modified>
</cp:coreProperties>
</file>