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6"/>
        <w:jc w:val="center"/>
        <w:widowControl w:val="off"/>
        <w:rPr>
          <w:b/>
          <w:color w:val="000000"/>
          <w:sz w:val="28"/>
        </w:rPr>
      </w:pPr>
      <w:r>
        <w:rPr>
          <w:rFonts w:ascii="Calibri" w:hAnsi="Calibri" w:eastAsia="Calibri"/>
          <w:b/>
          <w:i/>
        </w:rPr>
        <mc:AlternateContent>
          <mc:Choice Requires="wpg">
            <w:drawing>
              <wp:inline xmlns:wp="http://schemas.openxmlformats.org/drawingml/2006/wordprocessingDrawing" distT="0" distB="0" distL="0" distR="0">
                <wp:extent cx="609488" cy="742732"/>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
                        <a:stretch/>
                      </pic:blipFill>
                      <pic:spPr bwMode="auto">
                        <a:xfrm>
                          <a:off x="0" y="0"/>
                          <a:ext cx="609488" cy="7427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99pt;height:58.48pt;mso-wrap-distance-left:0.00pt;mso-wrap-distance-top:0.00pt;mso-wrap-distance-right:0.00pt;mso-wrap-distance-bottom:0.00pt;" stroked="f">
                <v:path textboxrect="0,0,0,0"/>
                <v:imagedata r:id="rId9" o:title=""/>
              </v:shape>
            </w:pict>
          </mc:Fallback>
        </mc:AlternateContent>
      </w:r>
      <w:r>
        <w:rPr>
          <w:b/>
          <w:color w:val="000000"/>
          <w:sz w:val="28"/>
        </w:rPr>
      </w:r>
      <w:r>
        <w:rPr>
          <w:b/>
          <w:color w:val="000000"/>
          <w:sz w:val="28"/>
        </w:rPr>
      </w:r>
    </w:p>
    <w:p>
      <w:pPr>
        <w:pStyle w:val="836"/>
        <w:jc w:val="center"/>
        <w:widowControl w:val="off"/>
        <w:rPr>
          <w:b/>
          <w:color w:val="000000"/>
          <w:sz w:val="28"/>
        </w:rPr>
      </w:pPr>
      <w:r>
        <w:rPr>
          <w:b/>
          <w:color w:val="000000"/>
          <w:sz w:val="28"/>
        </w:rPr>
      </w:r>
      <w:r>
        <w:rPr>
          <w:b/>
          <w:color w:val="000000"/>
          <w:sz w:val="28"/>
        </w:rPr>
      </w:r>
      <w:r>
        <w:rPr>
          <w:b/>
          <w:color w:val="000000"/>
          <w:sz w:val="28"/>
        </w:rPr>
      </w:r>
    </w:p>
    <w:p>
      <w:pPr>
        <w:pStyle w:val="836"/>
        <w:jc w:val="center"/>
        <w:widowControl w:val="off"/>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pStyle w:val="836"/>
        <w:jc w:val="center"/>
        <w:widowControl w:val="off"/>
        <w:rPr>
          <w:b/>
          <w:color w:val="000000"/>
          <w:sz w:val="28"/>
        </w:rPr>
      </w:pPr>
      <w:r>
        <w:rPr>
          <w:b/>
          <w:color w:val="000000"/>
          <w:sz w:val="28"/>
        </w:rPr>
        <w:t xml:space="preserve">ПЕЧЕНГСКОГО МУНИЦИПАЛЬНОГО ОКРУГА</w:t>
      </w:r>
      <w:r>
        <w:rPr>
          <w:b/>
          <w:color w:val="000000"/>
          <w:sz w:val="28"/>
        </w:rPr>
      </w:r>
      <w:r>
        <w:rPr>
          <w:b/>
          <w:color w:val="000000"/>
          <w:sz w:val="28"/>
        </w:rPr>
      </w:r>
    </w:p>
    <w:p>
      <w:pPr>
        <w:pStyle w:val="836"/>
        <w:jc w:val="center"/>
        <w:widowControl w:val="off"/>
        <w:rPr>
          <w:b/>
          <w:color w:val="000000"/>
          <w:sz w:val="28"/>
        </w:rPr>
      </w:pPr>
      <w:r>
        <w:rPr>
          <w:b/>
          <w:color w:val="000000"/>
          <w:sz w:val="28"/>
        </w:rPr>
        <w:t xml:space="preserve">МУРМАНСКОЙ ОБЛАСТИ</w:t>
      </w:r>
      <w:r>
        <w:rPr>
          <w:b/>
          <w:color w:val="000000"/>
          <w:sz w:val="28"/>
        </w:rPr>
      </w:r>
      <w:r>
        <w:rPr>
          <w:b/>
          <w:color w:val="000000"/>
          <w:sz w:val="28"/>
        </w:rPr>
      </w:r>
    </w:p>
    <w:p>
      <w:pPr>
        <w:pStyle w:val="836"/>
        <w:jc w:val="center"/>
        <w:widowControl w:val="off"/>
        <w:rPr>
          <w:b/>
          <w:color w:val="000000"/>
          <w:sz w:val="16"/>
          <w:szCs w:val="16"/>
        </w:rPr>
      </w:pPr>
      <w:r>
        <w:rPr>
          <w:b/>
          <w:color w:val="000000"/>
          <w:sz w:val="16"/>
          <w:szCs w:val="16"/>
        </w:rPr>
      </w:r>
      <w:r>
        <w:rPr>
          <w:b/>
          <w:color w:val="000000"/>
          <w:sz w:val="16"/>
          <w:szCs w:val="16"/>
        </w:rPr>
      </w:r>
      <w:r>
        <w:rPr>
          <w:b/>
          <w:color w:val="000000"/>
          <w:sz w:val="16"/>
          <w:szCs w:val="16"/>
        </w:rPr>
      </w:r>
    </w:p>
    <w:p>
      <w:pPr>
        <w:pStyle w:val="836"/>
        <w:jc w:val="center"/>
        <w:widowControl w:val="off"/>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pStyle w:val="836"/>
      </w:pPr>
      <w:r/>
      <w:r/>
    </w:p>
    <w:p>
      <w:pPr>
        <w:pStyle w:val="836"/>
        <w:rPr>
          <w:b/>
          <w:sz w:val="24"/>
        </w:rPr>
      </w:pPr>
      <w:r>
        <w:rPr>
          <w:b/>
          <w:sz w:val="24"/>
        </w:rPr>
        <w:t xml:space="preserve">от </w:t>
      </w:r>
      <w:r>
        <w:rPr>
          <w:b/>
          <w:sz w:val="24"/>
        </w:rPr>
        <w:t xml:space="preserve">0</w:t>
      </w:r>
      <w:r>
        <w:rPr>
          <w:b/>
          <w:sz w:val="24"/>
        </w:rPr>
        <w:t xml:space="preserve">1.</w:t>
      </w:r>
      <w:r>
        <w:rPr>
          <w:b/>
          <w:sz w:val="24"/>
        </w:rPr>
        <w:t xml:space="preserve">12</w:t>
      </w:r>
      <w:r>
        <w:rPr>
          <w:b/>
          <w:sz w:val="24"/>
        </w:rPr>
        <w:t xml:space="preserve">.2025</w:t>
      </w:r>
      <w:r>
        <w:rPr>
          <w:b/>
          <w:sz w:val="24"/>
        </w:rPr>
        <w:tab/>
      </w:r>
      <w:r>
        <w:rPr>
          <w:b/>
          <w:sz w:val="24"/>
        </w:rPr>
        <w:tab/>
        <w:tab/>
        <w:tab/>
        <w:tab/>
        <w:t xml:space="preserve">                      </w:t>
      </w:r>
      <w:r>
        <w:rPr>
          <w:b/>
          <w:sz w:val="24"/>
        </w:rPr>
        <w:tab/>
        <w:tab/>
        <w:tab/>
      </w:r>
      <w:r>
        <w:rPr>
          <w:b/>
          <w:sz w:val="24"/>
        </w:rPr>
        <w:t xml:space="preserve">          </w:t>
      </w:r>
      <w:r>
        <w:rPr>
          <w:b/>
          <w:sz w:val="24"/>
        </w:rPr>
        <w:t xml:space="preserve">              </w:t>
      </w:r>
      <w:r>
        <w:rPr>
          <w:b/>
          <w:sz w:val="24"/>
        </w:rPr>
        <w:t xml:space="preserve">№ </w:t>
      </w:r>
      <w:r>
        <w:rPr>
          <w:b/>
          <w:sz w:val="24"/>
        </w:rPr>
        <w:t xml:space="preserve">19</w:t>
      </w:r>
      <w:r>
        <w:rPr>
          <w:b/>
          <w:sz w:val="24"/>
        </w:rPr>
        <w:t xml:space="preserve">97</w:t>
      </w:r>
      <w:r>
        <w:rPr>
          <w:b/>
          <w:sz w:val="24"/>
        </w:rPr>
      </w:r>
      <w:r>
        <w:rPr>
          <w:b/>
          <w:sz w:val="24"/>
        </w:rPr>
      </w:r>
    </w:p>
    <w:p>
      <w:pPr>
        <w:pStyle w:val="836"/>
        <w:jc w:val="center"/>
        <w:rPr>
          <w:b/>
          <w:sz w:val="28"/>
        </w:rPr>
      </w:pPr>
      <w:r>
        <w:rPr>
          <w:b/>
          <w:sz w:val="24"/>
        </w:rPr>
        <w:t xml:space="preserve">п</w:t>
      </w:r>
      <w:r>
        <w:rPr>
          <w:b/>
          <w:sz w:val="24"/>
        </w:rPr>
        <w:t xml:space="preserve">.</w:t>
      </w:r>
      <w:r>
        <w:rPr>
          <w:b/>
          <w:sz w:val="24"/>
        </w:rPr>
        <w:t xml:space="preserve">г</w:t>
      </w:r>
      <w:r>
        <w:rPr>
          <w:b/>
          <w:sz w:val="24"/>
        </w:rPr>
        <w:t xml:space="preserve">.</w:t>
      </w:r>
      <w:r>
        <w:rPr>
          <w:b/>
          <w:sz w:val="24"/>
        </w:rPr>
        <w:t xml:space="preserve">т</w:t>
      </w:r>
      <w:r>
        <w:rPr>
          <w:b/>
          <w:sz w:val="24"/>
        </w:rPr>
        <w:t xml:space="preserve">.</w:t>
      </w:r>
      <w:r>
        <w:rPr>
          <w:b/>
          <w:sz w:val="24"/>
        </w:rPr>
        <w:t xml:space="preserve"> Никель</w:t>
      </w:r>
      <w:r>
        <w:rPr>
          <w:b/>
          <w:sz w:val="28"/>
        </w:rPr>
      </w:r>
      <w:r>
        <w:rPr>
          <w:b/>
          <w:sz w:val="28"/>
        </w:rPr>
      </w:r>
    </w:p>
    <w:p>
      <w:pPr>
        <w:jc w:val="center"/>
        <w:rPr>
          <w:b/>
          <w:bCs/>
          <w:lang w:eastAsia="ar-SA"/>
        </w:rPr>
      </w:pPr>
      <w:r>
        <w:rPr>
          <w:b/>
          <w:bCs/>
          <w:lang w:eastAsia="ar-SA"/>
        </w:rPr>
      </w:r>
      <w:r>
        <w:rPr>
          <w:b/>
          <w:bCs/>
          <w:lang w:eastAsia="ar-SA"/>
        </w:rPr>
      </w:r>
      <w:r>
        <w:rPr>
          <w:b/>
          <w:bCs/>
          <w:lang w:eastAsia="ar-SA"/>
        </w:rPr>
      </w:r>
    </w:p>
    <w:p>
      <w:pPr>
        <w:pStyle w:val="836"/>
        <w:jc w:val="center"/>
        <w:rPr>
          <w:b/>
          <w:bCs/>
          <w:lang w:eastAsia="ar-SA"/>
        </w:rPr>
      </w:pPr>
      <w:r>
        <w:rPr>
          <w:b/>
          <w:bCs/>
          <w:lang w:eastAsia="ar-SA"/>
        </w:rPr>
      </w:r>
      <w:r>
        <w:rPr>
          <w:b/>
          <w:bCs/>
          <w:lang w:eastAsia="ar-SA"/>
        </w:rPr>
      </w:r>
      <w:r>
        <w:rPr>
          <w:b/>
          <w:bCs/>
          <w:lang w:eastAsia="ar-SA"/>
        </w:rPr>
      </w:r>
    </w:p>
    <w:p>
      <w:pPr>
        <w:pStyle w:val="836"/>
        <w:jc w:val="center"/>
        <w:rPr>
          <w:b/>
          <w:bCs/>
          <w:lang w:eastAsia="ar-SA"/>
        </w:rPr>
      </w:pPr>
      <w:r>
        <w:rPr>
          <w:b/>
          <w:bCs/>
          <w:lang w:eastAsia="ar-SA"/>
        </w:rPr>
        <w:t xml:space="preserve">О </w:t>
      </w:r>
      <w:r>
        <w:rPr>
          <w:b/>
          <w:bCs/>
          <w:lang w:eastAsia="ar-SA"/>
        </w:rPr>
        <w:t xml:space="preserve">снятии</w:t>
      </w:r>
      <w:r>
        <w:rPr>
          <w:b/>
          <w:bCs/>
          <w:lang w:eastAsia="ar-SA"/>
        </w:rPr>
        <w:t xml:space="preserve"> режима функционирования </w:t>
      </w:r>
      <w:r>
        <w:rPr>
          <w:b/>
          <w:bCs/>
          <w:lang w:eastAsia="ar-SA"/>
        </w:rPr>
        <w:t xml:space="preserve">чрезвычайная ситуация</w:t>
      </w:r>
      <w:r>
        <w:rPr>
          <w:b/>
          <w:bCs/>
          <w:lang w:eastAsia="ar-SA"/>
        </w:rPr>
        <w:t xml:space="preserve"> для органов управления, сил </w:t>
      </w:r>
      <w:r>
        <w:rPr>
          <w:b/>
          <w:bCs/>
          <w:lang w:eastAsia="ar-SA"/>
        </w:rPr>
      </w:r>
      <w:r>
        <w:rPr>
          <w:b/>
          <w:bCs/>
          <w:lang w:eastAsia="ar-SA"/>
        </w:rPr>
      </w:r>
    </w:p>
    <w:p>
      <w:pPr>
        <w:pStyle w:val="836"/>
        <w:jc w:val="center"/>
        <w:rPr>
          <w:b/>
          <w:bCs/>
          <w:lang w:eastAsia="ar-SA"/>
        </w:rPr>
      </w:pPr>
      <w:r>
        <w:rPr>
          <w:b/>
          <w:bCs/>
          <w:lang w:eastAsia="ar-SA"/>
        </w:rPr>
        <w:t xml:space="preserve">и средств Печенгского звена единой государственной системы предупреждения и ликвидации чрезвычайных ситуаций </w:t>
      </w:r>
      <w:r>
        <w:rPr>
          <w:b/>
          <w:bCs/>
          <w:lang w:eastAsia="ar-SA"/>
        </w:rPr>
        <w:t xml:space="preserve">на участке федеральной автодороги Р-21 «Кола»</w:t>
      </w:r>
      <w:r>
        <w:rPr>
          <w:b/>
          <w:bCs/>
          <w:lang w:eastAsia="ar-SA"/>
        </w:rPr>
      </w:r>
      <w:r>
        <w:rPr>
          <w:b/>
          <w:bCs/>
          <w:lang w:eastAsia="ar-SA"/>
        </w:rPr>
      </w:r>
    </w:p>
    <w:p>
      <w:pPr>
        <w:pStyle w:val="836"/>
        <w:jc w:val="center"/>
        <w:rPr>
          <w:b/>
          <w:bCs/>
          <w:lang w:eastAsia="ar-SA"/>
        </w:rPr>
      </w:pPr>
      <w:r>
        <w:rPr>
          <w:b/>
          <w:bCs/>
          <w:lang w:eastAsia="ar-SA"/>
        </w:rPr>
        <w:t xml:space="preserve">с 1508 по 1510 км на территории Печенгского муниципального округа</w:t>
      </w:r>
      <w:r>
        <w:rPr>
          <w:b/>
          <w:bCs/>
          <w:lang w:eastAsia="ar-SA"/>
        </w:rPr>
      </w:r>
      <w:r>
        <w:rPr>
          <w:b/>
          <w:bCs/>
          <w:lang w:eastAsia="ar-SA"/>
        </w:rPr>
      </w:r>
    </w:p>
    <w:p>
      <w:pPr>
        <w:ind w:firstLine="567"/>
        <w:rPr>
          <w:lang w:eastAsia="ar-SA"/>
        </w:rPr>
      </w:pPr>
      <w:r>
        <w:rPr>
          <w:lang w:eastAsia="ar-SA"/>
        </w:rPr>
      </w:r>
      <w:r>
        <w:rPr>
          <w:lang w:eastAsia="ar-SA"/>
        </w:rPr>
      </w:r>
      <w:r>
        <w:rPr>
          <w:lang w:eastAsia="ar-SA"/>
        </w:rPr>
      </w:r>
    </w:p>
    <w:p>
      <w:pPr>
        <w:pStyle w:val="836"/>
        <w:ind w:firstLine="567"/>
        <w:rPr>
          <w:lang w:eastAsia="ar-SA"/>
        </w:rPr>
      </w:pPr>
      <w:r>
        <w:rPr>
          <w:lang w:eastAsia="ar-SA"/>
        </w:rPr>
      </w:r>
      <w:r>
        <w:rPr>
          <w:lang w:eastAsia="ar-SA"/>
        </w:rPr>
      </w:r>
      <w:r>
        <w:rPr>
          <w:lang w:eastAsia="ar-SA"/>
        </w:rPr>
      </w:r>
    </w:p>
    <w:p>
      <w:pPr>
        <w:pStyle w:val="836"/>
        <w:ind w:left="0" w:right="0" w:firstLine="709"/>
        <w:jc w:val="both"/>
        <w:rPr>
          <w:sz w:val="24"/>
          <w:szCs w:val="24"/>
          <w:lang w:eastAsia="ar-SA"/>
        </w:rPr>
      </w:pPr>
      <w:r>
        <w:rPr>
          <w:sz w:val="24"/>
          <w:szCs w:val="24"/>
          <w:lang w:eastAsia="ar-SA"/>
        </w:rPr>
        <w:t xml:space="preserve">В соответствии с Федеральным законом 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w:t>
      </w:r>
      <w:r>
        <w:rPr>
          <w:sz w:val="24"/>
          <w:szCs w:val="24"/>
          <w:lang w:eastAsia="ar-SA"/>
        </w:rPr>
        <w:t xml:space="preserve">94 «О единой государственной системе предупреждения и ликвидации чрезвычайных ситуаций», законом Мурманской области от 29.12.2004 № 585-01-ЗМО «О защите населения и территорий Мурманской области от чрезвычайных ситуаций природного и техногенного характера»</w:t>
      </w:r>
      <w:r>
        <w:rPr>
          <w:sz w:val="24"/>
          <w:szCs w:val="24"/>
          <w:lang w:eastAsia="ar-SA"/>
        </w:rPr>
        <w:t xml:space="preserve">,</w:t>
      </w:r>
      <w:r>
        <w:rPr>
          <w:sz w:val="24"/>
          <w:szCs w:val="24"/>
          <w:lang w:eastAsia="ar-SA"/>
        </w:rPr>
        <w:t xml:space="preserve"> ввиду устранения основной угрозы, связанной с</w:t>
      </w:r>
      <w:r>
        <w:t xml:space="preserve"> </w:t>
      </w:r>
      <w:r>
        <w:rPr>
          <w:sz w:val="24"/>
          <w:szCs w:val="24"/>
          <w:lang w:eastAsia="ar-SA"/>
        </w:rPr>
        <w:t xml:space="preserve">опрокидыванием бензовоза ООО «Триада» на 1509 км федеральной автодороги Р-21 «Кола», с последующим разливом нефтепродуктов на дорожное покрытие</w:t>
      </w:r>
      <w:r>
        <w:rPr>
          <w:sz w:val="24"/>
          <w:szCs w:val="24"/>
          <w:lang w:eastAsia="ar-SA"/>
        </w:rPr>
        <w:t xml:space="preserve">,</w:t>
      </w:r>
      <w:r>
        <w:rPr>
          <w:sz w:val="24"/>
          <w:szCs w:val="24"/>
          <w:lang w:eastAsia="ar-SA"/>
        </w:rPr>
      </w:r>
      <w:r>
        <w:rPr>
          <w:sz w:val="24"/>
          <w:szCs w:val="24"/>
          <w:lang w:eastAsia="ar-SA"/>
        </w:rPr>
      </w:r>
    </w:p>
    <w:p>
      <w:pPr>
        <w:pStyle w:val="836"/>
        <w:ind w:firstLine="567"/>
        <w:jc w:val="both"/>
        <w:rPr>
          <w:sz w:val="24"/>
          <w:szCs w:val="24"/>
          <w:lang w:eastAsia="ar-SA"/>
        </w:rPr>
      </w:pPr>
      <w:r>
        <w:rPr>
          <w:sz w:val="24"/>
          <w:szCs w:val="24"/>
          <w:lang w:eastAsia="ar-SA"/>
        </w:rPr>
      </w:r>
      <w:r>
        <w:rPr>
          <w:sz w:val="24"/>
          <w:szCs w:val="24"/>
          <w:lang w:eastAsia="ar-SA"/>
        </w:rPr>
      </w:r>
      <w:r>
        <w:rPr>
          <w:sz w:val="24"/>
          <w:szCs w:val="24"/>
          <w:lang w:eastAsia="ar-SA"/>
        </w:rPr>
      </w:r>
    </w:p>
    <w:p>
      <w:pPr>
        <w:pStyle w:val="836"/>
        <w:jc w:val="both"/>
        <w:rPr>
          <w:b/>
          <w:sz w:val="24"/>
          <w:szCs w:val="24"/>
          <w:lang w:eastAsia="ar-SA"/>
        </w:rPr>
      </w:pPr>
      <w:r>
        <w:rPr>
          <w:b/>
          <w:sz w:val="24"/>
          <w:szCs w:val="24"/>
          <w:lang w:eastAsia="ar-SA"/>
        </w:rPr>
        <w:t xml:space="preserve">ПОСТАНОВЛЯЮ:</w:t>
      </w:r>
      <w:r>
        <w:rPr>
          <w:b/>
          <w:sz w:val="24"/>
          <w:szCs w:val="24"/>
          <w:lang w:eastAsia="ar-SA"/>
        </w:rPr>
      </w:r>
      <w:r>
        <w:rPr>
          <w:b/>
          <w:sz w:val="24"/>
          <w:szCs w:val="24"/>
          <w:lang w:eastAsia="ar-SA"/>
        </w:rPr>
      </w:r>
    </w:p>
    <w:p>
      <w:pPr>
        <w:pStyle w:val="836"/>
        <w:ind w:firstLine="709"/>
        <w:jc w:val="both"/>
        <w:tabs>
          <w:tab w:val="left" w:pos="993" w:leader="none"/>
        </w:tabs>
        <w:rPr>
          <w:sz w:val="24"/>
          <w:szCs w:val="24"/>
          <w:lang w:eastAsia="ar-SA"/>
        </w:rPr>
      </w:pPr>
      <w:r>
        <w:rPr>
          <w:sz w:val="24"/>
          <w:szCs w:val="24"/>
          <w:lang w:eastAsia="ar-SA"/>
        </w:rPr>
      </w:r>
      <w:r>
        <w:rPr>
          <w:sz w:val="24"/>
          <w:szCs w:val="24"/>
          <w:lang w:eastAsia="ar-SA"/>
        </w:rPr>
      </w:r>
      <w:r>
        <w:rPr>
          <w:sz w:val="24"/>
          <w:szCs w:val="24"/>
          <w:lang w:eastAsia="ar-SA"/>
        </w:rPr>
      </w:r>
    </w:p>
    <w:p>
      <w:pPr>
        <w:pStyle w:val="836"/>
        <w:numPr>
          <w:ilvl w:val="0"/>
          <w:numId w:val="1"/>
        </w:numPr>
        <w:ind w:left="0" w:firstLine="709"/>
        <w:jc w:val="both"/>
        <w:widowControl w:val="off"/>
        <w:tabs>
          <w:tab w:val="left" w:pos="993" w:leader="none"/>
        </w:tabs>
        <w:rPr>
          <w:sz w:val="24"/>
          <w:szCs w:val="24"/>
          <w:lang w:eastAsia="ar-SA"/>
        </w:rPr>
      </w:pPr>
      <w:r>
        <w:rPr>
          <w:sz w:val="24"/>
          <w:szCs w:val="24"/>
          <w:lang w:eastAsia="ar-SA"/>
        </w:rPr>
        <w:t xml:space="preserve">Снять</w:t>
      </w:r>
      <w:r>
        <w:rPr>
          <w:sz w:val="24"/>
          <w:szCs w:val="24"/>
          <w:lang w:eastAsia="ar-SA"/>
        </w:rPr>
        <w:t xml:space="preserve"> </w:t>
      </w:r>
      <w:r>
        <w:rPr>
          <w:sz w:val="24"/>
          <w:szCs w:val="24"/>
          <w:lang w:eastAsia="ar-SA"/>
        </w:rPr>
        <w:t xml:space="preserve">с </w:t>
      </w:r>
      <w:r>
        <w:rPr>
          <w:sz w:val="24"/>
          <w:szCs w:val="24"/>
          <w:lang w:eastAsia="ar-SA"/>
        </w:rPr>
        <w:t xml:space="preserve">22</w:t>
      </w:r>
      <w:r>
        <w:rPr>
          <w:sz w:val="24"/>
          <w:szCs w:val="24"/>
          <w:lang w:eastAsia="ar-SA"/>
        </w:rPr>
        <w:t xml:space="preserve">.</w:t>
      </w:r>
      <w:r>
        <w:rPr>
          <w:sz w:val="24"/>
          <w:szCs w:val="24"/>
          <w:lang w:eastAsia="ar-SA"/>
        </w:rPr>
        <w:t xml:space="preserve">3</w:t>
      </w:r>
      <w:r>
        <w:rPr>
          <w:sz w:val="24"/>
          <w:szCs w:val="24"/>
          <w:lang w:eastAsia="ar-SA"/>
        </w:rPr>
        <w:t xml:space="preserve">0 часов</w:t>
      </w:r>
      <w:r>
        <w:rPr>
          <w:sz w:val="24"/>
          <w:szCs w:val="24"/>
          <w:lang w:eastAsia="ar-SA"/>
        </w:rPr>
        <w:t xml:space="preserve"> </w:t>
      </w:r>
      <w:r>
        <w:rPr>
          <w:sz w:val="24"/>
          <w:szCs w:val="24"/>
          <w:lang w:eastAsia="ar-SA"/>
        </w:rPr>
        <w:t xml:space="preserve">0</w:t>
      </w:r>
      <w:r>
        <w:rPr>
          <w:sz w:val="24"/>
          <w:szCs w:val="24"/>
          <w:lang w:eastAsia="ar-SA"/>
        </w:rPr>
        <w:t xml:space="preserve">1</w:t>
      </w:r>
      <w:r>
        <w:rPr>
          <w:sz w:val="24"/>
          <w:szCs w:val="24"/>
          <w:lang w:eastAsia="ar-SA"/>
        </w:rPr>
        <w:t xml:space="preserve"> </w:t>
      </w:r>
      <w:r>
        <w:rPr>
          <w:sz w:val="24"/>
          <w:szCs w:val="24"/>
          <w:lang w:eastAsia="ar-SA"/>
        </w:rPr>
        <w:t xml:space="preserve">декабря</w:t>
      </w:r>
      <w:r>
        <w:rPr>
          <w:sz w:val="24"/>
          <w:szCs w:val="24"/>
          <w:lang w:eastAsia="ar-SA"/>
        </w:rPr>
        <w:t xml:space="preserve"> 20</w:t>
      </w:r>
      <w:r>
        <w:rPr>
          <w:sz w:val="24"/>
          <w:szCs w:val="24"/>
          <w:lang w:eastAsia="ar-SA"/>
        </w:rPr>
        <w:t xml:space="preserve">2</w:t>
      </w:r>
      <w:r>
        <w:rPr>
          <w:sz w:val="24"/>
          <w:szCs w:val="24"/>
          <w:lang w:eastAsia="ar-SA"/>
        </w:rPr>
        <w:t xml:space="preserve">5</w:t>
      </w:r>
      <w:r>
        <w:rPr>
          <w:sz w:val="24"/>
          <w:szCs w:val="24"/>
          <w:lang w:eastAsia="ar-SA"/>
        </w:rPr>
        <w:t xml:space="preserve"> года</w:t>
      </w:r>
      <w:r>
        <w:rPr>
          <w:sz w:val="24"/>
          <w:szCs w:val="24"/>
          <w:lang w:eastAsia="ar-SA"/>
        </w:rPr>
        <w:t xml:space="preserve"> </w:t>
      </w:r>
      <w:r>
        <w:rPr>
          <w:sz w:val="24"/>
          <w:szCs w:val="24"/>
          <w:lang w:eastAsia="ar-SA"/>
        </w:rPr>
        <w:t xml:space="preserve">на участке федеральной автодороги </w:t>
        <w:br/>
        <w:t xml:space="preserve">Р-21 «Кола» с 1508 по 1510 км на территории Печенгского муниципального округа </w:t>
      </w:r>
      <w:r>
        <w:rPr>
          <w:sz w:val="24"/>
          <w:szCs w:val="24"/>
          <w:lang w:eastAsia="ar-SA"/>
        </w:rPr>
        <w:t xml:space="preserve">режим </w:t>
      </w:r>
      <w:r>
        <w:rPr>
          <w:sz w:val="24"/>
          <w:szCs w:val="24"/>
        </w:rPr>
        <w:t xml:space="preserve">функционирования </w:t>
      </w:r>
      <w:r>
        <w:rPr>
          <w:sz w:val="24"/>
          <w:szCs w:val="24"/>
        </w:rPr>
        <w:t xml:space="preserve">чрезвычайная ситуация</w:t>
      </w:r>
      <w:r>
        <w:rPr>
          <w:sz w:val="24"/>
          <w:szCs w:val="24"/>
        </w:rPr>
        <w:t xml:space="preserve"> для органов управления, сил и средств Печенгского звена единой государственной системы предупреждения и ликвидации чрезвычайных ситуаций</w:t>
      </w:r>
      <w:r>
        <w:rPr>
          <w:sz w:val="24"/>
          <w:szCs w:val="24"/>
          <w:lang w:eastAsia="ar-SA"/>
        </w:rPr>
        <w:t xml:space="preserve">.</w:t>
      </w:r>
      <w:r>
        <w:rPr>
          <w:sz w:val="24"/>
          <w:szCs w:val="24"/>
          <w:lang w:eastAsia="ar-SA"/>
        </w:rPr>
      </w:r>
      <w:r>
        <w:rPr>
          <w:sz w:val="24"/>
          <w:szCs w:val="24"/>
          <w:lang w:eastAsia="ar-SA"/>
        </w:rPr>
      </w:r>
    </w:p>
    <w:p>
      <w:pPr>
        <w:pStyle w:val="836"/>
        <w:ind w:firstLine="709"/>
        <w:jc w:val="both"/>
        <w:tabs>
          <w:tab w:val="left" w:pos="993" w:leader="none"/>
        </w:tabs>
        <w:rPr>
          <w:rFonts w:eastAsia="Calibri"/>
          <w:sz w:val="24"/>
          <w:szCs w:val="24"/>
          <w:lang w:eastAsia="ar-SA"/>
        </w:rPr>
      </w:pPr>
      <w:r>
        <w:rPr>
          <w:rFonts w:eastAsia="Calibri"/>
          <w:sz w:val="24"/>
          <w:szCs w:val="24"/>
          <w:lang w:eastAsia="ar-SA"/>
        </w:rPr>
        <w:t xml:space="preserve">2</w:t>
      </w:r>
      <w:r>
        <w:rPr>
          <w:rFonts w:eastAsia="Calibri"/>
          <w:sz w:val="24"/>
          <w:szCs w:val="24"/>
          <w:lang w:eastAsia="ar-SA"/>
        </w:rPr>
        <w:t xml:space="preserve">.</w:t>
        <w:tab/>
        <w:t xml:space="preserve">Настоящее постановление вступает в силу после его подписания.</w:t>
      </w:r>
      <w:r>
        <w:rPr>
          <w:rFonts w:eastAsia="Calibri"/>
          <w:sz w:val="24"/>
          <w:szCs w:val="24"/>
          <w:lang w:eastAsia="ar-SA"/>
        </w:rPr>
      </w:r>
      <w:r>
        <w:rPr>
          <w:rFonts w:eastAsia="Calibri"/>
          <w:sz w:val="24"/>
          <w:szCs w:val="24"/>
          <w:lang w:eastAsia="ar-SA"/>
        </w:rPr>
      </w:r>
    </w:p>
    <w:p>
      <w:pPr>
        <w:pStyle w:val="836"/>
        <w:ind w:firstLine="709"/>
        <w:jc w:val="both"/>
        <w:tabs>
          <w:tab w:val="left" w:pos="993" w:leader="none"/>
        </w:tabs>
        <w:rPr>
          <w:rFonts w:eastAsia="Calibri"/>
          <w:sz w:val="24"/>
          <w:szCs w:val="24"/>
          <w:lang w:eastAsia="ar-SA"/>
        </w:rPr>
      </w:pPr>
      <w:r>
        <w:rPr>
          <w:rFonts w:eastAsia="Calibri"/>
          <w:sz w:val="24"/>
          <w:szCs w:val="24"/>
          <w:lang w:eastAsia="ar-SA"/>
        </w:rPr>
        <w:t xml:space="preserve">3</w:t>
      </w:r>
      <w:r>
        <w:rPr>
          <w:rFonts w:eastAsia="Calibri"/>
          <w:sz w:val="24"/>
          <w:szCs w:val="24"/>
          <w:lang w:eastAsia="ar-SA"/>
        </w:rPr>
        <w:t xml:space="preserve">.</w:t>
        <w:tab/>
        <w:t xml:space="preserve">Настоящее постановление подлежит размещению на официальном сайте Печенгского муниципального округа </w:t>
      </w:r>
      <w:r>
        <w:rPr>
          <w:rFonts w:eastAsia="Calibri"/>
          <w:sz w:val="24"/>
          <w:szCs w:val="24"/>
          <w:lang w:eastAsia="ar-SA"/>
        </w:rPr>
        <w:fldChar w:fldCharType="begin"/>
      </w:r>
      <w:r>
        <w:rPr>
          <w:rFonts w:eastAsia="Calibri"/>
          <w:sz w:val="24"/>
          <w:szCs w:val="24"/>
          <w:lang w:eastAsia="ar-SA"/>
        </w:rPr>
        <w:instrText xml:space="preserve"> HYPERLINK "</w:instrText>
      </w:r>
      <w:r>
        <w:rPr>
          <w:rFonts w:eastAsia="Calibri"/>
          <w:sz w:val="24"/>
          <w:szCs w:val="24"/>
          <w:lang w:eastAsia="ar-SA"/>
        </w:rPr>
        <w:instrText xml:space="preserve">https://pechengamr.gov-murman.ru/</w:instrText>
      </w:r>
      <w:r>
        <w:rPr>
          <w:rFonts w:eastAsia="Calibri"/>
          <w:sz w:val="24"/>
          <w:szCs w:val="24"/>
          <w:lang w:eastAsia="ar-SA"/>
        </w:rPr>
        <w:instrText xml:space="preserve">" </w:instrText>
      </w:r>
      <w:r>
        <w:rPr>
          <w:rFonts w:eastAsia="Calibri"/>
          <w:sz w:val="24"/>
          <w:szCs w:val="24"/>
          <w:lang w:eastAsia="ar-SA"/>
        </w:rPr>
        <w:fldChar w:fldCharType="separate"/>
      </w:r>
      <w:r>
        <w:rPr>
          <w:rStyle w:val="852"/>
          <w:rFonts w:eastAsia="Calibri"/>
          <w:sz w:val="24"/>
          <w:szCs w:val="24"/>
          <w:lang w:eastAsia="ar-SA"/>
        </w:rPr>
        <w:t xml:space="preserve">https://pechengamr.gov-murman.ru/</w:t>
      </w:r>
      <w:r>
        <w:rPr>
          <w:rFonts w:eastAsia="Calibri"/>
          <w:sz w:val="24"/>
          <w:szCs w:val="24"/>
          <w:lang w:eastAsia="ar-SA"/>
        </w:rPr>
        <w:fldChar w:fldCharType="end"/>
      </w:r>
      <w:r>
        <w:rPr>
          <w:rFonts w:eastAsia="Calibri"/>
          <w:sz w:val="24"/>
          <w:szCs w:val="24"/>
          <w:lang w:eastAsia="ar-SA"/>
        </w:rPr>
        <w:t xml:space="preserve">.</w:t>
      </w:r>
      <w:r>
        <w:rPr>
          <w:rFonts w:eastAsia="Calibri"/>
          <w:sz w:val="24"/>
          <w:szCs w:val="24"/>
          <w:lang w:eastAsia="ar-SA"/>
        </w:rPr>
      </w:r>
      <w:r>
        <w:rPr>
          <w:rFonts w:eastAsia="Calibri"/>
          <w:sz w:val="24"/>
          <w:szCs w:val="24"/>
          <w:lang w:eastAsia="ar-SA"/>
        </w:rPr>
      </w:r>
    </w:p>
    <w:p>
      <w:pPr>
        <w:pStyle w:val="836"/>
        <w:ind w:firstLine="709"/>
        <w:jc w:val="both"/>
        <w:tabs>
          <w:tab w:val="left" w:pos="993" w:leader="none"/>
        </w:tabs>
        <w:rPr>
          <w:sz w:val="24"/>
          <w:szCs w:val="24"/>
          <w:lang w:eastAsia="ar-SA"/>
        </w:rPr>
      </w:pPr>
      <w:r>
        <w:rPr>
          <w:rFonts w:eastAsia="Calibri"/>
          <w:sz w:val="24"/>
          <w:szCs w:val="24"/>
          <w:lang w:eastAsia="ar-SA"/>
        </w:rPr>
        <w:t xml:space="preserve">4</w:t>
      </w:r>
      <w:r>
        <w:rPr>
          <w:rFonts w:eastAsia="Calibri"/>
          <w:sz w:val="24"/>
          <w:szCs w:val="24"/>
          <w:lang w:eastAsia="ar-SA"/>
        </w:rPr>
        <w:t xml:space="preserve">.</w:t>
        <w:tab/>
        <w:t xml:space="preserve">Контроль за исполнением настоящего постановления оставляю за собой.</w:t>
      </w:r>
      <w:r>
        <w:rPr>
          <w:sz w:val="24"/>
          <w:szCs w:val="24"/>
          <w:lang w:eastAsia="ar-SA"/>
        </w:rPr>
      </w:r>
      <w:r>
        <w:rPr>
          <w:sz w:val="24"/>
          <w:szCs w:val="24"/>
          <w:lang w:eastAsia="ar-SA"/>
        </w:rPr>
      </w:r>
    </w:p>
    <w:p>
      <w:pPr>
        <w:pStyle w:val="836"/>
        <w:rPr>
          <w:sz w:val="24"/>
          <w:szCs w:val="24"/>
          <w:lang w:eastAsia="ar-SA"/>
        </w:rPr>
      </w:pPr>
      <w:r>
        <w:rPr>
          <w:sz w:val="24"/>
          <w:szCs w:val="24"/>
          <w:lang w:eastAsia="ar-SA"/>
        </w:rPr>
      </w:r>
      <w:r>
        <w:rPr>
          <w:sz w:val="24"/>
          <w:szCs w:val="24"/>
          <w:lang w:eastAsia="ar-SA"/>
        </w:rPr>
      </w:r>
      <w:r>
        <w:rPr>
          <w:sz w:val="24"/>
          <w:szCs w:val="24"/>
          <w:lang w:eastAsia="ar-SA"/>
        </w:rPr>
      </w:r>
    </w:p>
    <w:p>
      <w:pPr>
        <w:pStyle w:val="836"/>
        <w:jc w:val="both"/>
        <w:rPr>
          <w:b/>
          <w:sz w:val="24"/>
          <w:szCs w:val="24"/>
        </w:rPr>
      </w:pPr>
      <w:r>
        <w:rPr>
          <w:b/>
          <w:sz w:val="24"/>
          <w:szCs w:val="24"/>
        </w:rPr>
      </w:r>
      <w:r>
        <w:rPr>
          <w:b/>
          <w:sz w:val="24"/>
          <w:szCs w:val="24"/>
        </w:rPr>
      </w:r>
      <w:r>
        <w:rPr>
          <w:b/>
          <w:sz w:val="24"/>
          <w:szCs w:val="24"/>
        </w:rPr>
      </w:r>
    </w:p>
    <w:p>
      <w:pPr>
        <w:pStyle w:val="836"/>
        <w:jc w:val="both"/>
        <w:rPr>
          <w:bCs/>
          <w:sz w:val="24"/>
          <w:szCs w:val="24"/>
        </w:rPr>
      </w:pPr>
      <w:r>
        <w:rPr>
          <w:bCs/>
          <w:sz w:val="24"/>
          <w:szCs w:val="24"/>
        </w:rPr>
        <w:t xml:space="preserve">Глава </w:t>
      </w:r>
      <w:r>
        <w:rPr>
          <w:bCs/>
          <w:sz w:val="24"/>
          <w:szCs w:val="24"/>
        </w:rPr>
        <w:t xml:space="preserve">Печенгск</w:t>
      </w:r>
      <w:r>
        <w:rPr>
          <w:bCs/>
          <w:sz w:val="24"/>
          <w:szCs w:val="24"/>
        </w:rPr>
        <w:t xml:space="preserve">ого</w:t>
      </w:r>
      <w:r>
        <w:rPr>
          <w:bCs/>
          <w:sz w:val="24"/>
          <w:szCs w:val="24"/>
        </w:rPr>
        <w:t xml:space="preserve"> </w:t>
      </w:r>
      <w:r>
        <w:rPr>
          <w:bCs/>
          <w:sz w:val="24"/>
          <w:szCs w:val="24"/>
        </w:rPr>
        <w:t xml:space="preserve">муниципального о</w:t>
      </w:r>
      <w:r>
        <w:rPr>
          <w:bCs/>
          <w:sz w:val="24"/>
          <w:szCs w:val="24"/>
        </w:rPr>
        <w:t xml:space="preserve">круга </w:t>
      </w:r>
      <w:r>
        <w:rPr>
          <w:bCs/>
          <w:sz w:val="24"/>
          <w:szCs w:val="24"/>
        </w:rPr>
        <w:t xml:space="preserve">                             </w:t>
      </w:r>
      <w:r>
        <w:rPr>
          <w:bCs/>
          <w:sz w:val="24"/>
          <w:szCs w:val="24"/>
        </w:rPr>
        <w:tab/>
        <w:tab/>
      </w:r>
      <w:r>
        <w:rPr>
          <w:bCs/>
          <w:sz w:val="24"/>
          <w:szCs w:val="24"/>
        </w:rPr>
        <w:tab/>
        <w:t xml:space="preserve"> А.В.</w:t>
      </w:r>
      <w:r>
        <w:rPr>
          <w:bCs/>
          <w:sz w:val="24"/>
          <w:szCs w:val="24"/>
        </w:rPr>
        <w:t xml:space="preserve"> Кузнецов</w:t>
      </w:r>
      <w:r>
        <w:rPr>
          <w:bCs/>
          <w:sz w:val="24"/>
          <w:szCs w:val="24"/>
        </w:rPr>
      </w:r>
      <w:r>
        <w:rPr>
          <w:bCs/>
          <w:sz w:val="24"/>
          <w:szCs w:val="24"/>
        </w:rPr>
      </w:r>
    </w:p>
    <w:p>
      <w:pPr>
        <w:pStyle w:val="836"/>
      </w:pPr>
      <w:r/>
      <w:r/>
    </w:p>
    <w:p>
      <w:pPr>
        <w:pStyle w:val="836"/>
      </w:pPr>
      <w:r/>
      <w:r/>
    </w:p>
    <w:p>
      <w:pPr>
        <w:pStyle w:val="836"/>
      </w:pPr>
      <w:r/>
      <w:r/>
    </w:p>
    <w:p>
      <w:pPr>
        <w:pStyle w:val="836"/>
      </w:pPr>
      <w:r/>
      <w:r/>
    </w:p>
    <w:p>
      <w:pPr>
        <w:pStyle w:val="836"/>
      </w:pPr>
      <w:r/>
      <w:r/>
    </w:p>
    <w:p>
      <w:pPr>
        <w:pStyle w:val="836"/>
      </w:pPr>
      <w:r/>
      <w:r/>
    </w:p>
    <w:p>
      <w:pPr>
        <w:pStyle w:val="836"/>
      </w:pPr>
      <w:r/>
      <w:r/>
    </w:p>
    <w:p>
      <w:pPr>
        <w:pStyle w:val="836"/>
      </w:pPr>
      <w:r/>
      <w:r/>
    </w:p>
    <w:p>
      <w:pPr>
        <w:pStyle w:val="836"/>
      </w:pPr>
      <w:r/>
      <w:r/>
    </w:p>
    <w:p>
      <w:r>
        <w:rPr>
          <w:highlight w:val="none"/>
        </w:rPr>
      </w:r>
      <w:r>
        <w:rPr>
          <w:highlight w:val="none"/>
        </w:rPr>
      </w:r>
      <w:r/>
    </w:p>
    <w:p>
      <w:pPr>
        <w:pStyle w:val="836"/>
        <w:rPr>
          <w:highlight w:val="none"/>
        </w:rPr>
      </w:pPr>
      <w:r>
        <w:t xml:space="preserve">Исп. Соболев</w:t>
      </w:r>
      <w:r>
        <w:t xml:space="preserve">., 50007</w:t>
      </w:r>
      <w:r>
        <w:rPr>
          <w:highlight w:val="none"/>
        </w:rPr>
      </w:r>
    </w:p>
    <w:sectPr>
      <w:footnotePr/>
      <w:endnotePr/>
      <w:type w:val="nextPage"/>
      <w:pgSz w:w="11906" w:h="16838" w:orient="portrait"/>
      <w:pgMar w:top="851" w:right="850" w:bottom="851"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810" w:hanging="810"/>
      </w:pPr>
      <w:rPr>
        <w:rFonts w:ascii="Times New Roman" w:hAnsi="Times New Roman" w:eastAsia="Times New Roman" w:cs="Times New Roman"/>
      </w:r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1">
    <w:multiLevelType w:val="hybridMultilevel"/>
    <w:lvl w:ilvl="0">
      <w:start w:val="1"/>
      <w:numFmt w:val="decimal"/>
      <w:isLgl w:val="false"/>
      <w:suff w:val="tab"/>
      <w:lvlText w:val="%1."/>
      <w:lvlJc w:val="left"/>
      <w:pPr>
        <w:ind w:left="720" w:hanging="360"/>
      </w:pPr>
      <w:rPr>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name w:val="Heading 1"/>
    <w:basedOn w:val="836"/>
    <w:next w:val="836"/>
    <w:link w:val="659"/>
    <w:uiPriority w:val="9"/>
    <w:qFormat/>
    <w:pPr>
      <w:keepLines/>
      <w:keepNext/>
      <w:spacing w:before="480" w:after="200"/>
      <w:outlineLvl w:val="0"/>
    </w:pPr>
    <w:rPr>
      <w:rFonts w:ascii="Arial" w:hAnsi="Arial" w:eastAsia="Arial" w:cs="Arial"/>
      <w:sz w:val="40"/>
      <w:szCs w:val="40"/>
    </w:rPr>
  </w:style>
  <w:style w:type="character" w:styleId="659">
    <w:name w:val="Heading 1 Char"/>
    <w:link w:val="658"/>
    <w:uiPriority w:val="9"/>
    <w:rPr>
      <w:rFonts w:ascii="Arial" w:hAnsi="Arial" w:eastAsia="Arial" w:cs="Arial"/>
      <w:sz w:val="40"/>
      <w:szCs w:val="40"/>
    </w:rPr>
  </w:style>
  <w:style w:type="paragraph" w:styleId="660">
    <w:name w:val="Heading 2"/>
    <w:basedOn w:val="836"/>
    <w:next w:val="836"/>
    <w:link w:val="661"/>
    <w:uiPriority w:val="9"/>
    <w:unhideWhenUsed/>
    <w:qFormat/>
    <w:pPr>
      <w:keepLines/>
      <w:keepNext/>
      <w:spacing w:before="360" w:after="200"/>
      <w:outlineLvl w:val="1"/>
    </w:pPr>
    <w:rPr>
      <w:rFonts w:ascii="Arial" w:hAnsi="Arial" w:eastAsia="Arial" w:cs="Arial"/>
      <w:sz w:val="34"/>
    </w:rPr>
  </w:style>
  <w:style w:type="character" w:styleId="661">
    <w:name w:val="Heading 2 Char"/>
    <w:link w:val="660"/>
    <w:uiPriority w:val="9"/>
    <w:rPr>
      <w:rFonts w:ascii="Arial" w:hAnsi="Arial" w:eastAsia="Arial" w:cs="Arial"/>
      <w:sz w:val="34"/>
    </w:rPr>
  </w:style>
  <w:style w:type="paragraph" w:styleId="662">
    <w:name w:val="Heading 3"/>
    <w:basedOn w:val="836"/>
    <w:next w:val="836"/>
    <w:link w:val="663"/>
    <w:uiPriority w:val="9"/>
    <w:unhideWhenUsed/>
    <w:qFormat/>
    <w:pPr>
      <w:keepLines/>
      <w:keepNext/>
      <w:spacing w:before="320" w:after="200"/>
      <w:outlineLvl w:val="2"/>
    </w:pPr>
    <w:rPr>
      <w:rFonts w:ascii="Arial" w:hAnsi="Arial" w:eastAsia="Arial" w:cs="Arial"/>
      <w:sz w:val="30"/>
      <w:szCs w:val="30"/>
    </w:rPr>
  </w:style>
  <w:style w:type="character" w:styleId="663">
    <w:name w:val="Heading 3 Char"/>
    <w:link w:val="662"/>
    <w:uiPriority w:val="9"/>
    <w:rPr>
      <w:rFonts w:ascii="Arial" w:hAnsi="Arial" w:eastAsia="Arial" w:cs="Arial"/>
      <w:sz w:val="30"/>
      <w:szCs w:val="30"/>
    </w:rPr>
  </w:style>
  <w:style w:type="paragraph" w:styleId="664">
    <w:name w:val="Heading 4"/>
    <w:basedOn w:val="836"/>
    <w:next w:val="836"/>
    <w:link w:val="665"/>
    <w:uiPriority w:val="9"/>
    <w:unhideWhenUsed/>
    <w:qFormat/>
    <w:pPr>
      <w:keepLines/>
      <w:keepNext/>
      <w:spacing w:before="320" w:after="200"/>
      <w:outlineLvl w:val="3"/>
    </w:pPr>
    <w:rPr>
      <w:rFonts w:ascii="Arial" w:hAnsi="Arial" w:eastAsia="Arial" w:cs="Arial"/>
      <w:b/>
      <w:bCs/>
      <w:sz w:val="26"/>
      <w:szCs w:val="26"/>
    </w:rPr>
  </w:style>
  <w:style w:type="character" w:styleId="665">
    <w:name w:val="Heading 4 Char"/>
    <w:link w:val="664"/>
    <w:uiPriority w:val="9"/>
    <w:rPr>
      <w:rFonts w:ascii="Arial" w:hAnsi="Arial" w:eastAsia="Arial" w:cs="Arial"/>
      <w:b/>
      <w:bCs/>
      <w:sz w:val="26"/>
      <w:szCs w:val="26"/>
    </w:rPr>
  </w:style>
  <w:style w:type="paragraph" w:styleId="666">
    <w:name w:val="Heading 5"/>
    <w:basedOn w:val="836"/>
    <w:next w:val="836"/>
    <w:link w:val="667"/>
    <w:uiPriority w:val="9"/>
    <w:unhideWhenUsed/>
    <w:qFormat/>
    <w:pPr>
      <w:keepLines/>
      <w:keepNext/>
      <w:spacing w:before="320" w:after="200"/>
      <w:outlineLvl w:val="4"/>
    </w:pPr>
    <w:rPr>
      <w:rFonts w:ascii="Arial" w:hAnsi="Arial" w:eastAsia="Arial" w:cs="Arial"/>
      <w:b/>
      <w:bCs/>
      <w:sz w:val="24"/>
      <w:szCs w:val="24"/>
    </w:rPr>
  </w:style>
  <w:style w:type="character" w:styleId="667">
    <w:name w:val="Heading 5 Char"/>
    <w:link w:val="666"/>
    <w:uiPriority w:val="9"/>
    <w:rPr>
      <w:rFonts w:ascii="Arial" w:hAnsi="Arial" w:eastAsia="Arial" w:cs="Arial"/>
      <w:b/>
      <w:bCs/>
      <w:sz w:val="24"/>
      <w:szCs w:val="24"/>
    </w:rPr>
  </w:style>
  <w:style w:type="paragraph" w:styleId="668">
    <w:name w:val="Heading 6"/>
    <w:basedOn w:val="836"/>
    <w:next w:val="836"/>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link w:val="668"/>
    <w:uiPriority w:val="9"/>
    <w:rPr>
      <w:rFonts w:ascii="Arial" w:hAnsi="Arial" w:eastAsia="Arial" w:cs="Arial"/>
      <w:b/>
      <w:bCs/>
      <w:sz w:val="22"/>
      <w:szCs w:val="22"/>
    </w:rPr>
  </w:style>
  <w:style w:type="paragraph" w:styleId="670">
    <w:name w:val="Heading 7"/>
    <w:basedOn w:val="836"/>
    <w:next w:val="836"/>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link w:val="670"/>
    <w:uiPriority w:val="9"/>
    <w:rPr>
      <w:rFonts w:ascii="Arial" w:hAnsi="Arial" w:eastAsia="Arial" w:cs="Arial"/>
      <w:b/>
      <w:bCs/>
      <w:i/>
      <w:iCs/>
      <w:sz w:val="22"/>
      <w:szCs w:val="22"/>
    </w:rPr>
  </w:style>
  <w:style w:type="paragraph" w:styleId="672">
    <w:name w:val="Heading 8"/>
    <w:basedOn w:val="836"/>
    <w:next w:val="836"/>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link w:val="672"/>
    <w:uiPriority w:val="9"/>
    <w:rPr>
      <w:rFonts w:ascii="Arial" w:hAnsi="Arial" w:eastAsia="Arial" w:cs="Arial"/>
      <w:i/>
      <w:iCs/>
      <w:sz w:val="22"/>
      <w:szCs w:val="22"/>
    </w:rPr>
  </w:style>
  <w:style w:type="paragraph" w:styleId="674">
    <w:name w:val="Heading 9"/>
    <w:basedOn w:val="836"/>
    <w:next w:val="836"/>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link w:val="674"/>
    <w:uiPriority w:val="9"/>
    <w:rPr>
      <w:rFonts w:ascii="Arial" w:hAnsi="Arial" w:eastAsia="Arial" w:cs="Arial"/>
      <w:i/>
      <w:iCs/>
      <w:sz w:val="21"/>
      <w:szCs w:val="21"/>
    </w:rPr>
  </w:style>
  <w:style w:type="paragraph" w:styleId="676">
    <w:name w:val="List Paragraph"/>
    <w:basedOn w:val="836"/>
    <w:uiPriority w:val="34"/>
    <w:qFormat/>
    <w:pPr>
      <w:contextualSpacing/>
      <w:ind w:left="720"/>
    </w:pPr>
  </w:style>
  <w:style w:type="paragraph" w:styleId="677">
    <w:name w:val="No Spacing"/>
    <w:uiPriority w:val="1"/>
    <w:qFormat/>
    <w:pPr>
      <w:spacing w:before="0" w:after="0" w:line="240" w:lineRule="auto"/>
    </w:pPr>
  </w:style>
  <w:style w:type="paragraph" w:styleId="678">
    <w:name w:val="Title"/>
    <w:basedOn w:val="836"/>
    <w:next w:val="836"/>
    <w:link w:val="679"/>
    <w:uiPriority w:val="10"/>
    <w:qFormat/>
    <w:pPr>
      <w:contextualSpacing/>
      <w:spacing w:before="300" w:after="200"/>
    </w:pPr>
    <w:rPr>
      <w:sz w:val="48"/>
      <w:szCs w:val="48"/>
    </w:rPr>
  </w:style>
  <w:style w:type="character" w:styleId="679">
    <w:name w:val="Title Char"/>
    <w:link w:val="678"/>
    <w:uiPriority w:val="10"/>
    <w:rPr>
      <w:sz w:val="48"/>
      <w:szCs w:val="48"/>
    </w:rPr>
  </w:style>
  <w:style w:type="paragraph" w:styleId="680">
    <w:name w:val="Subtitle"/>
    <w:basedOn w:val="836"/>
    <w:next w:val="836"/>
    <w:link w:val="681"/>
    <w:uiPriority w:val="11"/>
    <w:qFormat/>
    <w:pPr>
      <w:spacing w:before="200" w:after="200"/>
    </w:pPr>
    <w:rPr>
      <w:sz w:val="24"/>
      <w:szCs w:val="24"/>
    </w:rPr>
  </w:style>
  <w:style w:type="character" w:styleId="681">
    <w:name w:val="Subtitle Char"/>
    <w:link w:val="680"/>
    <w:uiPriority w:val="11"/>
    <w:rPr>
      <w:sz w:val="24"/>
      <w:szCs w:val="24"/>
    </w:rPr>
  </w:style>
  <w:style w:type="paragraph" w:styleId="682">
    <w:name w:val="Quote"/>
    <w:basedOn w:val="836"/>
    <w:next w:val="836"/>
    <w:link w:val="683"/>
    <w:uiPriority w:val="29"/>
    <w:qFormat/>
    <w:pPr>
      <w:ind w:left="720" w:right="720"/>
    </w:pPr>
    <w:rPr>
      <w:i/>
    </w:rPr>
  </w:style>
  <w:style w:type="character" w:styleId="683">
    <w:name w:val="Quote Char"/>
    <w:link w:val="682"/>
    <w:uiPriority w:val="29"/>
    <w:rPr>
      <w:i/>
    </w:rPr>
  </w:style>
  <w:style w:type="paragraph" w:styleId="684">
    <w:name w:val="Intense Quote"/>
    <w:basedOn w:val="836"/>
    <w:next w:val="836"/>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paragraph" w:styleId="686">
    <w:name w:val="Header"/>
    <w:basedOn w:val="836"/>
    <w:link w:val="687"/>
    <w:uiPriority w:val="99"/>
    <w:unhideWhenUsed/>
    <w:pPr>
      <w:spacing w:after="0" w:line="240" w:lineRule="auto"/>
      <w:tabs>
        <w:tab w:val="center" w:pos="7143" w:leader="none"/>
        <w:tab w:val="right" w:pos="14287" w:leader="none"/>
      </w:tabs>
    </w:pPr>
  </w:style>
  <w:style w:type="character" w:styleId="687">
    <w:name w:val="Header Char"/>
    <w:link w:val="686"/>
    <w:uiPriority w:val="99"/>
  </w:style>
  <w:style w:type="paragraph" w:styleId="688">
    <w:name w:val="Footer"/>
    <w:basedOn w:val="836"/>
    <w:link w:val="691"/>
    <w:uiPriority w:val="99"/>
    <w:unhideWhenUsed/>
    <w:pPr>
      <w:spacing w:after="0" w:line="240" w:lineRule="auto"/>
      <w:tabs>
        <w:tab w:val="center" w:pos="7143" w:leader="none"/>
        <w:tab w:val="right" w:pos="14287" w:leader="none"/>
      </w:tabs>
    </w:pPr>
  </w:style>
  <w:style w:type="character" w:styleId="689">
    <w:name w:val="Footer Char"/>
    <w:link w:val="688"/>
    <w:uiPriority w:val="99"/>
  </w:style>
  <w:style w:type="paragraph" w:styleId="690">
    <w:name w:val="Caption"/>
    <w:basedOn w:val="836"/>
    <w:next w:val="836"/>
    <w:uiPriority w:val="35"/>
    <w:semiHidden/>
    <w:unhideWhenUsed/>
    <w:qFormat/>
    <w:pPr>
      <w:spacing w:line="276" w:lineRule="auto"/>
    </w:pPr>
    <w:rPr>
      <w:b/>
      <w:bCs/>
      <w:color w:val="4f81bd" w:themeColor="accent1"/>
      <w:sz w:val="18"/>
      <w:szCs w:val="18"/>
    </w:rPr>
  </w:style>
  <w:style w:type="character" w:styleId="691">
    <w:name w:val="Caption Char"/>
    <w:basedOn w:val="690"/>
    <w:link w:val="688"/>
    <w:uiPriority w:val="99"/>
  </w:style>
  <w:style w:type="table" w:styleId="6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8">
    <w:name w:val="Hyperlink"/>
    <w:uiPriority w:val="99"/>
    <w:unhideWhenUsed/>
    <w:rPr>
      <w:color w:val="0000ff" w:themeColor="hyperlink"/>
      <w:u w:val="single"/>
    </w:rPr>
  </w:style>
  <w:style w:type="paragraph" w:styleId="819">
    <w:name w:val="footnote text"/>
    <w:basedOn w:val="836"/>
    <w:link w:val="820"/>
    <w:uiPriority w:val="99"/>
    <w:semiHidden/>
    <w:unhideWhenUsed/>
    <w:pPr>
      <w:spacing w:after="40" w:line="240" w:lineRule="auto"/>
    </w:pPr>
    <w:rPr>
      <w:sz w:val="18"/>
    </w:rPr>
  </w:style>
  <w:style w:type="character" w:styleId="820">
    <w:name w:val="Footnote Text Char"/>
    <w:link w:val="819"/>
    <w:uiPriority w:val="99"/>
    <w:rPr>
      <w:sz w:val="18"/>
    </w:rPr>
  </w:style>
  <w:style w:type="character" w:styleId="821">
    <w:name w:val="footnote reference"/>
    <w:uiPriority w:val="99"/>
    <w:unhideWhenUsed/>
    <w:rPr>
      <w:vertAlign w:val="superscript"/>
    </w:rPr>
  </w:style>
  <w:style w:type="paragraph" w:styleId="822">
    <w:name w:val="endnote text"/>
    <w:basedOn w:val="836"/>
    <w:link w:val="823"/>
    <w:uiPriority w:val="99"/>
    <w:semiHidden/>
    <w:unhideWhenUsed/>
    <w:pPr>
      <w:spacing w:after="0" w:line="240" w:lineRule="auto"/>
    </w:pPr>
    <w:rPr>
      <w:sz w:val="20"/>
    </w:rPr>
  </w:style>
  <w:style w:type="character" w:styleId="823">
    <w:name w:val="Endnote Text Char"/>
    <w:link w:val="822"/>
    <w:uiPriority w:val="99"/>
    <w:rPr>
      <w:sz w:val="20"/>
    </w:rPr>
  </w:style>
  <w:style w:type="character" w:styleId="824">
    <w:name w:val="endnote reference"/>
    <w:uiPriority w:val="99"/>
    <w:semiHidden/>
    <w:unhideWhenUsed/>
    <w:rPr>
      <w:vertAlign w:val="superscript"/>
    </w:rPr>
  </w:style>
  <w:style w:type="paragraph" w:styleId="825">
    <w:name w:val="toc 1"/>
    <w:basedOn w:val="836"/>
    <w:next w:val="836"/>
    <w:uiPriority w:val="39"/>
    <w:unhideWhenUsed/>
    <w:pPr>
      <w:ind w:left="0" w:right="0" w:firstLine="0"/>
      <w:spacing w:after="57"/>
    </w:pPr>
  </w:style>
  <w:style w:type="paragraph" w:styleId="826">
    <w:name w:val="toc 2"/>
    <w:basedOn w:val="836"/>
    <w:next w:val="836"/>
    <w:uiPriority w:val="39"/>
    <w:unhideWhenUsed/>
    <w:pPr>
      <w:ind w:left="283" w:right="0" w:firstLine="0"/>
      <w:spacing w:after="57"/>
    </w:pPr>
  </w:style>
  <w:style w:type="paragraph" w:styleId="827">
    <w:name w:val="toc 3"/>
    <w:basedOn w:val="836"/>
    <w:next w:val="836"/>
    <w:uiPriority w:val="39"/>
    <w:unhideWhenUsed/>
    <w:pPr>
      <w:ind w:left="567" w:right="0" w:firstLine="0"/>
      <w:spacing w:after="57"/>
    </w:pPr>
  </w:style>
  <w:style w:type="paragraph" w:styleId="828">
    <w:name w:val="toc 4"/>
    <w:basedOn w:val="836"/>
    <w:next w:val="836"/>
    <w:uiPriority w:val="39"/>
    <w:unhideWhenUsed/>
    <w:pPr>
      <w:ind w:left="850" w:right="0" w:firstLine="0"/>
      <w:spacing w:after="57"/>
    </w:pPr>
  </w:style>
  <w:style w:type="paragraph" w:styleId="829">
    <w:name w:val="toc 5"/>
    <w:basedOn w:val="836"/>
    <w:next w:val="836"/>
    <w:uiPriority w:val="39"/>
    <w:unhideWhenUsed/>
    <w:pPr>
      <w:ind w:left="1134" w:right="0" w:firstLine="0"/>
      <w:spacing w:after="57"/>
    </w:pPr>
  </w:style>
  <w:style w:type="paragraph" w:styleId="830">
    <w:name w:val="toc 6"/>
    <w:basedOn w:val="836"/>
    <w:next w:val="836"/>
    <w:uiPriority w:val="39"/>
    <w:unhideWhenUsed/>
    <w:pPr>
      <w:ind w:left="1417" w:right="0" w:firstLine="0"/>
      <w:spacing w:after="57"/>
    </w:pPr>
  </w:style>
  <w:style w:type="paragraph" w:styleId="831">
    <w:name w:val="toc 7"/>
    <w:basedOn w:val="836"/>
    <w:next w:val="836"/>
    <w:uiPriority w:val="39"/>
    <w:unhideWhenUsed/>
    <w:pPr>
      <w:ind w:left="1701" w:right="0" w:firstLine="0"/>
      <w:spacing w:after="57"/>
    </w:pPr>
  </w:style>
  <w:style w:type="paragraph" w:styleId="832">
    <w:name w:val="toc 8"/>
    <w:basedOn w:val="836"/>
    <w:next w:val="836"/>
    <w:uiPriority w:val="39"/>
    <w:unhideWhenUsed/>
    <w:pPr>
      <w:ind w:left="1984" w:right="0" w:firstLine="0"/>
      <w:spacing w:after="57"/>
    </w:pPr>
  </w:style>
  <w:style w:type="paragraph" w:styleId="833">
    <w:name w:val="toc 9"/>
    <w:basedOn w:val="836"/>
    <w:next w:val="836"/>
    <w:uiPriority w:val="39"/>
    <w:unhideWhenUsed/>
    <w:pPr>
      <w:ind w:left="2268" w:right="0" w:firstLine="0"/>
      <w:spacing w:after="57"/>
    </w:pPr>
  </w:style>
  <w:style w:type="paragraph" w:styleId="834">
    <w:name w:val="TOC Heading"/>
    <w:uiPriority w:val="39"/>
    <w:unhideWhenUsed/>
  </w:style>
  <w:style w:type="paragraph" w:styleId="835">
    <w:name w:val="table of figures"/>
    <w:basedOn w:val="836"/>
    <w:next w:val="836"/>
    <w:uiPriority w:val="99"/>
    <w:unhideWhenUsed/>
    <w:pPr>
      <w:spacing w:after="0" w:afterAutospacing="0"/>
    </w:pPr>
  </w:style>
  <w:style w:type="paragraph" w:styleId="836" w:default="1">
    <w:name w:val="Normal"/>
    <w:next w:val="836"/>
    <w:link w:val="836"/>
    <w:qFormat/>
    <w:rPr>
      <w:rFonts w:ascii="Times New Roman" w:hAnsi="Times New Roman" w:eastAsia="Times New Roman"/>
      <w:lang w:val="ru-RU" w:eastAsia="ru-RU" w:bidi="ar-SA"/>
    </w:rPr>
  </w:style>
  <w:style w:type="paragraph" w:styleId="837">
    <w:name w:val="Заголовок 1"/>
    <w:basedOn w:val="836"/>
    <w:next w:val="836"/>
    <w:link w:val="842"/>
    <w:qFormat/>
    <w:pPr>
      <w:ind w:firstLine="7655"/>
      <w:keepNext/>
      <w:outlineLvl w:val="0"/>
    </w:pPr>
    <w:rPr>
      <w:b/>
      <w:lang w:val="en-US"/>
    </w:rPr>
  </w:style>
  <w:style w:type="paragraph" w:styleId="838">
    <w:name w:val="Заголовок 4"/>
    <w:basedOn w:val="836"/>
    <w:next w:val="836"/>
    <w:link w:val="843"/>
    <w:qFormat/>
    <w:pPr>
      <w:ind w:firstLine="709"/>
      <w:keepNext/>
      <w:outlineLvl w:val="3"/>
    </w:pPr>
    <w:rPr>
      <w:lang w:val="en-US"/>
    </w:rPr>
  </w:style>
  <w:style w:type="character" w:styleId="839">
    <w:name w:val="Основной шрифт абзаца"/>
    <w:next w:val="839"/>
    <w:link w:val="836"/>
    <w:uiPriority w:val="1"/>
    <w:semiHidden/>
    <w:unhideWhenUsed/>
  </w:style>
  <w:style w:type="table" w:styleId="840">
    <w:name w:val="Обычная таблица"/>
    <w:next w:val="840"/>
    <w:link w:val="836"/>
    <w:uiPriority w:val="99"/>
    <w:semiHidden/>
    <w:unhideWhenUsed/>
    <w:qFormat/>
    <w:tblPr/>
  </w:style>
  <w:style w:type="numbering" w:styleId="841">
    <w:name w:val="Нет списка"/>
    <w:next w:val="841"/>
    <w:link w:val="836"/>
    <w:uiPriority w:val="99"/>
    <w:semiHidden/>
    <w:unhideWhenUsed/>
  </w:style>
  <w:style w:type="character" w:styleId="842">
    <w:name w:val="Заголовок 1 Знак"/>
    <w:next w:val="842"/>
    <w:link w:val="837"/>
    <w:rPr>
      <w:rFonts w:ascii="Times New Roman" w:hAnsi="Times New Roman" w:eastAsia="Times New Roman"/>
      <w:b/>
      <w:szCs w:val="20"/>
      <w:lang w:eastAsia="ru-RU"/>
    </w:rPr>
  </w:style>
  <w:style w:type="character" w:styleId="843">
    <w:name w:val="Заголовок 4 Знак"/>
    <w:next w:val="843"/>
    <w:link w:val="838"/>
    <w:rPr>
      <w:rFonts w:ascii="Times New Roman" w:hAnsi="Times New Roman" w:eastAsia="Times New Roman"/>
      <w:szCs w:val="20"/>
      <w:lang w:eastAsia="ru-RU"/>
    </w:rPr>
  </w:style>
  <w:style w:type="paragraph" w:styleId="844">
    <w:name w:val="Текст выноски"/>
    <w:basedOn w:val="836"/>
    <w:next w:val="844"/>
    <w:link w:val="845"/>
    <w:uiPriority w:val="99"/>
    <w:semiHidden/>
    <w:unhideWhenUsed/>
    <w:rPr>
      <w:rFonts w:ascii="Tahoma" w:hAnsi="Tahoma"/>
      <w:sz w:val="16"/>
      <w:szCs w:val="16"/>
      <w:lang w:val="en-US"/>
    </w:rPr>
  </w:style>
  <w:style w:type="character" w:styleId="845">
    <w:name w:val="Текст выноски Знак"/>
    <w:next w:val="845"/>
    <w:link w:val="844"/>
    <w:uiPriority w:val="99"/>
    <w:semiHidden/>
    <w:rPr>
      <w:rFonts w:ascii="Tahoma" w:hAnsi="Tahoma" w:eastAsia="Times New Roman" w:cs="Tahoma"/>
      <w:sz w:val="16"/>
      <w:szCs w:val="16"/>
      <w:lang w:eastAsia="ru-RU"/>
    </w:rPr>
  </w:style>
  <w:style w:type="paragraph" w:styleId="846">
    <w:name w:val="Основной текст с отступом"/>
    <w:basedOn w:val="836"/>
    <w:next w:val="846"/>
    <w:link w:val="847"/>
    <w:semiHidden/>
    <w:pPr>
      <w:ind w:firstLine="709"/>
      <w:jc w:val="both"/>
    </w:pPr>
    <w:rPr>
      <w:sz w:val="28"/>
      <w:lang w:val="en-US" w:eastAsia="en-US"/>
    </w:rPr>
  </w:style>
  <w:style w:type="character" w:styleId="847">
    <w:name w:val="Основной текст с отступом Знак"/>
    <w:next w:val="847"/>
    <w:link w:val="846"/>
    <w:semiHidden/>
    <w:rPr>
      <w:rFonts w:ascii="Times New Roman" w:hAnsi="Times New Roman" w:eastAsia="Times New Roman"/>
      <w:sz w:val="28"/>
    </w:rPr>
  </w:style>
  <w:style w:type="paragraph" w:styleId="848">
    <w:name w:val="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36"/>
    <w:next w:val="848"/>
    <w:link w:val="836"/>
    <w:pPr>
      <w:jc w:val="right"/>
      <w:spacing w:after="160" w:line="240" w:lineRule="exact"/>
      <w:widowControl w:val="off"/>
    </w:pPr>
    <w:rPr>
      <w:lang w:val="en-GB" w:eastAsia="en-US"/>
    </w:rPr>
  </w:style>
  <w:style w:type="paragraph" w:styleId="849">
    <w:name w:val="Абзац списка"/>
    <w:basedOn w:val="836"/>
    <w:next w:val="849"/>
    <w:link w:val="836"/>
    <w:uiPriority w:val="34"/>
    <w:qFormat/>
    <w:pPr>
      <w:contextualSpacing/>
      <w:ind w:left="720"/>
      <w:spacing w:after="200" w:line="276" w:lineRule="auto"/>
    </w:pPr>
    <w:rPr>
      <w:rFonts w:ascii="Calibri" w:hAnsi="Calibri" w:eastAsia="Calibri"/>
      <w:sz w:val="22"/>
      <w:szCs w:val="22"/>
      <w:lang w:eastAsia="en-US"/>
    </w:rPr>
  </w:style>
  <w:style w:type="paragraph" w:styleId="850">
    <w:name w:val="Основной текст с отступом 2"/>
    <w:basedOn w:val="836"/>
    <w:next w:val="850"/>
    <w:link w:val="851"/>
    <w:uiPriority w:val="99"/>
    <w:semiHidden/>
    <w:unhideWhenUsed/>
    <w:pPr>
      <w:ind w:left="283"/>
      <w:spacing w:after="120" w:line="480" w:lineRule="auto"/>
    </w:pPr>
  </w:style>
  <w:style w:type="character" w:styleId="851">
    <w:name w:val="Основной текст с отступом 2 Знак"/>
    <w:next w:val="851"/>
    <w:link w:val="850"/>
    <w:uiPriority w:val="99"/>
    <w:semiHidden/>
    <w:rPr>
      <w:rFonts w:ascii="Times New Roman" w:hAnsi="Times New Roman" w:eastAsia="Times New Roman"/>
    </w:rPr>
  </w:style>
  <w:style w:type="character" w:styleId="852">
    <w:name w:val="Гиперссылка"/>
    <w:next w:val="852"/>
    <w:link w:val="836"/>
    <w:uiPriority w:val="99"/>
    <w:unhideWhenUsed/>
    <w:rPr>
      <w:color w:val="0000ff"/>
      <w:u w:val="single"/>
    </w:rPr>
  </w:style>
  <w:style w:type="character" w:styleId="853" w:default="1">
    <w:name w:val="Default Paragraph Font"/>
    <w:uiPriority w:val="1"/>
    <w:semiHidden/>
    <w:unhideWhenUsed/>
  </w:style>
  <w:style w:type="numbering" w:styleId="854" w:default="1">
    <w:name w:val="No List"/>
    <w:uiPriority w:val="99"/>
    <w:semiHidden/>
    <w:unhideWhenUsed/>
  </w:style>
  <w:style w:type="table" w:styleId="8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5</cp:revision>
  <dcterms:created xsi:type="dcterms:W3CDTF">2025-12-02T08:32:00Z</dcterms:created>
  <dcterms:modified xsi:type="dcterms:W3CDTF">2025-12-11T08:13:44Z</dcterms:modified>
  <cp:version>917504</cp:version>
</cp:coreProperties>
</file>