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02.12.2025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2005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  <w:bCs/>
        </w:rPr>
        <w:t xml:space="preserve">«Энергосбережение и повышение </w:t>
      </w:r>
      <w:r>
        <w:rPr>
          <w:b/>
          <w:bCs/>
        </w:rPr>
        <w:t xml:space="preserve">энергоэф</w:t>
      </w:r>
      <w:r>
        <w:rPr>
          <w:b/>
          <w:bCs/>
        </w:rPr>
        <w:t xml:space="preserve">ф</w:t>
      </w:r>
      <w:r>
        <w:rPr>
          <w:b/>
          <w:bCs/>
        </w:rPr>
        <w:t xml:space="preserve">ективности</w:t>
      </w:r>
      <w:r>
        <w:rPr>
          <w:b/>
          <w:bCs/>
        </w:rPr>
        <w:t xml:space="preserve">» на 202</w:t>
      </w:r>
      <w:r>
        <w:rPr>
          <w:b/>
          <w:bCs/>
        </w:rPr>
        <w:t xml:space="preserve">5 </w:t>
      </w:r>
      <w:r>
        <w:rPr>
          <w:b/>
          <w:bCs/>
        </w:rPr>
        <w:t xml:space="preserve">- 202</w:t>
      </w:r>
      <w:r>
        <w:rPr>
          <w:b/>
          <w:bCs/>
        </w:rPr>
        <w:t xml:space="preserve">7</w:t>
      </w:r>
      <w:r>
        <w:rPr>
          <w:b/>
          <w:bCs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1719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Энергосбережение и повышение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2025 - 2027 годы, утвержденную постановлением администрации Печенгского муниципальн</w:t>
      </w:r>
      <w:r>
        <w:rPr>
          <w:sz w:val="24"/>
          <w:szCs w:val="24"/>
        </w:rPr>
        <w:t xml:space="preserve">ого округа </w:t>
        <w:br/>
        <w:t xml:space="preserve">от 01.11.2024 № 1719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</w:t>
      </w:r>
      <w:r>
        <w:rPr>
          <w:sz w:val="24"/>
          <w:szCs w:val="24"/>
        </w:rPr>
        <w:t xml:space="preserve">в паспорте Программы изложить в</w:t>
      </w:r>
      <w:r>
        <w:rPr>
          <w:sz w:val="24"/>
          <w:szCs w:val="24"/>
        </w:rPr>
        <w:t xml:space="preserve">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b/>
                <w:bCs/>
                <w:sz w:val="24"/>
                <w:szCs w:val="24"/>
              </w:rPr>
              <w:t xml:space="preserve">335</w:t>
            </w:r>
            <w:r>
              <w:rPr>
                <w:b/>
                <w:bCs/>
                <w:sz w:val="24"/>
                <w:szCs w:val="24"/>
              </w:rPr>
              <w:t xml:space="preserve">,0 тыс. рублей,</w:t>
            </w:r>
            <w:r>
              <w:rPr>
                <w:bCs/>
                <w:sz w:val="24"/>
                <w:szCs w:val="24"/>
              </w:rPr>
              <w:t xml:space="preserve">      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том числе: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ФБ: 0,0 тыс. рублей, из них: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2025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2026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2027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ОБ: 0,0 тыс. рублей, из них: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2025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2026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2027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МБ: </w:t>
            </w:r>
            <w:r>
              <w:rPr>
                <w:bCs/>
                <w:sz w:val="24"/>
                <w:szCs w:val="24"/>
              </w:rPr>
              <w:t xml:space="preserve">335</w:t>
            </w:r>
            <w:r>
              <w:rPr>
                <w:bCs/>
                <w:sz w:val="24"/>
                <w:szCs w:val="24"/>
              </w:rPr>
              <w:t xml:space="preserve">,0 тыс. рублей, из них: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2025 год: </w:t>
            </w:r>
            <w:r>
              <w:rPr>
                <w:bCs/>
                <w:sz w:val="24"/>
                <w:szCs w:val="24"/>
              </w:rPr>
              <w:t xml:space="preserve">35</w:t>
            </w:r>
            <w:r>
              <w:rPr>
                <w:bCs/>
                <w:sz w:val="24"/>
                <w:szCs w:val="24"/>
              </w:rPr>
              <w:t xml:space="preserve">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2026 год: 150,0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2027 год: 150,0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ВБС: 0,0 тыс. рублей, из них: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2025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2026 год: 0,0 тыс. рублей,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2027 год: 0,0 тыс. рублей</w:t>
            </w:r>
            <w:r>
              <w:rPr>
                <w:bCs/>
                <w:sz w:val="24"/>
                <w:szCs w:val="24"/>
              </w:rPr>
              <w:t xml:space="preserve">.</w:t>
            </w:r>
            <w:bookmarkStart w:id="0" w:name="_GoBack"/>
            <w:r/>
            <w:bookmarkEnd w:id="0"/>
            <w:r>
              <w:rPr>
                <w:bCs/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2.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и 2.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таблицы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92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516"/>
        <w:gridCol w:w="674"/>
        <w:gridCol w:w="798"/>
        <w:gridCol w:w="800"/>
        <w:gridCol w:w="800"/>
        <w:gridCol w:w="800"/>
        <w:gridCol w:w="788"/>
        <w:gridCol w:w="1513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" w:type="pct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</w:pPr>
            <w:r>
              <w:t xml:space="preserve">«</w:t>
            </w:r>
            <w:r>
              <w:t xml:space="preserve">2.7.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3" w:type="pct"/>
            <w:textDirection w:val="lrTb"/>
            <w:noWrap w:val="false"/>
          </w:tcPr>
          <w:p>
            <w:pPr>
              <w:pStyle w:val="927"/>
              <w:ind w:left="34" w:firstLine="0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Количество  муниципальных жилых помещений, в которых установлены приборы учета энергетических ресурсов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" w:type="pc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lang w:eastAsia="en-US"/>
              </w:rPr>
            </w:pPr>
            <w:r>
              <w:t xml:space="preserve">22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lang w:eastAsia="en-US"/>
              </w:rPr>
            </w:pPr>
            <w:r>
              <w:t xml:space="preserve">не менее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lang w:eastAsia="en-US"/>
              </w:rPr>
            </w:pPr>
            <w:r>
              <w:t xml:space="preserve">22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12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22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8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lang w:eastAsia="en-US"/>
              </w:rPr>
            </w:pPr>
            <w:r>
              <w:t xml:space="preserve">Отчет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color w:val="ff0000"/>
                <w:lang w:eastAsia="en-US"/>
              </w:rPr>
            </w:pPr>
            <w:r>
              <w:t xml:space="preserve"> исполнителей программы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" w:type="pct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</w:pPr>
            <w:r>
              <w:t xml:space="preserve">2.8.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3" w:type="pct"/>
            <w:textDirection w:val="lrTb"/>
            <w:noWrap w:val="false"/>
          </w:tcPr>
          <w:p>
            <w:pPr>
              <w:pStyle w:val="927"/>
              <w:ind w:left="34"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Количество незаселенных   муниципальных жилых помещений, в которых установлены приборы учета энергетических ресурсов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" w:type="pc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lang w:eastAsia="en-US"/>
              </w:rPr>
            </w:pPr>
            <w: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lang w:eastAsia="en-US"/>
              </w:rPr>
            </w:pPr>
            <w: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30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30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8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lang w:eastAsia="en-US"/>
              </w:rPr>
            </w:pPr>
            <w:r>
              <w:t xml:space="preserve">Отчет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color w:val="ff0000"/>
                <w:lang w:eastAsia="en-US"/>
              </w:rPr>
            </w:pPr>
            <w:r>
              <w:t xml:space="preserve"> исполнителей программы</w:t>
            </w:r>
            <w:r>
              <w:t xml:space="preserve">»;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</w:t>
      </w:r>
      <w:r>
        <w:rPr>
          <w:sz w:val="24"/>
          <w:szCs w:val="24"/>
        </w:rPr>
        <w:t xml:space="preserve"> 1.7</w:t>
      </w:r>
      <w:r>
        <w:rPr>
          <w:sz w:val="24"/>
          <w:szCs w:val="24"/>
        </w:rPr>
        <w:t xml:space="preserve">, 1.8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программе»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 1 «Перечень мероприятий программы с объемом финансирования»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Программе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553"/>
        <w:gridCol w:w="878"/>
        <w:gridCol w:w="851"/>
        <w:gridCol w:w="844"/>
        <w:gridCol w:w="853"/>
        <w:gridCol w:w="851"/>
        <w:gridCol w:w="853"/>
        <w:gridCol w:w="964"/>
      </w:tblGrid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1.7.</w:t>
            </w:r>
            <w:r/>
          </w:p>
        </w:tc>
        <w:tc>
          <w:tcPr>
            <w:shd w:val="clear" w:color="auto" w:fill="auto"/>
            <w:tcW w:w="136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5</w:t>
            </w:r>
            <w:r>
              <w:t xml:space="preserve">-202</w:t>
            </w:r>
            <w:r>
              <w:t xml:space="preserve">7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color w:val="ff0000"/>
              </w:rPr>
            </w:pPr>
            <w:r>
              <w:t xml:space="preserve">ОС и ЖКХ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1</w:t>
            </w:r>
            <w:r>
              <w:t xml:space="preserve">35</w:t>
            </w:r>
            <w:r>
              <w:t xml:space="preserve">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35,0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50,0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50,0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35</w:t>
            </w:r>
            <w:r>
              <w:rPr>
                <w:b/>
              </w:rPr>
              <w:t xml:space="preserve">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35,0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50,0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50,0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1.8.</w:t>
            </w:r>
            <w:r/>
          </w:p>
        </w:tc>
        <w:tc>
          <w:tcPr>
            <w:shd w:val="clear" w:color="auto" w:fill="auto"/>
            <w:tcW w:w="136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Установка индивидуальных приборов учёта энергетических ресурсов в незаселенные муниципальные жилые помещения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6</w:t>
            </w:r>
            <w:r>
              <w:t xml:space="preserve">-202</w:t>
            </w:r>
            <w:r>
              <w:t xml:space="preserve">7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color w:val="ff0000"/>
              </w:rPr>
            </w:pPr>
            <w:r>
              <w:t xml:space="preserve">ОС и ЖКХ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100,0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100,0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0,0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200,0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0,0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100,0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100,0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программе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50,0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1.7 и</w:t>
      </w:r>
      <w:r>
        <w:rPr>
          <w:sz w:val="24"/>
          <w:szCs w:val="24"/>
        </w:rPr>
        <w:t xml:space="preserve"> 1.8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 </w:t>
      </w:r>
      <w:r>
        <w:rPr>
          <w:sz w:val="24"/>
          <w:szCs w:val="24"/>
        </w:rPr>
        <w:t xml:space="preserve">2 «Перечень мероприятий 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Программе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843"/>
        <w:gridCol w:w="709"/>
        <w:gridCol w:w="850"/>
        <w:gridCol w:w="851"/>
        <w:gridCol w:w="850"/>
        <w:gridCol w:w="851"/>
      </w:tblGrid>
      <w:tr>
        <w:tblPrEx/>
        <w:trPr>
          <w:trHeight w:val="121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«1.7.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1"/>
              </w:rPr>
              <w:t xml:space="preserve">2025-2027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Количество муниципальных жилых помещений, в которых установлены приборы учёта энергетических ресурсов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Шт.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12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22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22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ОС и ЖКХ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1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1.8.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Установка индивидуальных приборов учёта энергетических ресурсов в незаселенные муниципальные жилые помещения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  <w:t xml:space="preserve">-2027</w:t>
            </w:r>
            <w:r>
              <w:rPr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Количество незаселенных  муниципальных жилых помещений, в которых установлены приборы учёта энергетических ресурсов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Шт.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30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30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ОС и ЖКХ</w:t>
            </w:r>
            <w:r>
              <w:t xml:space="preserve">».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ind w:left="0" w:right="-371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t xml:space="preserve">Шавырова</w:t>
      </w:r>
      <w:r>
        <w:t xml:space="preserve"> Ю.В.,</w:t>
      </w:r>
      <w:r>
        <w:t xml:space="preserve"> 51291</w:t>
      </w:r>
      <w:r>
        <w:rPr>
          <w:highlight w:val="none"/>
        </w:rPr>
      </w:r>
    </w:p>
    <w:p>
      <w:pPr>
        <w:jc w:val="left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9">
    <w:name w:val="Heading 1 Char"/>
    <w:basedOn w:val="921"/>
    <w:link w:val="919"/>
    <w:uiPriority w:val="9"/>
    <w:rPr>
      <w:rFonts w:ascii="Arial" w:hAnsi="Arial" w:eastAsia="Arial" w:cs="Arial"/>
      <w:sz w:val="40"/>
      <w:szCs w:val="40"/>
    </w:rPr>
  </w:style>
  <w:style w:type="character" w:styleId="750">
    <w:name w:val="Heading 2 Char"/>
    <w:basedOn w:val="921"/>
    <w:link w:val="920"/>
    <w:uiPriority w:val="9"/>
    <w:rPr>
      <w:rFonts w:ascii="Arial" w:hAnsi="Arial" w:eastAsia="Arial" w:cs="Arial"/>
      <w:sz w:val="34"/>
    </w:rPr>
  </w:style>
  <w:style w:type="paragraph" w:styleId="751">
    <w:name w:val="Heading 3"/>
    <w:basedOn w:val="918"/>
    <w:next w:val="918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2">
    <w:name w:val="Heading 3 Char"/>
    <w:basedOn w:val="921"/>
    <w:link w:val="751"/>
    <w:uiPriority w:val="9"/>
    <w:rPr>
      <w:rFonts w:ascii="Arial" w:hAnsi="Arial" w:eastAsia="Arial" w:cs="Arial"/>
      <w:sz w:val="30"/>
      <w:szCs w:val="30"/>
    </w:rPr>
  </w:style>
  <w:style w:type="paragraph" w:styleId="753">
    <w:name w:val="Heading 4"/>
    <w:basedOn w:val="918"/>
    <w:next w:val="918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4">
    <w:name w:val="Heading 4 Char"/>
    <w:basedOn w:val="921"/>
    <w:link w:val="753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8"/>
    <w:next w:val="918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paragraph" w:styleId="757">
    <w:name w:val="Heading 6"/>
    <w:basedOn w:val="918"/>
    <w:next w:val="918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8">
    <w:name w:val="Heading 6 Char"/>
    <w:basedOn w:val="921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759">
    <w:name w:val="Heading 7"/>
    <w:basedOn w:val="918"/>
    <w:next w:val="918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0">
    <w:name w:val="Heading 7 Char"/>
    <w:basedOn w:val="921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1">
    <w:name w:val="Heading 8"/>
    <w:basedOn w:val="918"/>
    <w:next w:val="918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2">
    <w:name w:val="Heading 8 Char"/>
    <w:basedOn w:val="921"/>
    <w:link w:val="761"/>
    <w:uiPriority w:val="9"/>
    <w:rPr>
      <w:rFonts w:ascii="Arial" w:hAnsi="Arial" w:eastAsia="Arial" w:cs="Arial"/>
      <w:i/>
      <w:iCs/>
      <w:sz w:val="22"/>
      <w:szCs w:val="22"/>
    </w:rPr>
  </w:style>
  <w:style w:type="paragraph" w:styleId="763">
    <w:name w:val="Heading 9"/>
    <w:basedOn w:val="918"/>
    <w:next w:val="918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>
    <w:name w:val="Heading 9 Char"/>
    <w:basedOn w:val="921"/>
    <w:link w:val="763"/>
    <w:uiPriority w:val="9"/>
    <w:rPr>
      <w:rFonts w:ascii="Arial" w:hAnsi="Arial" w:eastAsia="Arial" w:cs="Arial"/>
      <w:i/>
      <w:iCs/>
      <w:sz w:val="21"/>
      <w:szCs w:val="21"/>
    </w:rPr>
  </w:style>
  <w:style w:type="character" w:styleId="765">
    <w:name w:val="Title Char"/>
    <w:basedOn w:val="921"/>
    <w:link w:val="950"/>
    <w:uiPriority w:val="10"/>
    <w:rPr>
      <w:sz w:val="48"/>
      <w:szCs w:val="48"/>
    </w:rPr>
  </w:style>
  <w:style w:type="paragraph" w:styleId="766">
    <w:name w:val="Subtitle"/>
    <w:basedOn w:val="918"/>
    <w:next w:val="918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basedOn w:val="921"/>
    <w:link w:val="766"/>
    <w:uiPriority w:val="11"/>
    <w:rPr>
      <w:sz w:val="24"/>
      <w:szCs w:val="24"/>
    </w:rPr>
  </w:style>
  <w:style w:type="paragraph" w:styleId="768">
    <w:name w:val="Quote"/>
    <w:basedOn w:val="918"/>
    <w:next w:val="918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18"/>
    <w:next w:val="918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character" w:styleId="772">
    <w:name w:val="Header Char"/>
    <w:basedOn w:val="921"/>
    <w:link w:val="935"/>
    <w:uiPriority w:val="99"/>
  </w:style>
  <w:style w:type="character" w:styleId="773">
    <w:name w:val="Footer Char"/>
    <w:basedOn w:val="921"/>
    <w:link w:val="932"/>
    <w:uiPriority w:val="99"/>
  </w:style>
  <w:style w:type="paragraph" w:styleId="774">
    <w:name w:val="Caption"/>
    <w:basedOn w:val="918"/>
    <w:next w:val="9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>
    <w:name w:val="Caption Char"/>
    <w:basedOn w:val="774"/>
    <w:link w:val="932"/>
    <w:uiPriority w:val="99"/>
  </w:style>
  <w:style w:type="table" w:styleId="776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5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6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7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8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9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0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1">
    <w:name w:val="footnote text"/>
    <w:basedOn w:val="918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>
    <w:name w:val="Footnote Text Char"/>
    <w:link w:val="901"/>
    <w:uiPriority w:val="99"/>
    <w:rPr>
      <w:sz w:val="18"/>
    </w:rPr>
  </w:style>
  <w:style w:type="character" w:styleId="903">
    <w:name w:val="footnote reference"/>
    <w:basedOn w:val="921"/>
    <w:uiPriority w:val="99"/>
    <w:unhideWhenUsed/>
    <w:rPr>
      <w:vertAlign w:val="superscript"/>
    </w:rPr>
  </w:style>
  <w:style w:type="paragraph" w:styleId="904">
    <w:name w:val="endnote text"/>
    <w:basedOn w:val="918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>
    <w:name w:val="Endnote Text Char"/>
    <w:link w:val="904"/>
    <w:uiPriority w:val="99"/>
    <w:rPr>
      <w:sz w:val="20"/>
    </w:rPr>
  </w:style>
  <w:style w:type="character" w:styleId="906">
    <w:name w:val="endnote reference"/>
    <w:basedOn w:val="921"/>
    <w:uiPriority w:val="99"/>
    <w:semiHidden/>
    <w:unhideWhenUsed/>
    <w:rPr>
      <w:vertAlign w:val="superscript"/>
    </w:rPr>
  </w:style>
  <w:style w:type="paragraph" w:styleId="907">
    <w:name w:val="toc 1"/>
    <w:basedOn w:val="918"/>
    <w:next w:val="918"/>
    <w:uiPriority w:val="39"/>
    <w:unhideWhenUsed/>
    <w:pPr>
      <w:ind w:left="0" w:right="0" w:firstLine="0"/>
      <w:spacing w:after="57"/>
    </w:pPr>
  </w:style>
  <w:style w:type="paragraph" w:styleId="908">
    <w:name w:val="toc 2"/>
    <w:basedOn w:val="918"/>
    <w:next w:val="918"/>
    <w:uiPriority w:val="39"/>
    <w:unhideWhenUsed/>
    <w:pPr>
      <w:ind w:left="283" w:right="0" w:firstLine="0"/>
      <w:spacing w:after="57"/>
    </w:pPr>
  </w:style>
  <w:style w:type="paragraph" w:styleId="909">
    <w:name w:val="toc 3"/>
    <w:basedOn w:val="918"/>
    <w:next w:val="918"/>
    <w:uiPriority w:val="39"/>
    <w:unhideWhenUsed/>
    <w:pPr>
      <w:ind w:left="567" w:right="0" w:firstLine="0"/>
      <w:spacing w:after="57"/>
    </w:pPr>
  </w:style>
  <w:style w:type="paragraph" w:styleId="910">
    <w:name w:val="toc 4"/>
    <w:basedOn w:val="918"/>
    <w:next w:val="918"/>
    <w:uiPriority w:val="39"/>
    <w:unhideWhenUsed/>
    <w:pPr>
      <w:ind w:left="850" w:right="0" w:firstLine="0"/>
      <w:spacing w:after="57"/>
    </w:pPr>
  </w:style>
  <w:style w:type="paragraph" w:styleId="911">
    <w:name w:val="toc 5"/>
    <w:basedOn w:val="918"/>
    <w:next w:val="918"/>
    <w:uiPriority w:val="39"/>
    <w:unhideWhenUsed/>
    <w:pPr>
      <w:ind w:left="1134" w:right="0" w:firstLine="0"/>
      <w:spacing w:after="57"/>
    </w:pPr>
  </w:style>
  <w:style w:type="paragraph" w:styleId="912">
    <w:name w:val="toc 6"/>
    <w:basedOn w:val="918"/>
    <w:next w:val="918"/>
    <w:uiPriority w:val="39"/>
    <w:unhideWhenUsed/>
    <w:pPr>
      <w:ind w:left="1417" w:right="0" w:firstLine="0"/>
      <w:spacing w:after="57"/>
    </w:pPr>
  </w:style>
  <w:style w:type="paragraph" w:styleId="913">
    <w:name w:val="toc 7"/>
    <w:basedOn w:val="918"/>
    <w:next w:val="918"/>
    <w:uiPriority w:val="39"/>
    <w:unhideWhenUsed/>
    <w:pPr>
      <w:ind w:left="1701" w:right="0" w:firstLine="0"/>
      <w:spacing w:after="57"/>
    </w:pPr>
  </w:style>
  <w:style w:type="paragraph" w:styleId="914">
    <w:name w:val="toc 8"/>
    <w:basedOn w:val="918"/>
    <w:next w:val="918"/>
    <w:uiPriority w:val="39"/>
    <w:unhideWhenUsed/>
    <w:pPr>
      <w:ind w:left="1984" w:right="0" w:firstLine="0"/>
      <w:spacing w:after="57"/>
    </w:pPr>
  </w:style>
  <w:style w:type="paragraph" w:styleId="915">
    <w:name w:val="toc 9"/>
    <w:basedOn w:val="918"/>
    <w:next w:val="918"/>
    <w:uiPriority w:val="39"/>
    <w:unhideWhenUsed/>
    <w:pPr>
      <w:ind w:left="2268" w:right="0" w:firstLine="0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918"/>
    <w:next w:val="918"/>
    <w:uiPriority w:val="99"/>
    <w:unhideWhenUsed/>
    <w:pPr>
      <w:spacing w:after="0" w:afterAutospacing="0"/>
    </w:pPr>
  </w:style>
  <w:style w:type="paragraph" w:styleId="918" w:default="1">
    <w:name w:val="Normal"/>
    <w:qFormat/>
  </w:style>
  <w:style w:type="paragraph" w:styleId="919">
    <w:name w:val="Heading 1"/>
    <w:basedOn w:val="918"/>
    <w:next w:val="918"/>
    <w:qFormat/>
    <w:pPr>
      <w:jc w:val="center"/>
      <w:keepNext/>
      <w:outlineLvl w:val="0"/>
    </w:pPr>
    <w:rPr>
      <w:sz w:val="24"/>
    </w:rPr>
  </w:style>
  <w:style w:type="paragraph" w:styleId="920">
    <w:name w:val="Heading 2"/>
    <w:basedOn w:val="918"/>
    <w:next w:val="918"/>
    <w:link w:val="93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>
    <w:name w:val="Body Text"/>
    <w:basedOn w:val="918"/>
    <w:pPr>
      <w:jc w:val="both"/>
    </w:pPr>
    <w:rPr>
      <w:sz w:val="24"/>
      <w:szCs w:val="24"/>
    </w:rPr>
  </w:style>
  <w:style w:type="paragraph" w:styleId="925">
    <w:name w:val="Body Text Indent"/>
    <w:basedOn w:val="918"/>
    <w:link w:val="949"/>
    <w:uiPriority w:val="99"/>
    <w:pPr>
      <w:ind w:left="283"/>
      <w:spacing w:after="120"/>
    </w:pPr>
  </w:style>
  <w:style w:type="paragraph" w:styleId="926">
    <w:name w:val="Body Text 2"/>
    <w:basedOn w:val="91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7">
    <w:name w:val="Body Text Indent 2"/>
    <w:basedOn w:val="918"/>
    <w:link w:val="957"/>
    <w:pPr>
      <w:ind w:firstLine="709"/>
      <w:jc w:val="both"/>
    </w:pPr>
    <w:rPr>
      <w:bCs/>
      <w:sz w:val="26"/>
      <w:szCs w:val="26"/>
    </w:rPr>
  </w:style>
  <w:style w:type="paragraph" w:styleId="928">
    <w:name w:val="Body Text Indent 3"/>
    <w:basedOn w:val="91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9" w:customStyle="1">
    <w:name w:val="Знак Знак2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0" w:customStyle="1">
    <w:name w:val="Заголовок 2 Знак"/>
    <w:link w:val="920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2">
    <w:name w:val="Footer"/>
    <w:basedOn w:val="918"/>
    <w:link w:val="933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3" w:customStyle="1">
    <w:name w:val="Нижний колонтитул Знак"/>
    <w:link w:val="932"/>
    <w:uiPriority w:val="99"/>
    <w:rPr>
      <w:rFonts w:ascii="Arial" w:hAnsi="Arial" w:cs="Arial"/>
    </w:rPr>
  </w:style>
  <w:style w:type="character" w:styleId="934">
    <w:name w:val="page number"/>
    <w:uiPriority w:val="99"/>
  </w:style>
  <w:style w:type="paragraph" w:styleId="935">
    <w:name w:val="Header"/>
    <w:basedOn w:val="918"/>
    <w:link w:val="936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6" w:customStyle="1">
    <w:name w:val="Верхний колонтитул Знак"/>
    <w:link w:val="935"/>
    <w:uiPriority w:val="99"/>
    <w:rPr>
      <w:rFonts w:ascii="Arial" w:hAnsi="Arial" w:cs="Arial"/>
    </w:rPr>
  </w:style>
  <w:style w:type="paragraph" w:styleId="937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8">
    <w:name w:val="Table Grid"/>
    <w:basedOn w:val="92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Balloon Text"/>
    <w:basedOn w:val="918"/>
    <w:link w:val="940"/>
    <w:uiPriority w:val="99"/>
    <w:rPr>
      <w:rFonts w:ascii="Arial" w:hAnsi="Arial" w:cs="Arial"/>
      <w:sz w:val="16"/>
      <w:szCs w:val="16"/>
    </w:rPr>
  </w:style>
  <w:style w:type="character" w:styleId="940" w:customStyle="1">
    <w:name w:val="Текст выноски Знак"/>
    <w:link w:val="939"/>
    <w:uiPriority w:val="99"/>
    <w:rPr>
      <w:rFonts w:ascii="Arial" w:hAnsi="Arial" w:cs="Arial"/>
      <w:sz w:val="16"/>
      <w:szCs w:val="16"/>
    </w:rPr>
  </w:style>
  <w:style w:type="paragraph" w:styleId="941">
    <w:name w:val="List Paragraph"/>
    <w:basedOn w:val="918"/>
    <w:link w:val="942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2" w:customStyle="1">
    <w:name w:val="Абзац списка Знак"/>
    <w:link w:val="941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3" w:customStyle="1">
    <w:name w:val="Абзац списка1"/>
    <w:basedOn w:val="91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>
    <w:name w:val="Hyperlink"/>
    <w:rPr>
      <w:color w:val="0000ff"/>
      <w:u w:val="single"/>
    </w:rPr>
  </w:style>
  <w:style w:type="paragraph" w:styleId="945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6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7">
    <w:name w:val="Body Text 3"/>
    <w:basedOn w:val="918"/>
    <w:link w:val="948"/>
    <w:uiPriority w:val="99"/>
    <w:pPr>
      <w:spacing w:after="120"/>
    </w:pPr>
    <w:rPr>
      <w:sz w:val="16"/>
      <w:szCs w:val="16"/>
    </w:rPr>
  </w:style>
  <w:style w:type="character" w:styleId="948" w:customStyle="1">
    <w:name w:val="Основной текст 3 Знак"/>
    <w:basedOn w:val="921"/>
    <w:link w:val="947"/>
    <w:uiPriority w:val="99"/>
    <w:rPr>
      <w:sz w:val="16"/>
      <w:szCs w:val="16"/>
    </w:rPr>
  </w:style>
  <w:style w:type="character" w:styleId="949" w:customStyle="1">
    <w:name w:val="Основной текст с отступом Знак"/>
    <w:link w:val="925"/>
    <w:uiPriority w:val="99"/>
  </w:style>
  <w:style w:type="paragraph" w:styleId="950">
    <w:name w:val="Title"/>
    <w:basedOn w:val="918"/>
    <w:link w:val="951"/>
    <w:uiPriority w:val="99"/>
    <w:qFormat/>
    <w:pPr>
      <w:jc w:val="center"/>
    </w:pPr>
    <w:rPr>
      <w:caps/>
      <w:sz w:val="24"/>
      <w:szCs w:val="24"/>
    </w:rPr>
  </w:style>
  <w:style w:type="character" w:styleId="951" w:customStyle="1">
    <w:name w:val="Название Знак"/>
    <w:basedOn w:val="921"/>
    <w:link w:val="950"/>
    <w:uiPriority w:val="99"/>
    <w:rPr>
      <w:caps/>
      <w:sz w:val="24"/>
      <w:szCs w:val="24"/>
    </w:rPr>
  </w:style>
  <w:style w:type="paragraph" w:styleId="952" w:customStyle="1">
    <w:name w:val="Знак1"/>
    <w:basedOn w:val="91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4" w:customStyle="1">
    <w:name w:val="Знак Знак Знак Знак Знак Знак Знак Знак Знак Знак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5">
    <w:name w:val="Emphasis"/>
    <w:qFormat/>
    <w:rPr>
      <w:i/>
      <w:iCs/>
    </w:rPr>
  </w:style>
  <w:style w:type="table" w:styleId="956" w:customStyle="1">
    <w:name w:val="Сетка таблицы1"/>
    <w:basedOn w:val="922"/>
    <w:next w:val="93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Основной текст с отступом 2 Знак"/>
    <w:link w:val="927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59940-EBB3-47CD-BB77-6B2487694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5</cp:revision>
  <dcterms:created xsi:type="dcterms:W3CDTF">2025-12-09T09:22:00Z</dcterms:created>
  <dcterms:modified xsi:type="dcterms:W3CDTF">2025-12-17T11:08:50Z</dcterms:modified>
</cp:coreProperties>
</file>