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</w:pPr>
      <w:r/>
      <w:r/>
    </w:p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02.12.2025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</w:t>
      </w:r>
      <w:r>
        <w:rPr>
          <w:b/>
        </w:rPr>
        <w:t xml:space="preserve">              № 2010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5 </w:t>
      </w:r>
      <w:r>
        <w:rPr>
          <w:b/>
          <w:sz w:val="20"/>
          <w:szCs w:val="20"/>
        </w:rPr>
        <w:t xml:space="preserve">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годы, утвержденную постановлением </w:t>
      </w:r>
      <w:r>
        <w:rPr>
          <w:b/>
          <w:sz w:val="20"/>
          <w:szCs w:val="20"/>
        </w:rPr>
        <w:br/>
        <w:t xml:space="preserve">администрации </w:t>
      </w:r>
      <w:r>
        <w:rPr>
          <w:b/>
          <w:sz w:val="20"/>
          <w:szCs w:val="20"/>
        </w:rPr>
        <w:t xml:space="preserve">Печенгс</w:t>
      </w:r>
      <w:r>
        <w:rPr>
          <w:b/>
          <w:sz w:val="20"/>
          <w:szCs w:val="20"/>
        </w:rPr>
        <w:t xml:space="preserve">кого</w:t>
      </w:r>
      <w:r>
        <w:rPr>
          <w:b/>
          <w:sz w:val="20"/>
          <w:szCs w:val="20"/>
        </w:rPr>
        <w:t xml:space="preserve"> муниципального округа от 0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1709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54"/>
        <w:numPr>
          <w:ilvl w:val="0"/>
          <w:numId w:val="25"/>
        </w:numPr>
        <w:ind w:left="0" w:right="0" w:firstLine="709"/>
        <w:jc w:val="both"/>
        <w:widowControl w:val="off"/>
        <w:rPr>
          <w:rFonts w:eastAsia="Calibri"/>
        </w:rPr>
        <w:suppressLineNumbers w:val="0"/>
      </w:pPr>
      <w:r>
        <w:rPr>
          <w:rFonts w:eastAsia="Calibri"/>
        </w:rPr>
        <w:t xml:space="preserve">Внести в муниципальную программу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 «Физи</w:t>
      </w:r>
      <w:r>
        <w:rPr>
          <w:rFonts w:eastAsia="Calibri"/>
        </w:rPr>
        <w:t xml:space="preserve">ческая культура и спорт» на 202</w:t>
      </w:r>
      <w:r>
        <w:rPr>
          <w:rFonts w:eastAsia="Calibri"/>
        </w:rPr>
        <w:t xml:space="preserve">5 </w:t>
      </w:r>
      <w:r>
        <w:rPr>
          <w:rFonts w:eastAsia="Calibri"/>
        </w:rPr>
        <w:t xml:space="preserve">- 202</w:t>
      </w:r>
      <w:r>
        <w:rPr>
          <w:rFonts w:eastAsia="Calibri"/>
        </w:rPr>
        <w:t xml:space="preserve">7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</w:t>
      </w:r>
      <w:r>
        <w:rPr>
          <w:rFonts w:eastAsia="Calibri"/>
          <w:bCs/>
        </w:rPr>
        <w:t xml:space="preserve">Печенгс</w:t>
      </w:r>
      <w:r>
        <w:rPr>
          <w:rFonts w:eastAsia="Calibri"/>
          <w:bCs/>
        </w:rPr>
        <w:t xml:space="preserve">кого</w:t>
      </w:r>
      <w:r>
        <w:rPr>
          <w:rFonts w:eastAsia="Calibri"/>
          <w:bCs/>
        </w:rPr>
        <w:t xml:space="preserve"> муниципального округа от 0</w:t>
      </w:r>
      <w:r>
        <w:rPr>
          <w:rFonts w:eastAsia="Calibri"/>
          <w:bCs/>
        </w:rPr>
        <w:t xml:space="preserve">1</w:t>
      </w:r>
      <w:r>
        <w:rPr>
          <w:rFonts w:eastAsia="Calibri"/>
          <w:bCs/>
        </w:rPr>
        <w:t xml:space="preserve">.11.202</w:t>
      </w:r>
      <w:r>
        <w:rPr>
          <w:rFonts w:eastAsia="Calibri"/>
          <w:bCs/>
        </w:rPr>
        <w:t xml:space="preserve">4</w:t>
      </w:r>
      <w:r>
        <w:rPr>
          <w:rFonts w:eastAsia="Calibri"/>
          <w:bCs/>
        </w:rPr>
        <w:t xml:space="preserve"> № </w:t>
      </w:r>
      <w:r>
        <w:rPr>
          <w:rFonts w:eastAsia="Calibri"/>
          <w:bCs/>
        </w:rPr>
        <w:t xml:space="preserve">1709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(в редакции постановления администрации </w:t>
      </w:r>
      <w:r>
        <w:rPr>
          <w:rFonts w:eastAsia="Calibri"/>
          <w:bCs/>
        </w:rPr>
        <w:t xml:space="preserve">Печенгского</w:t>
      </w:r>
      <w:r>
        <w:rPr>
          <w:rFonts w:eastAsia="Calibri"/>
          <w:bCs/>
        </w:rPr>
        <w:t xml:space="preserve"> муниципального округа от </w:t>
      </w:r>
      <w:r>
        <w:rPr>
          <w:rFonts w:eastAsia="Calibri"/>
          <w:bCs/>
        </w:rPr>
        <w:t xml:space="preserve">29</w:t>
      </w:r>
      <w:r>
        <w:rPr>
          <w:rFonts w:eastAsia="Calibri"/>
          <w:bCs/>
        </w:rPr>
        <w:t xml:space="preserve">.0</w:t>
      </w:r>
      <w:r>
        <w:rPr>
          <w:rFonts w:eastAsia="Calibri"/>
          <w:bCs/>
        </w:rPr>
        <w:t xml:space="preserve">8</w:t>
      </w:r>
      <w:r>
        <w:rPr>
          <w:rFonts w:eastAsia="Calibri"/>
          <w:bCs/>
        </w:rPr>
        <w:t xml:space="preserve">.</w:t>
      </w:r>
      <w:r>
        <w:rPr>
          <w:rFonts w:eastAsia="Calibri"/>
          <w:bCs/>
        </w:rPr>
        <w:t xml:space="preserve">2025 </w:t>
        <w:br/>
        <w:t xml:space="preserve">№ </w:t>
      </w:r>
      <w:r>
        <w:rPr>
          <w:rFonts w:eastAsia="Calibri"/>
          <w:bCs/>
        </w:rPr>
        <w:t xml:space="preserve">1406</w:t>
      </w:r>
      <w:r>
        <w:rPr>
          <w:rFonts w:eastAsia="Calibri"/>
          <w:bCs/>
        </w:rPr>
        <w:t xml:space="preserve">) </w:t>
      </w:r>
      <w:r>
        <w:rPr>
          <w:rFonts w:eastAsia="Calibri"/>
          <w:bCs/>
        </w:rPr>
        <w:t xml:space="preserve">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54"/>
        <w:ind w:left="0" w:right="0" w:firstLine="709"/>
        <w:jc w:val="both"/>
        <w:widowControl w:val="off"/>
        <w:rPr>
          <w:rFonts w:eastAsia="Calibri"/>
        </w:rPr>
        <w:suppressLineNumbers w:val="0"/>
      </w:pPr>
      <w:r>
        <w:rPr>
          <w:rFonts w:eastAsia="Calibri"/>
        </w:rPr>
        <w:t xml:space="preserve">- строку «Показатели программы» в паспорте Программы дополнить пунктом 13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27"/>
        <w:gridCol w:w="7228"/>
      </w:tblGrid>
      <w:tr>
        <w:tblPrEx/>
        <w:trPr>
          <w:trHeight w:val="542"/>
        </w:trPr>
        <w:tc>
          <w:tcPr>
            <w:tcW w:w="1137" w:type="pct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863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</w:t>
            </w:r>
            <w:r>
              <w:rPr>
                <w:rFonts w:eastAsia="Calibri"/>
                <w:lang w:eastAsia="en-US"/>
              </w:rPr>
              <w:t xml:space="preserve">13. </w:t>
            </w:r>
            <w:bookmarkStart w:id="0" w:name="_GoBack"/>
            <w:r/>
            <w:bookmarkEnd w:id="0"/>
            <w:r>
              <w:rPr>
                <w:rFonts w:eastAsia="Calibri"/>
                <w:lang w:eastAsia="en-US"/>
              </w:rPr>
              <w:t xml:space="preserve">Количество благоустроенных территорий, прилегающих к спортивным объектам.»;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954"/>
        <w:ind w:left="705" w:right="-5"/>
        <w:jc w:val="both"/>
        <w:widowControl w:val="o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709"/>
        <w:jc w:val="both"/>
        <w:widowControl w:val="off"/>
        <w:tabs>
          <w:tab w:val="left" w:pos="851" w:leader="none"/>
        </w:tabs>
        <w:rPr>
          <w:rFonts w:eastAsia="Calibri"/>
        </w:rPr>
        <w:suppressLineNumbers w:val="0"/>
      </w:pPr>
      <w:r>
        <w:rPr>
          <w:rFonts w:eastAsia="Calibri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27"/>
        <w:gridCol w:w="7228"/>
      </w:tblGrid>
      <w:tr>
        <w:tblPrEx/>
        <w:trPr>
          <w:trHeight w:val="542"/>
        </w:trPr>
        <w:tc>
          <w:tcPr>
            <w:tcW w:w="1137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863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/>
                <w:b/>
                <w:lang w:eastAsia="en-US"/>
              </w:rPr>
              <w:t xml:space="preserve">3</w:t>
            </w:r>
            <w:r>
              <w:rPr>
                <w:rFonts w:eastAsia="Calibri"/>
                <w:b/>
                <w:lang w:eastAsia="en-US"/>
              </w:rPr>
              <w:t xml:space="preserve">76 333,4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</w:t>
            </w:r>
            <w:r>
              <w:rPr>
                <w:rFonts w:eastAsia="Calibri"/>
                <w:lang w:eastAsia="en-US"/>
              </w:rPr>
              <w:t xml:space="preserve">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  <w:t xml:space="preserve">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44381,4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256602,0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103805,3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  <w:t xml:space="preserve">6915,2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</w:t>
            </w:r>
            <w:r>
              <w:rPr>
                <w:rFonts w:eastAsia="Calibri"/>
                <w:lang w:eastAsia="en-US"/>
              </w:rPr>
              <w:t xml:space="preserve">881,5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75350,0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35</w:t>
            </w:r>
            <w:r>
              <w:rPr>
                <w:rFonts w:eastAsia="Calibri"/>
                <w:lang w:eastAsia="en-US"/>
              </w:rPr>
              <w:t xml:space="preserve">950,0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27</w:t>
            </w:r>
            <w:r>
              <w:rPr>
                <w:rFonts w:eastAsia="Calibri"/>
                <w:lang w:eastAsia="en-US"/>
              </w:rPr>
              <w:t xml:space="preserve">200,0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12200,0 тыс. рублей.»;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-1843" w:leader="none"/>
          <w:tab w:val="left" w:pos="8280" w:leader="none"/>
          <w:tab w:val="left" w:pos="9355" w:leader="none"/>
        </w:tabs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 </w:t>
      </w:r>
      <w:r>
        <w:t xml:space="preserve">строку 2.10 </w:t>
      </w:r>
      <w:r>
        <w:t xml:space="preserve">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</w:t>
      </w:r>
      <w:r>
        <w:rPr>
          <w:color w:val="000000"/>
        </w:rPr>
        <w:t xml:space="preserve">изложить в следующей редакции: </w:t>
      </w:r>
      <w:r>
        <w:rPr>
          <w:color w:val="000000"/>
        </w:rPr>
      </w:r>
      <w:r>
        <w:rPr>
          <w:color w:val="000000"/>
        </w:rPr>
      </w:r>
    </w:p>
    <w:tbl>
      <w:tblPr>
        <w:tblpPr w:horzAnchor="margin" w:tblpX="40" w:vertAnchor="text" w:tblpY="1" w:leftFromText="181" w:topFromText="0" w:rightFromText="181" w:bottomFromText="0"/>
        <w:tblW w:w="9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0"/>
        <w:gridCol w:w="709"/>
        <w:gridCol w:w="708"/>
        <w:gridCol w:w="709"/>
        <w:gridCol w:w="851"/>
        <w:gridCol w:w="850"/>
        <w:gridCol w:w="851"/>
        <w:gridCol w:w="1559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2.10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200"/>
              <w:tabs>
                <w:tab w:val="left" w:pos="317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зданий, в отношении которых проведена реконструкция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18"/>
                <w:szCs w:val="18"/>
              </w:rPr>
              <w:t xml:space="preserve">Отчет МБУ ДО ДЮСШ»;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8"/>
        <w:jc w:val="both"/>
      </w:pPr>
      <w:r/>
      <w:r/>
    </w:p>
    <w:p>
      <w:pPr>
        <w:ind w:firstLine="708"/>
        <w:jc w:val="both"/>
        <w:rPr>
          <w:rFonts w:eastAsia="Calibri"/>
        </w:rPr>
      </w:pPr>
      <w:r>
        <w:t xml:space="preserve">- таблицу</w:t>
      </w:r>
      <w: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</w:t>
      </w:r>
      <w:r>
        <w:t xml:space="preserve"> дополнить строкой 2.11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tbl>
      <w:tblPr>
        <w:tblpPr w:horzAnchor="margin" w:tblpX="40" w:vertAnchor="text" w:tblpY="1" w:leftFromText="181" w:topFromText="0" w:rightFromText="181" w:bottomFromText="0"/>
        <w:tblW w:w="9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0"/>
        <w:gridCol w:w="709"/>
        <w:gridCol w:w="708"/>
        <w:gridCol w:w="709"/>
        <w:gridCol w:w="851"/>
        <w:gridCol w:w="850"/>
        <w:gridCol w:w="851"/>
        <w:gridCol w:w="1559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2.11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200"/>
              <w:tabs>
                <w:tab w:val="left" w:pos="317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благоустроенных территорий, прилегающих к спортивным объектам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sz w:val="18"/>
                <w:szCs w:val="18"/>
              </w:rPr>
              <w:t xml:space="preserve">Отчет МБУ ДО </w:t>
            </w:r>
            <w:r>
              <w:rPr>
                <w:sz w:val="18"/>
                <w:szCs w:val="18"/>
              </w:rPr>
              <w:t xml:space="preserve">ДЮСШ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left="44" w:right="-57" w:firstLine="665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</w:t>
      </w:r>
      <w:r>
        <w:t xml:space="preserve">приложение</w:t>
      </w:r>
      <w:r>
        <w:t xml:space="preserve"> 1</w:t>
      </w:r>
      <w:r>
        <w:t xml:space="preserve"> </w:t>
      </w:r>
      <w:r>
        <w:t xml:space="preserve">«Перечень мероприятий программы с объемом финансирования» к Программе изложить в новой редакции согласно приложению </w:t>
      </w:r>
      <w:r>
        <w:t xml:space="preserve">№ 1 </w:t>
      </w:r>
      <w:r>
        <w:t xml:space="preserve">к настоящему постановлению;</w:t>
      </w:r>
      <w:r/>
    </w:p>
    <w:p>
      <w:pPr>
        <w:ind w:left="44" w:right="-57" w:firstLine="665"/>
        <w:jc w:val="both"/>
        <w:rPr>
          <w:rFonts w:eastAsia="Calibri"/>
        </w:rPr>
      </w:pPr>
      <w:r>
        <w:rPr>
          <w:rFonts w:eastAsia="Calibri"/>
        </w:rPr>
        <w:t xml:space="preserve">-</w:t>
      </w:r>
      <w:r>
        <w:rPr>
          <w:rFonts w:eastAsia="Calibri"/>
        </w:rPr>
        <w:t xml:space="preserve"> приложение </w:t>
      </w:r>
      <w:r>
        <w:rPr>
          <w:rFonts w:eastAsia="Calibri"/>
        </w:rPr>
        <w:t xml:space="preserve">2 «Перечень мероприятий программы с показателями результативности выполнения мероприятий» к Программе изложить в новой редакции согласно приложению </w:t>
      </w:r>
      <w:r>
        <w:rPr>
          <w:rFonts w:eastAsia="Calibri"/>
        </w:rPr>
        <w:t xml:space="preserve">№ 2 к настоящему постановлению.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3. 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</w:t>
      </w:r>
      <w:r>
        <w:tab/>
      </w:r>
      <w:r>
        <w:tab/>
      </w:r>
      <w:r>
        <w:tab/>
        <w:t xml:space="preserve">                    </w:t>
      </w:r>
      <w:r>
        <w:t xml:space="preserve">    </w:t>
      </w:r>
      <w:r>
        <w:t xml:space="preserve">А.В. Кузнецо</w:t>
      </w:r>
      <w:r>
        <w:t xml:space="preserve">в</w:t>
      </w:r>
      <w:r/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  <w:sectPr>
          <w:headerReference w:type="first" r:id="rId9"/>
          <w:footerReference w:type="default" r:id="rId10"/>
          <w:footnotePr/>
          <w:endnotePr/>
          <w:type w:val="nextPage"/>
          <w:pgSz w:w="11906" w:h="16838" w:orient="portrait"/>
          <w:pgMar w:top="1134" w:right="850" w:bottom="539" w:left="1701" w:header="708" w:footer="708" w:gutter="0"/>
          <w:cols w:num="1" w:sep="0" w:space="708" w:equalWidth="1"/>
          <w:docGrid w:linePitch="360"/>
        </w:sectPr>
      </w:pPr>
      <w:r>
        <w:rPr>
          <w:bCs/>
          <w:sz w:val="20"/>
          <w:szCs w:val="20"/>
        </w:rPr>
        <w:t xml:space="preserve">Зубкова Н.А., 50433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 № 1</w:t>
      </w:r>
      <w:r/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</w:t>
      </w:r>
      <w:r/>
    </w:p>
    <w:p>
      <w:pPr>
        <w:ind w:left="1077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Печенгского</w:t>
      </w:r>
      <w:r>
        <w:t xml:space="preserve"> муниципального округа</w:t>
      </w:r>
      <w:r/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02.12.2025 № 2010</w:t>
      </w:r>
      <w:r/>
    </w:p>
    <w:p>
      <w:pPr>
        <w:ind w:left="9639"/>
        <w:jc w:val="right"/>
        <w:tabs>
          <w:tab w:val="left" w:pos="993" w:leader="none"/>
        </w:tabs>
      </w:pPr>
      <w:r/>
      <w:r/>
    </w:p>
    <w:p>
      <w:pPr>
        <w:ind w:left="9639"/>
        <w:tabs>
          <w:tab w:val="left" w:pos="993" w:leader="none"/>
        </w:tabs>
      </w:pPr>
      <w:r>
        <w:t xml:space="preserve">                   «Приложение 1 к программе   </w:t>
      </w:r>
      <w:r/>
    </w:p>
    <w:p>
      <w:pPr>
        <w:jc w:val="center"/>
        <w:tabs>
          <w:tab w:val="left" w:pos="993" w:leader="none"/>
        </w:tabs>
        <w:rPr>
          <w:b/>
        </w:rPr>
      </w:pPr>
      <w:r>
        <w:rPr>
          <w:b/>
        </w:rPr>
        <w:t xml:space="preserve">ПЕРЕЧЕНЬ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</w:pPr>
      <w:r>
        <w:t xml:space="preserve"> мероприятий программы с объёмом финансирования</w:t>
      </w:r>
      <w:r/>
    </w:p>
    <w:p>
      <w:pPr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W w:w="5000" w:type="pct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23"/>
        <w:gridCol w:w="4499"/>
        <w:gridCol w:w="1399"/>
        <w:gridCol w:w="1469"/>
        <w:gridCol w:w="424"/>
        <w:gridCol w:w="908"/>
        <w:gridCol w:w="34"/>
        <w:gridCol w:w="27"/>
        <w:gridCol w:w="1048"/>
        <w:gridCol w:w="158"/>
        <w:gridCol w:w="1155"/>
        <w:gridCol w:w="1152"/>
        <w:gridCol w:w="2243"/>
      </w:tblGrid>
      <w:tr>
        <w:tblPrEx/>
        <w:trPr>
          <w:trHeight w:val="7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п/п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максимальной вовлеченности населения </w:t>
            </w:r>
            <w:r>
              <w:rPr>
                <w:b/>
                <w:bCs/>
                <w:sz w:val="23"/>
                <w:szCs w:val="23"/>
              </w:rPr>
              <w:t xml:space="preserve">Печенгского</w:t>
            </w:r>
            <w:r>
              <w:rPr>
                <w:b/>
                <w:bCs/>
                <w:sz w:val="23"/>
                <w:szCs w:val="23"/>
              </w:rPr>
              <w:t xml:space="preserve"> муниципального округа в систематические занятия физической культурой и спортом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</w:t>
            </w:r>
            <w:r>
              <w:rPr>
                <w:sz w:val="20"/>
                <w:szCs w:val="20"/>
              </w:rPr>
              <w:t xml:space="preserve">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210849,8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78174,3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70854,6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61820,9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247449,8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90374,3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83054,6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74020,9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</w:t>
            </w:r>
            <w:r>
              <w:rPr>
                <w:sz w:val="20"/>
                <w:szCs w:val="20"/>
              </w:rPr>
              <w:t xml:space="preserve">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44381,4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14793,8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14793,8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14793,8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52213,2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597 «О мероприятиях по реализации государственной социальной политики», </w:t>
              <w:br/>
              <w:t xml:space="preserve">от 01.06.2012 № 761 «О Национальной стратегии действий в интересах детей на 2012-2017 годы» и от 28.12.2012 № 1688 </w:t>
              <w:br/>
              <w:t xml:space="preserve">«О некоторых мерах по реализации государственной политики в сфере </w:t>
            </w:r>
            <w:r>
              <w:rPr>
                <w:sz w:val="22"/>
                <w:szCs w:val="22"/>
              </w:rPr>
              <w:t xml:space="preserve">защиты детей-сирот и детей, оставшихся без попечения родителей»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МБУ ДО</w:t>
            </w:r>
            <w:r>
              <w:rPr>
                <w:sz w:val="20"/>
                <w:szCs w:val="20"/>
              </w:rPr>
              <w:t xml:space="preserve"> ДЮСШ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8082,6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2694,2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2694,2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2694,2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1426,2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Частичная компенсация дополнительных расходов на повышение оплаты труда работников муниципальных учреждений в связи с доведением оплат</w:t>
            </w:r>
            <w:r>
              <w:rPr>
                <w:sz w:val="22"/>
                <w:szCs w:val="22"/>
              </w:rPr>
              <w:t xml:space="preserve">ы</w:t>
            </w:r>
            <w:r>
              <w:rPr>
                <w:sz w:val="22"/>
                <w:szCs w:val="22"/>
              </w:rPr>
              <w:t xml:space="preserve"> труда до минимального размера оплаты труда, установленного федеральным законом </w:t>
              <w:br/>
              <w:t xml:space="preserve">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36298,8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12099,6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12099,6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12099,6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6405,6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2135,2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2135,2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2135,2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42704,4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44381,4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218681,6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80784,9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73465,2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64431,5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299663,0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107778,7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100459,0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91425,3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Повышение качества предоставляемых услуг учреждениями физической культуры и спорта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24320,4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14320,4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24320,4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14320,4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спортивного комплекса «Строитель» в 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</w:t>
            </w: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50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Благоустройство территорий, прилегающих к спортивным объектам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28500,0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28500,0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29070,4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19070,4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38750,0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</w:t>
            </w:r>
            <w:r>
              <w:rPr>
                <w:b/>
                <w:sz w:val="22"/>
                <w:szCs w:val="22"/>
              </w:rPr>
              <w:t xml:space="preserve">750,0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67820,4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42</w:t>
            </w:r>
            <w:r>
              <w:rPr>
                <w:b/>
                <w:sz w:val="22"/>
                <w:szCs w:val="22"/>
              </w:rPr>
              <w:t xml:space="preserve">820,4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</w:t>
            </w:r>
            <w:r>
              <w:rPr>
                <w:b/>
                <w:sz w:val="22"/>
                <w:szCs w:val="22"/>
              </w:rPr>
              <w:t xml:space="preserve">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1"/>
        </w:trPr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 Пропаганда здорового образа жизни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обеспечение участия спортсменов с ограниченными возможностями здоровья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2025 - 2027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3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4. </w:t>
            </w:r>
            <w:r>
              <w:rPr>
                <w:b/>
                <w:sz w:val="23"/>
                <w:szCs w:val="23"/>
              </w:rPr>
              <w:t xml:space="preserve"> Развитие детско-юношеского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участие обучающихся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физкультурных и спортивных мероприятиях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sz w:val="22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   СОШ, ООШ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44381,4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256602,0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103805,3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86915,2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65881,5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</w:t>
            </w:r>
            <w:r>
              <w:rPr>
                <w:b/>
                <w:sz w:val="22"/>
                <w:szCs w:val="22"/>
              </w:rPr>
              <w:t xml:space="preserve">950,0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</w:t>
            </w: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2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376333,4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54</w:t>
            </w:r>
            <w:r>
              <w:rPr>
                <w:b/>
                <w:sz w:val="22"/>
                <w:szCs w:val="22"/>
              </w:rPr>
              <w:t xml:space="preserve">549,1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28</w:t>
            </w:r>
            <w:r>
              <w:rPr>
                <w:b/>
                <w:sz w:val="22"/>
                <w:szCs w:val="22"/>
              </w:rPr>
              <w:t xml:space="preserve">909,0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92875,3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10772"/>
        <w:tabs>
          <w:tab w:val="left" w:pos="993" w:leader="none"/>
        </w:tabs>
        <w:rPr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10772"/>
        <w:tabs>
          <w:tab w:val="left" w:pos="993" w:leader="none"/>
        </w:tabs>
        <w:rPr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 № 2</w:t>
      </w:r>
      <w:r>
        <w:rPr>
          <w:highlight w:val="none"/>
        </w:rPr>
      </w:r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</w:t>
      </w:r>
      <w:r/>
    </w:p>
    <w:p>
      <w:pPr>
        <w:ind w:left="1077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Печенгского</w:t>
      </w:r>
      <w:r>
        <w:t xml:space="preserve"> муниципального округа</w:t>
      </w:r>
      <w:r/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02.12.2025 № 2010</w:t>
      </w:r>
      <w:r/>
    </w:p>
    <w:p>
      <w:pPr>
        <w:ind w:left="9639"/>
        <w:jc w:val="right"/>
        <w:tabs>
          <w:tab w:val="left" w:pos="993" w:leader="none"/>
        </w:tabs>
      </w:pPr>
      <w:r/>
      <w:r/>
    </w:p>
    <w:p>
      <w:pPr>
        <w:ind w:left="9639"/>
        <w:tabs>
          <w:tab w:val="left" w:pos="993" w:leader="none"/>
        </w:tabs>
      </w:pPr>
      <w:r>
        <w:t xml:space="preserve">                   «Приложение 2 к программе   </w:t>
      </w:r>
      <w:r/>
    </w:p>
    <w:p>
      <w:pPr>
        <w:ind w:firstLine="42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42" w:right="-371"/>
        <w:jc w:val="center"/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</w:pPr>
      <w:r>
        <w:t xml:space="preserve">мероприятий программы с показателями результативности выполнения мероприятий</w:t>
      </w:r>
      <w:r/>
    </w:p>
    <w:p>
      <w:pPr>
        <w:jc w:val="center"/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W w:w="2122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1276"/>
        <w:gridCol w:w="3402"/>
        <w:gridCol w:w="992"/>
        <w:gridCol w:w="1134"/>
        <w:gridCol w:w="1134"/>
        <w:gridCol w:w="1134"/>
        <w:gridCol w:w="1701"/>
        <w:gridCol w:w="5914"/>
      </w:tblGrid>
      <w:tr>
        <w:tblPrEx/>
        <w:trPr>
          <w:gridAfter w:val="1"/>
          <w:trHeight w:val="7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№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п/п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Цели, мероприятия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Срок исполнения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Наименование показателя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Ед. изм.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Исполнитель, соисполнитель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  <w:trHeight w:val="28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2025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2026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2027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1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3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4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5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6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7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8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32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9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максимальной вовлеченности населения </w:t>
            </w:r>
            <w:r>
              <w:rPr>
                <w:b/>
                <w:bCs/>
                <w:sz w:val="23"/>
                <w:szCs w:val="23"/>
              </w:rPr>
              <w:t xml:space="preserve">Печенгского</w:t>
            </w:r>
            <w:r>
              <w:rPr>
                <w:b/>
                <w:bCs/>
                <w:sz w:val="23"/>
                <w:szCs w:val="23"/>
              </w:rPr>
              <w:t xml:space="preserve"> муниципального округа в систематические занятия физической культурой и спортом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32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Выполнение муниципального задания учреждениями спорта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32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«СК «Металлург»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val="en-US" w:eastAsia="en-US"/>
              </w:rPr>
            </w:pPr>
            <w:r>
              <w:rPr>
                <w:rFonts w:eastAsia="Calibri"/>
                <w:sz w:val="22"/>
                <w:szCs w:val="20"/>
                <w:lang w:val="en-US" w:eastAsia="en-US"/>
              </w:rPr>
              <w:t xml:space="preserve">24 614</w:t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32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«СК «Дельфин»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eastAsia="en-US"/>
              </w:rPr>
            </w:pPr>
            <w:r>
              <w:rPr>
                <w:rFonts w:eastAsia="Calibri"/>
                <w:sz w:val="22"/>
                <w:szCs w:val="20"/>
                <w:lang w:eastAsia="en-US"/>
              </w:rPr>
              <w:t xml:space="preserve">36 002</w:t>
            </w:r>
            <w:r>
              <w:rPr>
                <w:rFonts w:eastAsia="Calibri"/>
                <w:sz w:val="22"/>
                <w:szCs w:val="20"/>
                <w:lang w:eastAsia="en-US"/>
              </w:rPr>
            </w:r>
            <w:r>
              <w:rPr>
                <w:rFonts w:eastAsia="Calibri"/>
                <w:sz w:val="22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32"/>
              <w:jc w:val="both"/>
              <w:widowControl/>
              <w:rPr>
                <w:b w:val="0"/>
                <w:color w:val="00000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ДО «ДЮСШ»</w:t>
            </w:r>
            <w:r>
              <w:rPr>
                <w:b w:val="0"/>
                <w:color w:val="000000"/>
                <w:sz w:val="22"/>
                <w:szCs w:val="22"/>
              </w:rPr>
            </w:r>
            <w:r>
              <w:rPr>
                <w:b w:val="0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val="en-US" w:eastAsia="en-US"/>
              </w:rPr>
            </w:pPr>
            <w:r>
              <w:rPr>
                <w:rFonts w:eastAsia="Calibri"/>
                <w:sz w:val="22"/>
                <w:szCs w:val="20"/>
                <w:lang w:val="en-US" w:eastAsia="en-US"/>
              </w:rPr>
              <w:t xml:space="preserve">48 146</w:t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110660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110660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населения регулярно занимающегося физической культурой и спортом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Повышение качества предоставляемых услуг учреждениями физической культуры и спорта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</w:t>
            </w:r>
            <w:r>
              <w:rPr>
                <w:sz w:val="22"/>
                <w:szCs w:val="22"/>
              </w:rPr>
              <w:t xml:space="preserve">материально-технической базы муниципальных бюджетных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развития и </w:t>
            </w:r>
            <w:r>
              <w:rPr>
                <w:sz w:val="22"/>
                <w:szCs w:val="22"/>
              </w:rPr>
              <w:t xml:space="preserve">укрепления материально-технической базы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</w:t>
            </w:r>
            <w:r>
              <w:rPr>
                <w:sz w:val="20"/>
                <w:szCs w:val="20"/>
              </w:rPr>
              <w:t xml:space="preserve">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ремонтных работ спортивных объектов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спортивного комплекса «Строитель» в 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зданий, в отношении которых проведена реконструкция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Благоустройство территорий, прилегающих к спортивным объектам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благоустроенных территорий, прилегающих к спортивным объектам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3. </w:t>
            </w:r>
            <w:r>
              <w:rPr>
                <w:b/>
                <w:sz w:val="22"/>
                <w:szCs w:val="22"/>
              </w:rPr>
              <w:t xml:space="preserve"> Пропаганда здорового образа жизни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21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 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9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обеспечение участия спортсменов с ограниченными возможностями здоровья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Количество физкультурных и спортивных мероприятий для лиц с ограниченными возможностями здоровья</w:t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4. </w:t>
            </w:r>
            <w:r>
              <w:rPr>
                <w:b/>
                <w:sz w:val="22"/>
                <w:szCs w:val="22"/>
              </w:rPr>
              <w:t xml:space="preserve"> Развитие детско-юношеского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участие обучающихся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физкультурных и спортивных мероприятиях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физкультурных и спортивных мероприятий различного уровня среди обучающихся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      СОШ, ООШ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32"/>
        <w:jc w:val="right"/>
        <w:widowControl/>
        <w:rPr>
          <w:b w:val="0"/>
        </w:rPr>
        <w:sectPr>
          <w:footnotePr/>
          <w:endnotePr/>
          <w:type w:val="nextPage"/>
          <w:pgSz w:w="16838" w:h="11906" w:orient="landscape"/>
          <w:pgMar w:top="425" w:right="822" w:bottom="851" w:left="993" w:header="709" w:footer="709" w:gutter="0"/>
          <w:cols w:num="1" w:sep="0" w:space="720" w:equalWidth="1"/>
          <w:docGrid w:linePitch="360"/>
        </w:sect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r/>
    </w:p>
    <w:sectPr>
      <w:footnotePr/>
      <w:endnotePr/>
      <w:type w:val="nextPage"/>
      <w:pgSz w:w="11906" w:h="16838" w:orient="portrait"/>
      <w:pgMar w:top="962" w:right="709" w:bottom="1134" w:left="1135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</w:pPr>
    <w:r>
      <w:rPr>
        <w:rStyle w:val="938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5"/>
  </w:num>
  <w:num w:numId="5">
    <w:abstractNumId w:val="24"/>
  </w:num>
  <w:num w:numId="6">
    <w:abstractNumId w:val="2"/>
  </w:num>
  <w:num w:numId="7">
    <w:abstractNumId w:val="1"/>
  </w:num>
  <w:num w:numId="8">
    <w:abstractNumId w:val="21"/>
  </w:num>
  <w:num w:numId="9">
    <w:abstractNumId w:val="13"/>
  </w:num>
  <w:num w:numId="10">
    <w:abstractNumId w:val="11"/>
  </w:num>
  <w:num w:numId="11">
    <w:abstractNumId w:val="7"/>
  </w:num>
  <w:num w:numId="12">
    <w:abstractNumId w:val="22"/>
  </w:num>
  <w:num w:numId="13">
    <w:abstractNumId w:val="17"/>
  </w:num>
  <w:num w:numId="14">
    <w:abstractNumId w:val="3"/>
  </w:num>
  <w:num w:numId="15">
    <w:abstractNumId w:val="20"/>
  </w:num>
  <w:num w:numId="16">
    <w:abstractNumId w:val="6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9"/>
  </w:num>
  <w:num w:numId="21">
    <w:abstractNumId w:val="18"/>
  </w:num>
  <w:num w:numId="22">
    <w:abstractNumId w:val="4"/>
  </w:num>
  <w:num w:numId="23">
    <w:abstractNumId w:val="0"/>
  </w:num>
  <w:num w:numId="24">
    <w:abstractNumId w:val="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3 Char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4 Char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27">
    <w:name w:val="Heading 5 Char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28">
    <w:name w:val="Heading 6 Char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29">
    <w:name w:val="Heading 7 Char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8 Char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31">
    <w:name w:val="Heading 9 Char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32">
    <w:name w:val="Subtitle Char"/>
    <w:basedOn w:val="766"/>
    <w:link w:val="779"/>
    <w:uiPriority w:val="11"/>
    <w:rPr>
      <w:sz w:val="24"/>
      <w:szCs w:val="24"/>
    </w:rPr>
  </w:style>
  <w:style w:type="character" w:styleId="733">
    <w:name w:val="Quote Char"/>
    <w:link w:val="781"/>
    <w:uiPriority w:val="29"/>
    <w:rPr>
      <w:i/>
    </w:rPr>
  </w:style>
  <w:style w:type="character" w:styleId="734">
    <w:name w:val="Intense Quote Char"/>
    <w:link w:val="783"/>
    <w:uiPriority w:val="30"/>
    <w:rPr>
      <w:i/>
    </w:rPr>
  </w:style>
  <w:style w:type="table" w:styleId="735">
    <w:name w:val="Plain Table 1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3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4">
    <w:name w:val="Footnote Text Char"/>
    <w:link w:val="914"/>
    <w:uiPriority w:val="99"/>
    <w:rPr>
      <w:sz w:val="18"/>
    </w:rPr>
  </w:style>
  <w:style w:type="character" w:styleId="755">
    <w:name w:val="Endnote Text Char"/>
    <w:link w:val="917"/>
    <w:uiPriority w:val="99"/>
    <w:rPr>
      <w:sz w:val="20"/>
    </w:rPr>
  </w:style>
  <w:style w:type="paragraph" w:styleId="756" w:default="1">
    <w:name w:val="Normal"/>
    <w:qFormat/>
    <w:rPr>
      <w:sz w:val="24"/>
      <w:szCs w:val="24"/>
    </w:rPr>
  </w:style>
  <w:style w:type="paragraph" w:styleId="757">
    <w:name w:val="Heading 1"/>
    <w:basedOn w:val="756"/>
    <w:next w:val="756"/>
    <w:link w:val="7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8">
    <w:name w:val="Heading 2"/>
    <w:basedOn w:val="756"/>
    <w:next w:val="756"/>
    <w:link w:val="931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59">
    <w:name w:val="Heading 3"/>
    <w:basedOn w:val="756"/>
    <w:next w:val="756"/>
    <w:link w:val="7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0">
    <w:name w:val="Heading 4"/>
    <w:basedOn w:val="756"/>
    <w:next w:val="756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1">
    <w:name w:val="Heading 5"/>
    <w:basedOn w:val="756"/>
    <w:next w:val="756"/>
    <w:link w:val="7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2">
    <w:name w:val="Heading 6"/>
    <w:basedOn w:val="756"/>
    <w:next w:val="75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756"/>
    <w:next w:val="756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4">
    <w:name w:val="Heading 8"/>
    <w:basedOn w:val="756"/>
    <w:next w:val="756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756"/>
    <w:next w:val="756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Заголовок 1 Знак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70" w:customStyle="1">
    <w:name w:val="Heading 2 Char"/>
    <w:basedOn w:val="766"/>
    <w:uiPriority w:val="9"/>
    <w:rPr>
      <w:rFonts w:ascii="Arial" w:hAnsi="Arial" w:eastAsia="Arial" w:cs="Arial"/>
      <w:sz w:val="34"/>
    </w:rPr>
  </w:style>
  <w:style w:type="character" w:styleId="771" w:customStyle="1">
    <w:name w:val="Заголовок 3 Знак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72" w:customStyle="1">
    <w:name w:val="Заголовок 4 Знак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73" w:customStyle="1">
    <w:name w:val="Заголовок 5 Знак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74" w:customStyle="1">
    <w:name w:val="Заголовок 6 Знак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75" w:customStyle="1">
    <w:name w:val="Заголовок 7 Знак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6" w:customStyle="1">
    <w:name w:val="Заголовок 8 Знак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77" w:customStyle="1">
    <w:name w:val="Заголовок 9 Знак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78" w:customStyle="1">
    <w:name w:val="Title Char"/>
    <w:basedOn w:val="766"/>
    <w:uiPriority w:val="10"/>
    <w:rPr>
      <w:sz w:val="48"/>
      <w:szCs w:val="48"/>
    </w:rPr>
  </w:style>
  <w:style w:type="paragraph" w:styleId="779">
    <w:name w:val="Subtitle"/>
    <w:basedOn w:val="756"/>
    <w:next w:val="756"/>
    <w:link w:val="780"/>
    <w:uiPriority w:val="11"/>
    <w:qFormat/>
    <w:pPr>
      <w:spacing w:before="200" w:after="200"/>
    </w:pPr>
  </w:style>
  <w:style w:type="character" w:styleId="780" w:customStyle="1">
    <w:name w:val="Подзаголовок Знак"/>
    <w:basedOn w:val="766"/>
    <w:link w:val="779"/>
    <w:uiPriority w:val="11"/>
    <w:rPr>
      <w:sz w:val="24"/>
      <w:szCs w:val="24"/>
    </w:rPr>
  </w:style>
  <w:style w:type="paragraph" w:styleId="781">
    <w:name w:val="Quote"/>
    <w:basedOn w:val="756"/>
    <w:next w:val="756"/>
    <w:link w:val="782"/>
    <w:uiPriority w:val="29"/>
    <w:qFormat/>
    <w:pPr>
      <w:ind w:left="720" w:right="720"/>
    </w:pPr>
    <w:rPr>
      <w:i/>
    </w:rPr>
  </w:style>
  <w:style w:type="character" w:styleId="782" w:customStyle="1">
    <w:name w:val="Цитата 2 Знак"/>
    <w:link w:val="781"/>
    <w:uiPriority w:val="29"/>
    <w:rPr>
      <w:i/>
    </w:rPr>
  </w:style>
  <w:style w:type="paragraph" w:styleId="783">
    <w:name w:val="Intense Quote"/>
    <w:basedOn w:val="756"/>
    <w:next w:val="756"/>
    <w:link w:val="78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4" w:customStyle="1">
    <w:name w:val="Выделенная цитата Знак"/>
    <w:link w:val="783"/>
    <w:uiPriority w:val="30"/>
    <w:rPr>
      <w:i/>
    </w:rPr>
  </w:style>
  <w:style w:type="character" w:styleId="785" w:customStyle="1">
    <w:name w:val="Header Char"/>
    <w:basedOn w:val="766"/>
    <w:uiPriority w:val="99"/>
  </w:style>
  <w:style w:type="character" w:styleId="786" w:customStyle="1">
    <w:name w:val="Footer Char"/>
    <w:basedOn w:val="766"/>
    <w:uiPriority w:val="99"/>
  </w:style>
  <w:style w:type="paragraph" w:styleId="787">
    <w:name w:val="Caption"/>
    <w:basedOn w:val="756"/>
    <w:next w:val="7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8" w:customStyle="1">
    <w:name w:val="Caption Char"/>
    <w:uiPriority w:val="99"/>
  </w:style>
  <w:style w:type="table" w:styleId="789" w:customStyle="1">
    <w:name w:val="Table Grid Light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0" w:customStyle="1">
    <w:name w:val="Таблица простая 11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basedOn w:val="7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basedOn w:val="7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basedOn w:val="7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basedOn w:val="7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basedOn w:val="7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basedOn w:val="7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basedOn w:val="7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basedOn w:val="7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basedOn w:val="7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basedOn w:val="7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basedOn w:val="7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basedOn w:val="7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basedOn w:val="7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basedOn w:val="7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basedOn w:val="7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basedOn w:val="76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basedOn w:val="76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basedOn w:val="76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basedOn w:val="76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basedOn w:val="76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basedOn w:val="76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basedOn w:val="76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basedOn w:val="76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basedOn w:val="76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basedOn w:val="76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basedOn w:val="7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basedOn w:val="76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basedOn w:val="76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basedOn w:val="76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basedOn w:val="7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basedOn w:val="76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basedOn w:val="76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basedOn w:val="76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basedOn w:val="76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basedOn w:val="76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basedOn w:val="76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basedOn w:val="7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basedOn w:val="76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basedOn w:val="76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basedOn w:val="76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basedOn w:val="76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basedOn w:val="76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basedOn w:val="76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basedOn w:val="76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basedOn w:val="76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basedOn w:val="76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basedOn w:val="76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basedOn w:val="76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basedOn w:val="76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basedOn w:val="76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basedOn w:val="7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basedOn w:val="76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basedOn w:val="76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basedOn w:val="7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basedOn w:val="76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basedOn w:val="76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basedOn w:val="76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basedOn w:val="76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basedOn w:val="76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basedOn w:val="76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basedOn w:val="76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basedOn w:val="76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basedOn w:val="76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basedOn w:val="76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basedOn w:val="76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basedOn w:val="76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basedOn w:val="76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basedOn w:val="76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basedOn w:val="7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basedOn w:val="7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basedOn w:val="7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basedOn w:val="7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basedOn w:val="7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basedOn w:val="7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4">
    <w:name w:val="footnote text"/>
    <w:basedOn w:val="756"/>
    <w:link w:val="915"/>
    <w:uiPriority w:val="99"/>
    <w:semiHidden/>
    <w:unhideWhenUsed/>
    <w:pPr>
      <w:spacing w:after="40"/>
    </w:pPr>
    <w:rPr>
      <w:sz w:val="18"/>
    </w:rPr>
  </w:style>
  <w:style w:type="character" w:styleId="915" w:customStyle="1">
    <w:name w:val="Текст сноски Знак"/>
    <w:link w:val="914"/>
    <w:uiPriority w:val="99"/>
    <w:rPr>
      <w:sz w:val="18"/>
    </w:rPr>
  </w:style>
  <w:style w:type="character" w:styleId="916">
    <w:name w:val="footnote reference"/>
    <w:basedOn w:val="766"/>
    <w:uiPriority w:val="99"/>
    <w:unhideWhenUsed/>
    <w:rPr>
      <w:vertAlign w:val="superscript"/>
    </w:rPr>
  </w:style>
  <w:style w:type="paragraph" w:styleId="917">
    <w:name w:val="endnote text"/>
    <w:basedOn w:val="756"/>
    <w:link w:val="918"/>
    <w:uiPriority w:val="99"/>
    <w:semiHidden/>
    <w:unhideWhenUsed/>
    <w:rPr>
      <w:sz w:val="20"/>
    </w:rPr>
  </w:style>
  <w:style w:type="character" w:styleId="918" w:customStyle="1">
    <w:name w:val="Текст концевой сноски Знак"/>
    <w:link w:val="917"/>
    <w:uiPriority w:val="99"/>
    <w:rPr>
      <w:sz w:val="20"/>
    </w:rPr>
  </w:style>
  <w:style w:type="character" w:styleId="919">
    <w:name w:val="endnote reference"/>
    <w:basedOn w:val="766"/>
    <w:uiPriority w:val="99"/>
    <w:semiHidden/>
    <w:unhideWhenUsed/>
    <w:rPr>
      <w:vertAlign w:val="superscript"/>
    </w:rPr>
  </w:style>
  <w:style w:type="paragraph" w:styleId="920">
    <w:name w:val="toc 1"/>
    <w:basedOn w:val="756"/>
    <w:next w:val="756"/>
    <w:uiPriority w:val="39"/>
    <w:unhideWhenUsed/>
    <w:pPr>
      <w:spacing w:after="57"/>
    </w:pPr>
  </w:style>
  <w:style w:type="paragraph" w:styleId="921">
    <w:name w:val="toc 2"/>
    <w:basedOn w:val="756"/>
    <w:next w:val="756"/>
    <w:uiPriority w:val="39"/>
    <w:unhideWhenUsed/>
    <w:pPr>
      <w:ind w:left="283"/>
      <w:spacing w:after="57"/>
    </w:pPr>
  </w:style>
  <w:style w:type="paragraph" w:styleId="922">
    <w:name w:val="toc 3"/>
    <w:basedOn w:val="756"/>
    <w:next w:val="756"/>
    <w:uiPriority w:val="39"/>
    <w:unhideWhenUsed/>
    <w:pPr>
      <w:ind w:left="567"/>
      <w:spacing w:after="57"/>
    </w:pPr>
  </w:style>
  <w:style w:type="paragraph" w:styleId="923">
    <w:name w:val="toc 4"/>
    <w:basedOn w:val="756"/>
    <w:next w:val="756"/>
    <w:uiPriority w:val="39"/>
    <w:unhideWhenUsed/>
    <w:pPr>
      <w:ind w:left="850"/>
      <w:spacing w:after="57"/>
    </w:pPr>
  </w:style>
  <w:style w:type="paragraph" w:styleId="924">
    <w:name w:val="toc 5"/>
    <w:basedOn w:val="756"/>
    <w:next w:val="756"/>
    <w:uiPriority w:val="39"/>
    <w:unhideWhenUsed/>
    <w:pPr>
      <w:ind w:left="1134"/>
      <w:spacing w:after="57"/>
    </w:pPr>
  </w:style>
  <w:style w:type="paragraph" w:styleId="925">
    <w:name w:val="toc 6"/>
    <w:basedOn w:val="756"/>
    <w:next w:val="756"/>
    <w:uiPriority w:val="39"/>
    <w:unhideWhenUsed/>
    <w:pPr>
      <w:ind w:left="1417"/>
      <w:spacing w:after="57"/>
    </w:pPr>
  </w:style>
  <w:style w:type="paragraph" w:styleId="926">
    <w:name w:val="toc 7"/>
    <w:basedOn w:val="756"/>
    <w:next w:val="756"/>
    <w:uiPriority w:val="39"/>
    <w:unhideWhenUsed/>
    <w:pPr>
      <w:ind w:left="1701"/>
      <w:spacing w:after="57"/>
    </w:pPr>
  </w:style>
  <w:style w:type="paragraph" w:styleId="927">
    <w:name w:val="toc 8"/>
    <w:basedOn w:val="756"/>
    <w:next w:val="756"/>
    <w:uiPriority w:val="39"/>
    <w:unhideWhenUsed/>
    <w:pPr>
      <w:ind w:left="1984"/>
      <w:spacing w:after="57"/>
    </w:pPr>
  </w:style>
  <w:style w:type="paragraph" w:styleId="928">
    <w:name w:val="toc 9"/>
    <w:basedOn w:val="756"/>
    <w:next w:val="756"/>
    <w:uiPriority w:val="39"/>
    <w:unhideWhenUsed/>
    <w:pPr>
      <w:ind w:left="2268"/>
      <w:spacing w:after="57"/>
    </w:pPr>
  </w:style>
  <w:style w:type="paragraph" w:styleId="929">
    <w:name w:val="TOC Heading"/>
    <w:uiPriority w:val="39"/>
    <w:unhideWhenUsed/>
  </w:style>
  <w:style w:type="paragraph" w:styleId="930">
    <w:name w:val="table of figures"/>
    <w:basedOn w:val="756"/>
    <w:next w:val="756"/>
    <w:uiPriority w:val="99"/>
    <w:unhideWhenUsed/>
  </w:style>
  <w:style w:type="character" w:styleId="931" w:customStyle="1">
    <w:name w:val="Заголовок 2 Знак"/>
    <w:link w:val="758"/>
    <w:uiPriority w:val="99"/>
    <w:semiHidden/>
    <w:rPr>
      <w:rFonts w:cs="Times New Roman"/>
      <w:sz w:val="28"/>
      <w:szCs w:val="28"/>
      <w:lang w:val="ru-RU" w:eastAsia="ru-RU"/>
    </w:rPr>
  </w:style>
  <w:style w:type="paragraph" w:styleId="93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34">
    <w:name w:val="Body Text 3"/>
    <w:basedOn w:val="756"/>
    <w:link w:val="935"/>
    <w:uiPriority w:val="99"/>
    <w:pPr>
      <w:spacing w:after="120"/>
    </w:pPr>
    <w:rPr>
      <w:sz w:val="16"/>
      <w:szCs w:val="16"/>
    </w:rPr>
  </w:style>
  <w:style w:type="character" w:styleId="935" w:customStyle="1">
    <w:name w:val="Основной текст 3 Знак"/>
    <w:link w:val="934"/>
    <w:uiPriority w:val="99"/>
    <w:semiHidden/>
    <w:rPr>
      <w:rFonts w:cs="Times New Roman"/>
      <w:sz w:val="16"/>
      <w:szCs w:val="16"/>
    </w:rPr>
  </w:style>
  <w:style w:type="paragraph" w:styleId="936">
    <w:name w:val="Footer"/>
    <w:basedOn w:val="756"/>
    <w:link w:val="937"/>
    <w:uiPriority w:val="99"/>
    <w:pPr>
      <w:tabs>
        <w:tab w:val="center" w:pos="4677" w:leader="none"/>
        <w:tab w:val="right" w:pos="9355" w:leader="none"/>
      </w:tabs>
    </w:pPr>
  </w:style>
  <w:style w:type="character" w:styleId="937" w:customStyle="1">
    <w:name w:val="Нижний колонтитул Знак"/>
    <w:link w:val="936"/>
    <w:uiPriority w:val="99"/>
    <w:semiHidden/>
    <w:rPr>
      <w:rFonts w:cs="Times New Roman"/>
      <w:sz w:val="24"/>
      <w:szCs w:val="24"/>
    </w:rPr>
  </w:style>
  <w:style w:type="character" w:styleId="938">
    <w:name w:val="page number"/>
    <w:uiPriority w:val="99"/>
    <w:rPr>
      <w:rFonts w:cs="Times New Roman"/>
    </w:rPr>
  </w:style>
  <w:style w:type="paragraph" w:styleId="939">
    <w:name w:val="Header"/>
    <w:basedOn w:val="756"/>
    <w:link w:val="940"/>
    <w:uiPriority w:val="99"/>
    <w:pPr>
      <w:tabs>
        <w:tab w:val="center" w:pos="4677" w:leader="none"/>
        <w:tab w:val="right" w:pos="9355" w:leader="none"/>
      </w:tabs>
    </w:pPr>
  </w:style>
  <w:style w:type="character" w:styleId="940" w:customStyle="1">
    <w:name w:val="Верхний колонтитул Знак"/>
    <w:link w:val="939"/>
    <w:uiPriority w:val="99"/>
    <w:semiHidden/>
    <w:rPr>
      <w:rFonts w:cs="Times New Roman"/>
      <w:sz w:val="24"/>
      <w:szCs w:val="24"/>
    </w:rPr>
  </w:style>
  <w:style w:type="paragraph" w:styleId="94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2">
    <w:name w:val="Balloon Text"/>
    <w:basedOn w:val="756"/>
    <w:link w:val="943"/>
    <w:uiPriority w:val="99"/>
    <w:semiHidden/>
    <w:rPr>
      <w:rFonts w:ascii="Tahoma" w:hAnsi="Tahoma" w:cs="Tahoma"/>
      <w:sz w:val="16"/>
      <w:szCs w:val="16"/>
    </w:rPr>
  </w:style>
  <w:style w:type="character" w:styleId="943" w:customStyle="1">
    <w:name w:val="Текст выноски Знак"/>
    <w:link w:val="942"/>
    <w:uiPriority w:val="99"/>
    <w:semiHidden/>
    <w:rPr>
      <w:rFonts w:ascii="Tahoma" w:hAnsi="Tahoma" w:cs="Tahoma"/>
      <w:sz w:val="16"/>
      <w:szCs w:val="16"/>
    </w:rPr>
  </w:style>
  <w:style w:type="paragraph" w:styleId="944">
    <w:name w:val="Body Text Indent"/>
    <w:basedOn w:val="756"/>
    <w:link w:val="945"/>
    <w:uiPriority w:val="99"/>
    <w:semiHidden/>
    <w:pPr>
      <w:ind w:left="283"/>
      <w:spacing w:after="120"/>
    </w:pPr>
  </w:style>
  <w:style w:type="character" w:styleId="945" w:customStyle="1">
    <w:name w:val="Основной текст с отступом Знак"/>
    <w:link w:val="944"/>
    <w:uiPriority w:val="99"/>
    <w:semiHidden/>
    <w:rPr>
      <w:rFonts w:cs="Times New Roman"/>
      <w:sz w:val="24"/>
    </w:rPr>
  </w:style>
  <w:style w:type="paragraph" w:styleId="946">
    <w:name w:val="Title"/>
    <w:basedOn w:val="756"/>
    <w:link w:val="947"/>
    <w:uiPriority w:val="99"/>
    <w:qFormat/>
    <w:pPr>
      <w:jc w:val="center"/>
    </w:pPr>
    <w:rPr>
      <w:caps/>
    </w:rPr>
  </w:style>
  <w:style w:type="character" w:styleId="947" w:customStyle="1">
    <w:name w:val="Заголовок Знак"/>
    <w:link w:val="946"/>
    <w:uiPriority w:val="99"/>
    <w:rPr>
      <w:rFonts w:cs="Times New Roman"/>
      <w:caps/>
      <w:sz w:val="24"/>
      <w:szCs w:val="24"/>
      <w:lang w:val="ru-RU" w:eastAsia="ru-RU"/>
    </w:rPr>
  </w:style>
  <w:style w:type="paragraph" w:styleId="948" w:customStyle="1">
    <w:name w:val="Знак1"/>
    <w:basedOn w:val="756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49">
    <w:name w:val="Table Grid"/>
    <w:basedOn w:val="76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0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1" w:customStyle="1">
    <w:name w:val="Знак Знак Знак Знак Знак Знак Знак Знак Знак Знак"/>
    <w:basedOn w:val="7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52">
    <w:name w:val="Emphasis"/>
    <w:qFormat/>
    <w:rPr>
      <w:i/>
      <w:iCs/>
    </w:rPr>
  </w:style>
  <w:style w:type="paragraph" w:styleId="95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4">
    <w:name w:val="List Paragraph"/>
    <w:basedOn w:val="756"/>
    <w:uiPriority w:val="34"/>
    <w:qFormat/>
    <w:pPr>
      <w:contextualSpacing/>
      <w:ind w:left="720"/>
    </w:pPr>
  </w:style>
  <w:style w:type="character" w:styleId="955">
    <w:name w:val="Hyperlink"/>
    <w:basedOn w:val="766"/>
    <w:uiPriority w:val="99"/>
    <w:rPr>
      <w:color w:val="0000ff" w:themeColor="hyperlink"/>
      <w:u w:val="single"/>
    </w:rPr>
  </w:style>
  <w:style w:type="paragraph" w:styleId="956">
    <w:name w:val="Body Text 2"/>
    <w:basedOn w:val="756"/>
    <w:link w:val="957"/>
    <w:uiPriority w:val="99"/>
    <w:semiHidden/>
    <w:unhideWhenUsed/>
    <w:pPr>
      <w:spacing w:after="120" w:line="480" w:lineRule="auto"/>
    </w:pPr>
  </w:style>
  <w:style w:type="character" w:styleId="957" w:customStyle="1">
    <w:name w:val="Основной текст 2 Знак"/>
    <w:basedOn w:val="766"/>
    <w:link w:val="956"/>
    <w:uiPriority w:val="99"/>
    <w:semiHidden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3102E-21CF-4384-9E1A-CF0082405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24</cp:revision>
  <dcterms:created xsi:type="dcterms:W3CDTF">2025-11-27T06:06:00Z</dcterms:created>
  <dcterms:modified xsi:type="dcterms:W3CDTF">2025-12-18T07:45:50Z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