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</w:rPr>
        <w:t xml:space="preserve"> 16.12.2025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 </w:t>
      </w:r>
      <w:r>
        <w:rPr>
          <w:b/>
          <w:sz w:val="24"/>
        </w:rPr>
        <w:t xml:space="preserve">           </w:t>
      </w:r>
      <w:r>
        <w:rPr>
          <w:b/>
          <w:sz w:val="24"/>
        </w:rPr>
        <w:t xml:space="preserve">№ 2126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spacing w:line="240" w:lineRule="auto"/>
        <w:rPr>
          <w:b/>
          <w:bCs/>
          <w:color w:val="auto"/>
        </w:rPr>
        <w:outlineLvl w:val="0"/>
      </w:pPr>
      <w:r>
        <w:rPr>
          <w:b/>
          <w:bCs/>
          <w:color w:val="auto"/>
        </w:rPr>
        <w:t xml:space="preserve">Об установлении дополнительных</w:t>
      </w:r>
      <w:r>
        <w:rPr>
          <w:b/>
          <w:bCs/>
          <w:color w:val="auto"/>
        </w:rPr>
        <w:t xml:space="preserve"> мер поддержки детям граждан, участвующих в специальной военной операции, в сфере образования</w:t>
      </w:r>
      <w:r>
        <w:rPr>
          <w:b/>
          <w:bCs/>
          <w:color w:val="auto"/>
        </w:rPr>
      </w:r>
      <w:r>
        <w:rPr>
          <w:b/>
          <w:bCs/>
          <w:color w:val="auto"/>
        </w:rPr>
      </w:r>
    </w:p>
    <w:p>
      <w:pPr>
        <w:jc w:val="both"/>
        <w:spacing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Р</w:t>
      </w:r>
      <w:r>
        <w:rPr>
          <w:rFonts w:eastAsia="Calibri"/>
          <w:sz w:val="24"/>
          <w:szCs w:val="24"/>
        </w:rPr>
        <w:t xml:space="preserve">уководствуясь Федеральным законом от 06.10.2003 № 131-ФЗ «Об общих принципах организации местного самоуправления в Российской Федерации»</w:t>
      </w:r>
      <w:r>
        <w:rPr>
          <w:rFonts w:eastAsia="Calibri"/>
          <w:sz w:val="24"/>
          <w:szCs w:val="24"/>
        </w:rPr>
        <w:t xml:space="preserve">, в</w:t>
      </w:r>
      <w:r>
        <w:rPr>
          <w:rFonts w:eastAsia="Calibri"/>
          <w:sz w:val="24"/>
          <w:szCs w:val="24"/>
        </w:rPr>
        <w:t xml:space="preserve"> соответствии с постановлением Правительства Мурманской области от 30.12.2022 </w:t>
        <w:br/>
        <w:t xml:space="preserve">№ 1100-ПП  «Об установлении дополнительных мер социальной поддержки детям граждан, участвующих в специальной военной операции, в сфере образования»</w:t>
      </w:r>
      <w:r>
        <w:rPr>
          <w:rFonts w:eastAsia="Calibri"/>
          <w:sz w:val="24"/>
          <w:szCs w:val="24"/>
        </w:rPr>
        <w:t xml:space="preserve">,</w:t>
      </w:r>
      <w:r>
        <w:t xml:space="preserve"> </w:t>
      </w:r>
      <w:r>
        <w:rPr>
          <w:rFonts w:eastAsia="Calibri"/>
          <w:sz w:val="24"/>
          <w:szCs w:val="24"/>
        </w:rPr>
        <w:t xml:space="preserve">в целях усиления социальной поддержки отдельных категорий граждан,</w:t>
      </w:r>
      <w:r>
        <w:rPr>
          <w:rFonts w:eastAsia="Calibri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jc w:val="both"/>
        <w:widowControl w:val="off"/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</w:r>
      <w:r>
        <w:rPr>
          <w:sz w:val="24"/>
          <w:szCs w:val="24"/>
          <w:highlight w:val="yellow"/>
        </w:rPr>
      </w:r>
      <w:r>
        <w:rPr>
          <w:sz w:val="24"/>
          <w:szCs w:val="24"/>
          <w:highlight w:val="yellow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 Установить следующие дополнительные</w:t>
      </w:r>
      <w:r>
        <w:rPr>
          <w:sz w:val="24"/>
          <w:szCs w:val="24"/>
        </w:rPr>
        <w:t xml:space="preserve"> меры поддержки детям граждан, участвующих в специальной военной операции, в сфере образования в виде: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 Внеочередного посещения занятий (кружки, секции и иные подобные занятия) по дополнительным общеразвивающим программам в муниципальных образовательных организациях, организованных на безвозмездной основе.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1.2. </w:t>
      </w:r>
      <w:r>
        <w:rPr>
          <w:rFonts w:eastAsia="Calibri"/>
          <w:sz w:val="24"/>
          <w:szCs w:val="24"/>
        </w:rPr>
        <w:t xml:space="preserve">Зачисления во внеочередном порядке в группы продленного дня в муниципальных образовательных организациях, а также предоставление услуги по присмотру и уходу за детьми в указанных группах на безвозмездной основе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1.3. Направления во внеочередном порядке в муниципальные образовательные организации, реализующие образовательные программы дошкольного образования.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 Определить, что в целях реализации настоящего постановления к гражданам, участвующим в специальной военной операции, относятся военнослужащие (в том числе граждане, призванные на военную службу по мобилизации), сотрудники федеральных </w:t>
      </w:r>
      <w:r>
        <w:rPr>
          <w:sz w:val="24"/>
          <w:szCs w:val="24"/>
        </w:rPr>
        <w:t xml:space="preserve">органов исполнительной власти и федеральных государственных органов, в ко</w:t>
      </w:r>
      <w:r>
        <w:rPr>
          <w:sz w:val="24"/>
          <w:szCs w:val="24"/>
        </w:rPr>
        <w:t xml:space="preserve">торых федеральным законом предусмотрена военная служба, сотрудники органов внутренних дел Российской Федерации, принимающие (принимавшие) участие в специальной военной операции, граждане, пребывающие (пребывавшие) в добровольческих формированиях, предусмот</w:t>
      </w:r>
      <w:r>
        <w:rPr>
          <w:sz w:val="24"/>
          <w:szCs w:val="24"/>
        </w:rPr>
        <w:t xml:space="preserve">р</w:t>
      </w:r>
      <w:r>
        <w:rPr>
          <w:sz w:val="24"/>
          <w:szCs w:val="24"/>
        </w:rPr>
        <w:t xml:space="preserve">енных Федеральным законом от 31.05.1996 № 61-ФЗ </w:t>
        <w:br/>
        <w:t xml:space="preserve">«Об обороне», содействующих (содействовавших) выполнению задач, возложенных на Вооруженные Силы Российской Федерации в ходе специальной военной операции, сотрудники уголовно-исполнительной системы Российской</w:t>
      </w:r>
      <w:r>
        <w:rPr>
          <w:sz w:val="24"/>
          <w:szCs w:val="24"/>
        </w:rPr>
        <w:t xml:space="preserve"> Федерации, выполняющие (выполнявшие) возложенные на них задачи в период проведения специальной военной операции.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 Д</w:t>
      </w:r>
      <w:bookmarkStart w:id="0" w:name="_GoBack"/>
      <w:r/>
      <w:bookmarkEnd w:id="0"/>
      <w:r>
        <w:rPr>
          <w:sz w:val="24"/>
          <w:szCs w:val="24"/>
        </w:rPr>
        <w:t xml:space="preserve">ополнительные</w:t>
      </w:r>
      <w:r>
        <w:rPr>
          <w:sz w:val="24"/>
          <w:szCs w:val="24"/>
        </w:rPr>
        <w:t xml:space="preserve"> меры социальной поддержки, предусмотренные пунктом 1 настоящего постановления, предоставляются в заявительном порядке при л</w:t>
      </w:r>
      <w:r>
        <w:rPr>
          <w:sz w:val="24"/>
          <w:szCs w:val="24"/>
        </w:rPr>
        <w:t xml:space="preserve">ичном обращении законного представителя ребенка гражданина, участвующего в специальной военной операции, в соответствующую муниципальную образовательную организацию и при наличии документов, подтверждающих участие гражданина в специальной военной операции.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tabs>
          <w:tab w:val="left" w:pos="1276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4</w:t>
      </w:r>
      <w:r>
        <w:rPr>
          <w:color w:val="auto"/>
          <w:sz w:val="24"/>
          <w:szCs w:val="24"/>
        </w:rPr>
        <w:t xml:space="preserve">. </w:t>
      </w:r>
      <w:r>
        <w:rPr>
          <w:color w:val="auto"/>
          <w:sz w:val="24"/>
          <w:szCs w:val="24"/>
        </w:rPr>
        <w:t xml:space="preserve">Настоящее </w:t>
      </w:r>
      <w:r>
        <w:rPr>
          <w:color w:val="auto"/>
          <w:sz w:val="24"/>
          <w:szCs w:val="24"/>
        </w:rPr>
        <w:t xml:space="preserve">постановление</w:t>
      </w:r>
      <w:r>
        <w:rPr>
          <w:color w:val="auto"/>
          <w:sz w:val="24"/>
          <w:szCs w:val="24"/>
        </w:rPr>
        <w:t xml:space="preserve"> вступает в силу со дня его официального опубликования в газете «Печенга» и подлежит размещению на сайте Печенгского муниципального округа </w:t>
      </w:r>
      <w:hyperlink r:id="rId11" w:tooltip="http://pechengamr.gov-murman.ru/" w:history="1">
        <w:r>
          <w:rPr>
            <w:color w:val="0000ff"/>
            <w:sz w:val="24"/>
            <w:szCs w:val="24"/>
            <w:u w:val="single"/>
          </w:rPr>
          <w:t xml:space="preserve">http://pechengamr.gov-murman.ru/</w:t>
        </w:r>
      </w:hyperlink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tabs>
          <w:tab w:val="left" w:pos="0" w:leader="none"/>
          <w:tab w:val="left" w:pos="993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</w:t>
      </w:r>
      <w:r>
        <w:rPr>
          <w:sz w:val="24"/>
          <w:szCs w:val="24"/>
        </w:rPr>
        <w:t xml:space="preserve"> Печенгского муниципального округа     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                             </w:t>
      </w:r>
      <w:r>
        <w:rPr>
          <w:sz w:val="24"/>
          <w:szCs w:val="24"/>
        </w:rPr>
        <w:t xml:space="preserve">  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</w:pPr>
      <w:r/>
      <w:r/>
    </w:p>
    <w:p>
      <w:pPr>
        <w:widowControl w:val="off"/>
      </w:pPr>
      <w:r/>
      <w:r/>
    </w:p>
    <w:p>
      <w:pPr>
        <w:jc w:val="both"/>
        <w:tabs>
          <w:tab w:val="left" w:pos="993" w:leader="none"/>
          <w:tab w:val="left" w:pos="1276" w:leader="none"/>
        </w:tabs>
      </w:pPr>
      <w:r/>
      <w:r/>
    </w:p>
    <w:p>
      <w:pPr>
        <w:jc w:val="both"/>
        <w:widowControl w:val="off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t xml:space="preserve">Никитина И.В., </w:t>
      </w:r>
      <w:r>
        <w:t xml:space="preserve">5-05-72</w:t>
      </w:r>
      <w:r>
        <w:rPr>
          <w:highlight w:val="none"/>
        </w:rPr>
      </w:r>
    </w:p>
    <w:sectPr>
      <w:footnotePr/>
      <w:endnotePr/>
      <w:type w:val="nextPage"/>
      <w:pgSz w:w="11906" w:h="16838" w:orient="portrait"/>
      <w:pgMar w:top="1134" w:right="851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ahoma">
    <w:panose1 w:val="020B0604030504040204"/>
  </w:font>
  <w:font w:name="Verdan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  <w:b/>
      </w:rPr>
    </w:lvl>
    <w:lvl w:ilvl="1">
      <w:start w:val="1"/>
      <w:numFmt w:val="decimal"/>
      <w:isLgl/>
      <w:suff w:val="tab"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0">
    <w:name w:val="Heading 1"/>
    <w:basedOn w:val="830"/>
    <w:next w:val="830"/>
    <w:link w:val="66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1">
    <w:name w:val="Heading 1 Char"/>
    <w:basedOn w:val="834"/>
    <w:link w:val="660"/>
    <w:uiPriority w:val="9"/>
    <w:rPr>
      <w:rFonts w:ascii="Arial" w:hAnsi="Arial" w:eastAsia="Arial" w:cs="Arial"/>
      <w:sz w:val="40"/>
      <w:szCs w:val="40"/>
    </w:rPr>
  </w:style>
  <w:style w:type="character" w:styleId="662">
    <w:name w:val="Heading 2 Char"/>
    <w:basedOn w:val="834"/>
    <w:link w:val="831"/>
    <w:uiPriority w:val="9"/>
    <w:rPr>
      <w:rFonts w:ascii="Arial" w:hAnsi="Arial" w:eastAsia="Arial" w:cs="Arial"/>
      <w:sz w:val="34"/>
    </w:rPr>
  </w:style>
  <w:style w:type="character" w:styleId="663">
    <w:name w:val="Heading 3 Char"/>
    <w:basedOn w:val="834"/>
    <w:link w:val="832"/>
    <w:uiPriority w:val="9"/>
    <w:rPr>
      <w:rFonts w:ascii="Arial" w:hAnsi="Arial" w:eastAsia="Arial" w:cs="Arial"/>
      <w:sz w:val="30"/>
      <w:szCs w:val="30"/>
    </w:rPr>
  </w:style>
  <w:style w:type="character" w:styleId="664">
    <w:name w:val="Heading 4 Char"/>
    <w:basedOn w:val="834"/>
    <w:link w:val="833"/>
    <w:uiPriority w:val="9"/>
    <w:rPr>
      <w:rFonts w:ascii="Arial" w:hAnsi="Arial" w:eastAsia="Arial" w:cs="Arial"/>
      <w:b/>
      <w:bCs/>
      <w:sz w:val="26"/>
      <w:szCs w:val="26"/>
    </w:rPr>
  </w:style>
  <w:style w:type="paragraph" w:styleId="665">
    <w:name w:val="Heading 5"/>
    <w:basedOn w:val="830"/>
    <w:next w:val="830"/>
    <w:link w:val="66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6">
    <w:name w:val="Heading 5 Char"/>
    <w:basedOn w:val="834"/>
    <w:link w:val="665"/>
    <w:uiPriority w:val="9"/>
    <w:rPr>
      <w:rFonts w:ascii="Arial" w:hAnsi="Arial" w:eastAsia="Arial" w:cs="Arial"/>
      <w:b/>
      <w:bCs/>
      <w:sz w:val="24"/>
      <w:szCs w:val="24"/>
    </w:rPr>
  </w:style>
  <w:style w:type="paragraph" w:styleId="667">
    <w:name w:val="Heading 6"/>
    <w:basedOn w:val="830"/>
    <w:next w:val="830"/>
    <w:link w:val="66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8">
    <w:name w:val="Heading 6 Char"/>
    <w:basedOn w:val="834"/>
    <w:link w:val="667"/>
    <w:uiPriority w:val="9"/>
    <w:rPr>
      <w:rFonts w:ascii="Arial" w:hAnsi="Arial" w:eastAsia="Arial" w:cs="Arial"/>
      <w:b/>
      <w:bCs/>
      <w:sz w:val="22"/>
      <w:szCs w:val="22"/>
    </w:rPr>
  </w:style>
  <w:style w:type="paragraph" w:styleId="669">
    <w:name w:val="Heading 7"/>
    <w:basedOn w:val="830"/>
    <w:next w:val="830"/>
    <w:link w:val="67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7 Char"/>
    <w:basedOn w:val="834"/>
    <w:link w:val="66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1">
    <w:name w:val="Heading 8"/>
    <w:basedOn w:val="830"/>
    <w:next w:val="830"/>
    <w:link w:val="67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2">
    <w:name w:val="Heading 8 Char"/>
    <w:basedOn w:val="834"/>
    <w:link w:val="671"/>
    <w:uiPriority w:val="9"/>
    <w:rPr>
      <w:rFonts w:ascii="Arial" w:hAnsi="Arial" w:eastAsia="Arial" w:cs="Arial"/>
      <w:i/>
      <w:iCs/>
      <w:sz w:val="22"/>
      <w:szCs w:val="22"/>
    </w:rPr>
  </w:style>
  <w:style w:type="paragraph" w:styleId="673">
    <w:name w:val="Heading 9"/>
    <w:basedOn w:val="830"/>
    <w:next w:val="830"/>
    <w:link w:val="67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4">
    <w:name w:val="Heading 9 Char"/>
    <w:basedOn w:val="83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paragraph" w:styleId="675">
    <w:name w:val="No Spacing"/>
    <w:uiPriority w:val="1"/>
    <w:qFormat/>
    <w:pPr>
      <w:spacing w:before="0" w:after="0" w:line="240" w:lineRule="auto"/>
    </w:pPr>
  </w:style>
  <w:style w:type="paragraph" w:styleId="676">
    <w:name w:val="Title"/>
    <w:basedOn w:val="830"/>
    <w:next w:val="830"/>
    <w:link w:val="67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7">
    <w:name w:val="Title Char"/>
    <w:basedOn w:val="834"/>
    <w:link w:val="676"/>
    <w:uiPriority w:val="10"/>
    <w:rPr>
      <w:sz w:val="48"/>
      <w:szCs w:val="48"/>
    </w:rPr>
  </w:style>
  <w:style w:type="paragraph" w:styleId="678">
    <w:name w:val="Subtitle"/>
    <w:basedOn w:val="830"/>
    <w:next w:val="830"/>
    <w:link w:val="679"/>
    <w:uiPriority w:val="11"/>
    <w:qFormat/>
    <w:pPr>
      <w:spacing w:before="200" w:after="200"/>
    </w:pPr>
    <w:rPr>
      <w:sz w:val="24"/>
      <w:szCs w:val="24"/>
    </w:rPr>
  </w:style>
  <w:style w:type="character" w:styleId="679">
    <w:name w:val="Subtitle Char"/>
    <w:basedOn w:val="834"/>
    <w:link w:val="678"/>
    <w:uiPriority w:val="11"/>
    <w:rPr>
      <w:sz w:val="24"/>
      <w:szCs w:val="24"/>
    </w:rPr>
  </w:style>
  <w:style w:type="paragraph" w:styleId="680">
    <w:name w:val="Quote"/>
    <w:basedOn w:val="830"/>
    <w:next w:val="830"/>
    <w:link w:val="681"/>
    <w:uiPriority w:val="29"/>
    <w:qFormat/>
    <w:pPr>
      <w:ind w:left="720" w:right="720"/>
    </w:pPr>
    <w:rPr>
      <w:i/>
    </w:rPr>
  </w:style>
  <w:style w:type="character" w:styleId="681">
    <w:name w:val="Quote Char"/>
    <w:link w:val="680"/>
    <w:uiPriority w:val="29"/>
    <w:rPr>
      <w:i/>
    </w:rPr>
  </w:style>
  <w:style w:type="paragraph" w:styleId="682">
    <w:name w:val="Intense Quote"/>
    <w:basedOn w:val="830"/>
    <w:next w:val="830"/>
    <w:link w:val="68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3">
    <w:name w:val="Intense Quote Char"/>
    <w:link w:val="682"/>
    <w:uiPriority w:val="30"/>
    <w:rPr>
      <w:i/>
    </w:rPr>
  </w:style>
  <w:style w:type="character" w:styleId="684">
    <w:name w:val="Header Char"/>
    <w:basedOn w:val="834"/>
    <w:link w:val="848"/>
    <w:uiPriority w:val="99"/>
  </w:style>
  <w:style w:type="character" w:styleId="685">
    <w:name w:val="Footer Char"/>
    <w:basedOn w:val="834"/>
    <w:link w:val="850"/>
    <w:uiPriority w:val="99"/>
  </w:style>
  <w:style w:type="paragraph" w:styleId="686">
    <w:name w:val="Caption"/>
    <w:basedOn w:val="830"/>
    <w:next w:val="83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7">
    <w:name w:val="Caption Char"/>
    <w:basedOn w:val="686"/>
    <w:link w:val="850"/>
    <w:uiPriority w:val="99"/>
  </w:style>
  <w:style w:type="table" w:styleId="688">
    <w:name w:val="Table Grid Light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9">
    <w:name w:val="Plain Table 1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0">
    <w:name w:val="Plain Table 2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1">
    <w:name w:val="Plain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2">
    <w:name w:val="Plain Table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Plain Table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4">
    <w:name w:val="Grid Table 1 Light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1 Light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2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4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6">
    <w:name w:val="Grid Table 4 - Accent 1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7">
    <w:name w:val="Grid Table 4 - Accent 2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8">
    <w:name w:val="Grid Table 4 - Accent 3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9">
    <w:name w:val="Grid Table 4 - Accent 4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0">
    <w:name w:val="Grid Table 4 - Accent 5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1">
    <w:name w:val="Grid Table 4 - Accent 6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2">
    <w:name w:val="Grid Table 5 Dark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3">
    <w:name w:val="Grid Table 5 Dark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4">
    <w:name w:val="Grid Table 5 Dark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5">
    <w:name w:val="Grid Table 5 Dark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6">
    <w:name w:val="Grid Table 5 Dark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29">
    <w:name w:val="Grid Table 6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0">
    <w:name w:val="Grid Table 6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1">
    <w:name w:val="Grid Table 6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2">
    <w:name w:val="Grid Table 6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3">
    <w:name w:val="Grid Table 6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4">
    <w:name w:val="Grid Table 6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5">
    <w:name w:val="Grid Table 6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6">
    <w:name w:val="Grid Table 7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7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1">
    <w:name w:val="List Table 2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2">
    <w:name w:val="List Table 2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3">
    <w:name w:val="List Table 2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4">
    <w:name w:val="List Table 2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5">
    <w:name w:val="List Table 2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6">
    <w:name w:val="List Table 2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7">
    <w:name w:val="List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3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5 Dark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2">
    <w:name w:val="List Table 5 Dark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6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9">
    <w:name w:val="List Table 6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0">
    <w:name w:val="List Table 6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1">
    <w:name w:val="List Table 6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2">
    <w:name w:val="List Table 6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3">
    <w:name w:val="List Table 6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4">
    <w:name w:val="List Table 6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5">
    <w:name w:val="List Table 7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6">
    <w:name w:val="List Table 7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7">
    <w:name w:val="List Table 7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88">
    <w:name w:val="List Table 7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89">
    <w:name w:val="List Table 7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0">
    <w:name w:val="List Table 7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1">
    <w:name w:val="List Table 7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2">
    <w:name w:val="Lined - Accent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3">
    <w:name w:val="Lined - Accent 1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4">
    <w:name w:val="Lined - Accent 2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5">
    <w:name w:val="Lined - Accent 3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6">
    <w:name w:val="Lined - Accent 4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7">
    <w:name w:val="Lined - Accent 5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8">
    <w:name w:val="Lined - Accent 6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9">
    <w:name w:val="Bordered &amp; Lined - Accent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0">
    <w:name w:val="Bordered &amp; Lined - Accent 1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1">
    <w:name w:val="Bordered &amp; Lined - Accent 2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2">
    <w:name w:val="Bordered &amp; Lined - Accent 3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3">
    <w:name w:val="Bordered &amp; Lined - Accent 4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4">
    <w:name w:val="Bordered &amp; Lined - Accent 5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5">
    <w:name w:val="Bordered &amp; Lined - Accent 6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6">
    <w:name w:val="Bordered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7">
    <w:name w:val="Bordered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8">
    <w:name w:val="Bordered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9">
    <w:name w:val="Bordered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0">
    <w:name w:val="Bordered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1">
    <w:name w:val="Bordered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2">
    <w:name w:val="Bordered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3">
    <w:name w:val="footnote text"/>
    <w:basedOn w:val="830"/>
    <w:link w:val="814"/>
    <w:uiPriority w:val="99"/>
    <w:semiHidden/>
    <w:unhideWhenUsed/>
    <w:pPr>
      <w:spacing w:after="40" w:line="240" w:lineRule="auto"/>
    </w:pPr>
    <w:rPr>
      <w:sz w:val="18"/>
    </w:rPr>
  </w:style>
  <w:style w:type="character" w:styleId="814">
    <w:name w:val="Footnote Text Char"/>
    <w:link w:val="813"/>
    <w:uiPriority w:val="99"/>
    <w:rPr>
      <w:sz w:val="18"/>
    </w:rPr>
  </w:style>
  <w:style w:type="character" w:styleId="815">
    <w:name w:val="footnote reference"/>
    <w:basedOn w:val="834"/>
    <w:uiPriority w:val="99"/>
    <w:unhideWhenUsed/>
    <w:rPr>
      <w:vertAlign w:val="superscript"/>
    </w:rPr>
  </w:style>
  <w:style w:type="paragraph" w:styleId="816">
    <w:name w:val="endnote text"/>
    <w:basedOn w:val="830"/>
    <w:link w:val="817"/>
    <w:uiPriority w:val="99"/>
    <w:semiHidden/>
    <w:unhideWhenUsed/>
    <w:pPr>
      <w:spacing w:after="0" w:line="240" w:lineRule="auto"/>
    </w:pPr>
    <w:rPr>
      <w:sz w:val="20"/>
    </w:rPr>
  </w:style>
  <w:style w:type="character" w:styleId="817">
    <w:name w:val="Endnote Text Char"/>
    <w:link w:val="816"/>
    <w:uiPriority w:val="99"/>
    <w:rPr>
      <w:sz w:val="20"/>
    </w:rPr>
  </w:style>
  <w:style w:type="character" w:styleId="818">
    <w:name w:val="endnote reference"/>
    <w:basedOn w:val="834"/>
    <w:uiPriority w:val="99"/>
    <w:semiHidden/>
    <w:unhideWhenUsed/>
    <w:rPr>
      <w:vertAlign w:val="superscript"/>
    </w:rPr>
  </w:style>
  <w:style w:type="paragraph" w:styleId="819">
    <w:name w:val="toc 1"/>
    <w:basedOn w:val="830"/>
    <w:next w:val="830"/>
    <w:uiPriority w:val="39"/>
    <w:unhideWhenUsed/>
    <w:pPr>
      <w:ind w:left="0" w:right="0" w:firstLine="0"/>
      <w:spacing w:after="57"/>
    </w:pPr>
  </w:style>
  <w:style w:type="paragraph" w:styleId="820">
    <w:name w:val="toc 2"/>
    <w:basedOn w:val="830"/>
    <w:next w:val="830"/>
    <w:uiPriority w:val="39"/>
    <w:unhideWhenUsed/>
    <w:pPr>
      <w:ind w:left="283" w:right="0" w:firstLine="0"/>
      <w:spacing w:after="57"/>
    </w:pPr>
  </w:style>
  <w:style w:type="paragraph" w:styleId="821">
    <w:name w:val="toc 3"/>
    <w:basedOn w:val="830"/>
    <w:next w:val="830"/>
    <w:uiPriority w:val="39"/>
    <w:unhideWhenUsed/>
    <w:pPr>
      <w:ind w:left="567" w:right="0" w:firstLine="0"/>
      <w:spacing w:after="57"/>
    </w:pPr>
  </w:style>
  <w:style w:type="paragraph" w:styleId="822">
    <w:name w:val="toc 4"/>
    <w:basedOn w:val="830"/>
    <w:next w:val="830"/>
    <w:uiPriority w:val="39"/>
    <w:unhideWhenUsed/>
    <w:pPr>
      <w:ind w:left="850" w:right="0" w:firstLine="0"/>
      <w:spacing w:after="57"/>
    </w:pPr>
  </w:style>
  <w:style w:type="paragraph" w:styleId="823">
    <w:name w:val="toc 5"/>
    <w:basedOn w:val="830"/>
    <w:next w:val="830"/>
    <w:uiPriority w:val="39"/>
    <w:unhideWhenUsed/>
    <w:pPr>
      <w:ind w:left="1134" w:right="0" w:firstLine="0"/>
      <w:spacing w:after="57"/>
    </w:pPr>
  </w:style>
  <w:style w:type="paragraph" w:styleId="824">
    <w:name w:val="toc 6"/>
    <w:basedOn w:val="830"/>
    <w:next w:val="830"/>
    <w:uiPriority w:val="39"/>
    <w:unhideWhenUsed/>
    <w:pPr>
      <w:ind w:left="1417" w:right="0" w:firstLine="0"/>
      <w:spacing w:after="57"/>
    </w:pPr>
  </w:style>
  <w:style w:type="paragraph" w:styleId="825">
    <w:name w:val="toc 7"/>
    <w:basedOn w:val="830"/>
    <w:next w:val="830"/>
    <w:uiPriority w:val="39"/>
    <w:unhideWhenUsed/>
    <w:pPr>
      <w:ind w:left="1701" w:right="0" w:firstLine="0"/>
      <w:spacing w:after="57"/>
    </w:pPr>
  </w:style>
  <w:style w:type="paragraph" w:styleId="826">
    <w:name w:val="toc 8"/>
    <w:basedOn w:val="830"/>
    <w:next w:val="830"/>
    <w:uiPriority w:val="39"/>
    <w:unhideWhenUsed/>
    <w:pPr>
      <w:ind w:left="1984" w:right="0" w:firstLine="0"/>
      <w:spacing w:after="57"/>
    </w:pPr>
  </w:style>
  <w:style w:type="paragraph" w:styleId="827">
    <w:name w:val="toc 9"/>
    <w:basedOn w:val="830"/>
    <w:next w:val="830"/>
    <w:uiPriority w:val="39"/>
    <w:unhideWhenUsed/>
    <w:pPr>
      <w:ind w:left="2268" w:right="0" w:firstLine="0"/>
      <w:spacing w:after="57"/>
    </w:pPr>
  </w:style>
  <w:style w:type="paragraph" w:styleId="828">
    <w:name w:val="TOC Heading"/>
    <w:uiPriority w:val="39"/>
    <w:unhideWhenUsed/>
  </w:style>
  <w:style w:type="paragraph" w:styleId="829">
    <w:name w:val="table of figures"/>
    <w:basedOn w:val="830"/>
    <w:next w:val="830"/>
    <w:uiPriority w:val="99"/>
    <w:unhideWhenUsed/>
    <w:pPr>
      <w:spacing w:after="0" w:afterAutospacing="0"/>
    </w:pPr>
  </w:style>
  <w:style w:type="paragraph" w:styleId="830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31">
    <w:name w:val="Heading 2"/>
    <w:basedOn w:val="830"/>
    <w:next w:val="830"/>
    <w:link w:val="853"/>
    <w:uiPriority w:val="9"/>
    <w:semiHidden/>
    <w:unhideWhenUsed/>
    <w:qFormat/>
    <w:pPr>
      <w:keepLines/>
      <w:keepNext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832">
    <w:name w:val="Heading 3"/>
    <w:basedOn w:val="830"/>
    <w:next w:val="830"/>
    <w:link w:val="846"/>
    <w:uiPriority w:val="9"/>
    <w:unhideWhenUsed/>
    <w:qFormat/>
    <w:pPr>
      <w:keepLines/>
      <w:keepNext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833">
    <w:name w:val="Heading 4"/>
    <w:basedOn w:val="830"/>
    <w:next w:val="830"/>
    <w:link w:val="837"/>
    <w:qFormat/>
    <w:pPr>
      <w:ind w:firstLine="709"/>
      <w:keepNext/>
      <w:outlineLvl w:val="3"/>
    </w:pPr>
    <w:rPr>
      <w:sz w:val="28"/>
    </w:rPr>
  </w:style>
  <w:style w:type="character" w:styleId="834" w:default="1">
    <w:name w:val="Default Paragraph Font"/>
    <w:uiPriority w:val="1"/>
    <w:semiHidden/>
    <w:unhideWhenUsed/>
  </w:style>
  <w:style w:type="table" w:styleId="83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6" w:default="1">
    <w:name w:val="No List"/>
    <w:uiPriority w:val="99"/>
    <w:semiHidden/>
    <w:unhideWhenUsed/>
  </w:style>
  <w:style w:type="character" w:styleId="837" w:customStyle="1">
    <w:name w:val="Заголовок 4 Знак"/>
    <w:basedOn w:val="834"/>
    <w:link w:val="833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838" w:customStyle="1">
    <w:name w:val="Знак Знак Знак Знак Знак Знак Знак Знак Знак Знак"/>
    <w:basedOn w:val="830"/>
    <w:pPr>
      <w:spacing w:after="160" w:line="240" w:lineRule="exact"/>
    </w:pPr>
    <w:rPr>
      <w:rFonts w:ascii="Verdana" w:hAnsi="Verdana" w:cs="Verdana"/>
      <w:color w:val="auto"/>
      <w:lang w:val="en-US" w:eastAsia="en-US"/>
    </w:rPr>
  </w:style>
  <w:style w:type="paragraph" w:styleId="839" w:customStyle="1">
    <w:name w:val="ConsPlusTitle"/>
    <w:uiPriority w:val="99"/>
    <w:pPr>
      <w:spacing w:after="0" w:line="240" w:lineRule="auto"/>
      <w:widowControl w:val="off"/>
    </w:pPr>
    <w:rPr>
      <w:rFonts w:ascii="Arial" w:hAnsi="Arial" w:eastAsia="Times New Roman" w:cs="Arial"/>
      <w:b/>
      <w:bCs/>
      <w:sz w:val="20"/>
      <w:szCs w:val="20"/>
      <w:lang w:eastAsia="ru-RU"/>
    </w:rPr>
  </w:style>
  <w:style w:type="paragraph" w:styleId="840">
    <w:name w:val="List Paragraph"/>
    <w:basedOn w:val="830"/>
    <w:uiPriority w:val="34"/>
    <w:qFormat/>
    <w:pPr>
      <w:contextualSpacing/>
      <w:ind w:left="720"/>
    </w:pPr>
  </w:style>
  <w:style w:type="character" w:styleId="841">
    <w:name w:val="Hyperlink"/>
    <w:basedOn w:val="834"/>
    <w:uiPriority w:val="99"/>
    <w:unhideWhenUsed/>
    <w:rPr>
      <w:color w:val="0000ff"/>
      <w:u w:val="single"/>
    </w:rPr>
  </w:style>
  <w:style w:type="paragraph" w:styleId="842">
    <w:name w:val="Balloon Text"/>
    <w:basedOn w:val="830"/>
    <w:link w:val="843"/>
    <w:uiPriority w:val="99"/>
    <w:semiHidden/>
    <w:unhideWhenUsed/>
    <w:rPr>
      <w:rFonts w:ascii="Tahoma" w:hAnsi="Tahoma" w:cs="Tahoma"/>
      <w:sz w:val="16"/>
      <w:szCs w:val="16"/>
    </w:rPr>
  </w:style>
  <w:style w:type="character" w:styleId="843" w:customStyle="1">
    <w:name w:val="Текст выноски Знак"/>
    <w:basedOn w:val="834"/>
    <w:link w:val="842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character" w:styleId="844" w:customStyle="1">
    <w:name w:val="doccaption"/>
    <w:basedOn w:val="834"/>
  </w:style>
  <w:style w:type="character" w:styleId="845">
    <w:name w:val="FollowedHyperlink"/>
    <w:basedOn w:val="834"/>
    <w:uiPriority w:val="99"/>
    <w:semiHidden/>
    <w:unhideWhenUsed/>
    <w:rPr>
      <w:color w:val="800080" w:themeColor="followedHyperlink"/>
      <w:u w:val="single"/>
    </w:rPr>
  </w:style>
  <w:style w:type="character" w:styleId="846" w:customStyle="1">
    <w:name w:val="Заголовок 3 Знак"/>
    <w:basedOn w:val="834"/>
    <w:link w:val="832"/>
    <w:uiPriority w:val="9"/>
    <w:rPr>
      <w:rFonts w:asciiTheme="majorHAnsi" w:hAnsiTheme="majorHAnsi" w:eastAsiaTheme="majorEastAsia" w:cstheme="majorBidi"/>
      <w:b/>
      <w:bCs/>
      <w:color w:val="4f81bd" w:themeColor="accent1"/>
      <w:sz w:val="20"/>
      <w:szCs w:val="20"/>
      <w:lang w:eastAsia="ru-RU"/>
    </w:rPr>
  </w:style>
  <w:style w:type="table" w:styleId="847">
    <w:name w:val="Table Grid"/>
    <w:basedOn w:val="835"/>
    <w:uiPriority w:val="59"/>
    <w:qFormat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8">
    <w:name w:val="Header"/>
    <w:basedOn w:val="830"/>
    <w:link w:val="849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49" w:customStyle="1">
    <w:name w:val="Верхний колонтитул Знак"/>
    <w:basedOn w:val="834"/>
    <w:link w:val="848"/>
    <w:uiPriority w:val="9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50">
    <w:name w:val="Footer"/>
    <w:basedOn w:val="830"/>
    <w:link w:val="851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51" w:customStyle="1">
    <w:name w:val="Нижний колонтитул Знак"/>
    <w:basedOn w:val="834"/>
    <w:link w:val="850"/>
    <w:uiPriority w:val="9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52" w:customStyle="1">
    <w:name w:val="ConsPlusNormal"/>
    <w:pPr>
      <w:ind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character" w:styleId="853" w:customStyle="1">
    <w:name w:val="Заголовок 2 Знак"/>
    <w:basedOn w:val="834"/>
    <w:link w:val="831"/>
    <w:uiPriority w:val="9"/>
    <w:semiHidden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356211-202B-4BC7-85F4-4FDA13507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4</cp:revision>
  <dcterms:created xsi:type="dcterms:W3CDTF">2025-12-17T07:03:00Z</dcterms:created>
  <dcterms:modified xsi:type="dcterms:W3CDTF">2025-12-18T07:45:25Z</dcterms:modified>
</cp:coreProperties>
</file>