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5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95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</w:rPr>
        <w:t xml:space="preserve"> 30.12.2025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 № 2267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89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утвержденное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Печенгского муниципального округа от </w:t>
      </w:r>
      <w:r>
        <w:rPr>
          <w:rFonts w:ascii="Times New Roman" w:hAnsi="Times New Roman" w:cs="Times New Roman"/>
          <w:color w:val="000000"/>
          <w:sz w:val="20"/>
        </w:rPr>
        <w:t xml:space="preserve">09.03.2022 </w:t>
      </w:r>
      <w:r>
        <w:rPr>
          <w:rFonts w:ascii="Times New Roman" w:hAnsi="Times New Roman" w:cs="Times New Roman"/>
          <w:sz w:val="20"/>
        </w:rPr>
        <w:t xml:space="preserve">№ </w:t>
      </w:r>
      <w:r>
        <w:rPr>
          <w:rFonts w:ascii="Times New Roman" w:hAnsi="Times New Roman" w:cs="Times New Roman"/>
          <w:color w:val="000000"/>
          <w:sz w:val="20"/>
        </w:rPr>
        <w:t xml:space="preserve">307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целях обеспечения единых подходов к формированию заработной платы работников образовательных организаций 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 с целью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совершенствования системы оплаты труда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</w:t>
      </w:r>
      <w:r>
        <w:t xml:space="preserve"> </w:t>
      </w:r>
      <w:r>
        <w:rPr>
          <w:sz w:val="24"/>
          <w:szCs w:val="24"/>
        </w:rPr>
        <w:t xml:space="preserve">Примерное</w:t>
      </w:r>
      <w:r>
        <w:t xml:space="preserve"> </w:t>
      </w:r>
      <w:hyperlink w:tooltip="#P51" w:anchor="P51" w:history="1">
        <w:r>
          <w:rPr>
            <w:color w:val="000000" w:themeColor="text1"/>
            <w:sz w:val="24"/>
            <w:szCs w:val="24"/>
          </w:rPr>
          <w:t xml:space="preserve">Положение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, утвержденное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09.03.2022 № 307 (в редакции </w:t>
      </w:r>
      <w:r>
        <w:rPr>
          <w:sz w:val="24"/>
          <w:szCs w:val="24"/>
        </w:rPr>
        <w:br/>
        <w:t xml:space="preserve">от 25.04.2022 № 576, от 15.09.2022 № 1229, 16.08.2023 № 1181, от 17.10.2023 № 1535, </w:t>
      </w:r>
      <w:r>
        <w:rPr>
          <w:sz w:val="24"/>
          <w:szCs w:val="24"/>
        </w:rPr>
        <w:br/>
        <w:t xml:space="preserve">от 24.01.2024 № 104, от 02.07.2024 № 1076, от 09.08.2024 № 1254, от 11.09.2024 № 1370, </w:t>
      </w:r>
      <w:r>
        <w:rPr>
          <w:sz w:val="24"/>
          <w:szCs w:val="24"/>
        </w:rPr>
        <w:br/>
        <w:t xml:space="preserve">от 12.03.2025 № 365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от 06.06.2025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1000</w:t>
      </w:r>
      <w:r>
        <w:rPr>
          <w:sz w:val="24"/>
          <w:szCs w:val="24"/>
        </w:rPr>
        <w:t xml:space="preserve">) (далее – Положение),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ункт</w:t>
      </w:r>
      <w:r>
        <w:rPr>
          <w:bCs/>
          <w:sz w:val="24"/>
          <w:szCs w:val="24"/>
        </w:rPr>
        <w:t xml:space="preserve"> 4</w:t>
      </w:r>
      <w:r>
        <w:rPr>
          <w:bCs/>
          <w:sz w:val="24"/>
          <w:szCs w:val="24"/>
        </w:rPr>
        <w:t xml:space="preserve">.1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раздела 4 Положения и</w:t>
      </w:r>
      <w:bookmarkStart w:id="0" w:name="_GoBack"/>
      <w:r/>
      <w:bookmarkEnd w:id="0"/>
      <w:r>
        <w:rPr>
          <w:bCs/>
          <w:sz w:val="24"/>
          <w:szCs w:val="24"/>
        </w:rPr>
        <w:t xml:space="preserve">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9"/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4.1.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 Педагогическим и другим работникам учреждения могут быть установлены повышающие </w:t>
      </w:r>
      <w:hyperlink w:tooltip="#P596" w:anchor="P596" w:history="1">
        <w:r>
          <w:rPr>
            <w:rFonts w:ascii="Times New Roman" w:hAnsi="Times New Roman" w:cs="Times New Roman"/>
            <w:b w:val="0"/>
            <w:sz w:val="24"/>
            <w:szCs w:val="24"/>
          </w:rPr>
          <w:t xml:space="preserve">коэффициенты</w:t>
        </w:r>
      </w:hyperlink>
      <w:r>
        <w:rPr>
          <w:rFonts w:ascii="Times New Roman" w:hAnsi="Times New Roman" w:cs="Times New Roman"/>
          <w:b w:val="0"/>
          <w:sz w:val="24"/>
          <w:szCs w:val="24"/>
        </w:rPr>
        <w:t xml:space="preserve"> к должностным окладам по уровням профессиональных квалификационных групп.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 повышающим коэффициентам, образующим новый должностной оклад, относятся: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за работу в общеобразовательных организациях, осуществляющих образовательную деятельность по адаптированным основным общеобразовательным программам (классах, группах) - 20 процентов;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2) педагогическим работникам за работу в профильных классах, классах с углубленным изучением отдельных предметов, в ресурсных центрах, в центрах образования цифрового, технического, гуманитарного и естественнонаучного профилей «Точка роста» - 15 процентов;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за квалификационную категорию: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 квалификационная категория -</w:t>
      </w:r>
      <w:r>
        <w:rPr>
          <w:rFonts w:ascii="Times New Roman" w:hAnsi="Times New Roman" w:cs="Times New Roman"/>
          <w:sz w:val="24"/>
          <w:szCs w:val="24"/>
        </w:rPr>
        <w:t xml:space="preserve"> 10 процентов;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высшая категория -</w:t>
      </w:r>
      <w:r>
        <w:rPr>
          <w:rFonts w:ascii="Times New Roman" w:hAnsi="Times New Roman" w:cs="Times New Roman"/>
          <w:sz w:val="24"/>
          <w:szCs w:val="24"/>
        </w:rPr>
        <w:t xml:space="preserve"> 15 процентов;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 за работу в сельских населенных пунктах и поселках городского типа </w:t>
      </w:r>
      <w:r>
        <w:rPr>
          <w:rFonts w:ascii="Times New Roman" w:hAnsi="Times New Roman" w:cs="Times New Roman"/>
          <w:sz w:val="24"/>
          <w:szCs w:val="24"/>
        </w:rPr>
        <w:t xml:space="preserve">специалистам, указанным в </w:t>
      </w:r>
      <w:hyperlink r:id="rId10" w:tooltip="consultantplus://offline/ref=9C9910A7775A38C1278D0AD80B1C87E2654B056CB8250775BF471B07E3536C60C6F0F1F0D21DF7D64ADD5A41C18191633E87963C3876300AE1970344e872L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статье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Мурманской области от 27.12.2004 </w:t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</w:t>
      </w:r>
      <w:r>
        <w:rPr>
          <w:rFonts w:ascii="Times New Roman" w:hAnsi="Times New Roman" w:cs="Times New Roman"/>
          <w:sz w:val="24"/>
          <w:szCs w:val="24"/>
        </w:rPr>
        <w:t xml:space="preserve"> - 25 процентов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учитывать, что </w:t>
      </w:r>
      <w:hyperlink r:id="rId11" w:tooltip="consultantplus://offline/ref=9C9910A7775A38C1278D0AD80B1C87E2654B056CB8250471BC431B07E3536C60C6F0F1F0D21DF7D64ADD5842C28191633E87963C3876300AE1970344e872L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должностей специалистов муниципальных учреждений, имеющих право на получение мер социальной поддержки и (или) установление повышенных размеров тарифных ставок, окладов (должностных окладов)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 постановлением Правительства Мурманской области от 01.03.2011 </w:t>
        <w:br/>
        <w:t xml:space="preserve">№ 86-ПП.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Повышающие коэффициенты к окладу по занимаемой должности образуют новые должностные оклады, применяемые при исчислении заработной платы с учетом объема учебной нагрузки (педагогической работы).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 часов педагогической работы за ставку заработной платы устанавливается в соответствии с </w:t>
      </w:r>
      <w:hyperlink r:id="rId12" w:tooltip="consultantplus://offline/ref=9C9910A7775A38C1278D14D51D70D9E761425E60B9260D25E6131D50BC036A3594B0AFA9915DE4D748C35844C7e878L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приказом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Российской Федер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ции </w:t>
        <w:br/>
        <w:t xml:space="preserve">от 22.12.2014 № 1601 «О продолжительности рабочего времени (норме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1.2. 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 к Положению изложить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со дня опубликования в газете «Печенга»,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09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</w:rPr>
        <w:t xml:space="preserve">Морозова М.Е., 50179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8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87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от 30.12.2025 № 2267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rPr>
          <w:rFonts w:eastAsia="Times New Roman"/>
          <w:sz w:val="24"/>
          <w:szCs w:val="24"/>
        </w:rPr>
        <w:suppressLineNumbers w:val="0"/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№ 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87"/>
        <w:ind w:left="5528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ind w:left="5528"/>
        <w:jc w:val="center"/>
        <w:rPr>
          <w:rFonts w:ascii="Times New Roman" w:hAnsi="Times New Roman" w:cs="Times New Roman"/>
          <w:sz w:val="24"/>
          <w:szCs w:val="24"/>
        </w:rPr>
        <w:suppressLineNumbers w:val="0"/>
      </w:pPr>
      <w:r/>
      <w:bookmarkStart w:id="1" w:name="P241"/>
      <w:r/>
      <w:bookmarkEnd w:id="1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МИНИМАЛЬНЫЕ РАЗМЕРЫ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ОКЛАДОВ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работников учреждений по соответствующим профессиональным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квалификационным группам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left="552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069"/>
        <w:gridCol w:w="5522"/>
        <w:gridCol w:w="1753"/>
      </w:tblGrid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Квалификационные уровни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Минимальный размер оклада (в рублях)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Вожатый, помощник воспитателя, секретарь учебной части, </w:t>
            </w:r>
            <w:r>
              <w:rPr>
                <w:rFonts w:ascii="Times New Roman" w:hAnsi="Times New Roman" w:cs="Times New Roman"/>
                <w:sz w:val="20"/>
              </w:rPr>
              <w:t xml:space="preserve">ассистент (помощник) по оказанию технической помощи инвалидам и лицам с ограниченными возможностями здоровья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5139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педагогических работников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 по труду, инструктор по физической культуре, музыкальный руководитель, старший вожатый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9673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Инструктор-методист, концертмейстер, педагог дополнительного образования, педагог - организатор, социальный педагог, тренер-преподаватель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9958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Воспитатель, мастер производственного обучения, методист, педагог - психолог, старший инструктор - методист, старший педагог дополнительного образования, старший тренер-преподаватель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10093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Педагог - библиотекарь, ст</w:t>
            </w:r>
            <w:r>
              <w:rPr>
                <w:rFonts w:ascii="Times New Roman" w:hAnsi="Times New Roman" w:cs="Times New Roman"/>
                <w:sz w:val="20"/>
              </w:rPr>
              <w:t xml:space="preserve">арши</w:t>
            </w:r>
            <w:r>
              <w:rPr>
                <w:rFonts w:ascii="Times New Roman" w:hAnsi="Times New Roman" w:cs="Times New Roman"/>
                <w:sz w:val="20"/>
              </w:rPr>
              <w:t xml:space="preserve">й преподаватель, преподаватель, преподаватель - организатор основ безопасности жизнедеятельности, руководитель физического воспитания, старший воспитатель, старший методист, старший мастер, тьютор, учитель, учитель - дефектолог, учитель - логопед (логопед)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10636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должностей руководителей структурных подразделений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Заведующий (начальник) структурным подразделением кабинетом, лабораторие</w:t>
            </w:r>
            <w:r>
              <w:rPr>
                <w:rFonts w:ascii="Times New Roman" w:hAnsi="Times New Roman" w:cs="Times New Roman"/>
                <w:sz w:val="20"/>
              </w:rPr>
              <w:t xml:space="preserve">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общеобразовательную программу и образовательную программу дополнительного образования детей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9376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Заведующий (начальник) обособленным структурным подразделением, реализующим общеобразовательную программу и образовательную программу дополнительного образования детей; начальник (заведующий, директор, </w:t>
            </w:r>
            <w:r>
              <w:rPr>
                <w:rFonts w:ascii="Times New Roman" w:hAnsi="Times New Roman" w:cs="Times New Roman"/>
                <w:sz w:val="20"/>
              </w:rPr>
              <w:t xml:space="preserve">руководитель, управляющий): кабинета, лаборатории, отдела, 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профессиональных образовательных организаций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9480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Начальник (заведующий, директор, руководитель, управляющий) обособленного структурного подразделения профессиональной образовательной организации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11243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«Средний медицинский и фармацевтический персонал»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инструктор по лечебной физкультуре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5791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лаборант, медицинская сестра диетическая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6255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медицинская сестра, медицинская сестра по физиотерапии, медицинская сестра по массажу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6756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4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медицинская сестра процедурной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7500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5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старшая медицинская сестра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8474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«Врачи и провизоры»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 квалификационный уровень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врачи - специалисты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8948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«Должности работников культуры, искусства и кинематографии среднего звена»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Организатор экскурсий, руководитель кружка, клуба, объединения, аккомпаниатор, культорганизатор, заведующий костюмерной, ассистенты: режиссера, дирижера, балетмейстера, хормейстера, помощник режиссера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5713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«Должности работников культуры, искусства и кинематографии ведущего звена»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Художник - бутафор, художник - постановщик, </w:t>
              <w:br/>
              <w:t xml:space="preserve">художник - гример, художник - декоратор, художник по свету, библиотекарь, монтажер, специалист по жанрам творчества, звукооператор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6511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gridSpan w:val="2"/>
            <w:tcW w:w="4062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«Должности руководящего состава учреждений культуры, искусства и кинематографии»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W w:w="1107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955" w:type="pct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Главный художник, режиссер - постановщик, заведующий отделом (сектором) библиотеки, балетмейстер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938" w:type="pc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7083».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</w:tbl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8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8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8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sectPr>
      <w:footnotePr/>
      <w:endnotePr/>
      <w:type w:val="nextPage"/>
      <w:pgSz w:w="11905" w:h="16838" w:orient="portrait"/>
      <w:pgMar w:top="1134" w:right="850" w:bottom="96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7">
    <w:name w:val="Plain Table 1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2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9">
    <w:name w:val="Plain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0">
    <w:name w:val="Plain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>
    <w:name w:val="Plain Table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2">
    <w:name w:val="Grid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>
    <w:name w:val="Grid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>
    <w:name w:val="Grid Table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6">
    <w:name w:val="Grid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7">
    <w:name w:val="Grid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8">
    <w:name w:val="Grid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List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List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1">
    <w:name w:val="List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List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4">
    <w:name w:val="List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5">
    <w:name w:val="List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6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77">
    <w:name w:val="Heading 1"/>
    <w:basedOn w:val="676"/>
    <w:next w:val="67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9">
    <w:name w:val="Heading 3"/>
    <w:basedOn w:val="676"/>
    <w:next w:val="676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676"/>
    <w:next w:val="676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Heading 1 Char"/>
    <w:basedOn w:val="686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Heading 3 Char"/>
    <w:basedOn w:val="686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Heading 4 Char"/>
    <w:basedOn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Heading 5 Char"/>
    <w:basedOn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Heading 6 Char"/>
    <w:basedOn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Heading 7 Char"/>
    <w:basedOn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Heading 8 Char"/>
    <w:basedOn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Heading 9 Char"/>
    <w:basedOn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98" w:customStyle="1">
    <w:name w:val="Subtitle Char"/>
    <w:basedOn w:val="686"/>
    <w:uiPriority w:val="11"/>
    <w:rPr>
      <w:sz w:val="24"/>
      <w:szCs w:val="24"/>
    </w:rPr>
  </w:style>
  <w:style w:type="character" w:styleId="699" w:customStyle="1">
    <w:name w:val="Quote Char"/>
    <w:uiPriority w:val="29"/>
    <w:rPr>
      <w:i/>
    </w:rPr>
  </w:style>
  <w:style w:type="character" w:styleId="700" w:customStyle="1">
    <w:name w:val="Intense Quote Char"/>
    <w:uiPriority w:val="30"/>
    <w:rPr>
      <w:i/>
    </w:rPr>
  </w:style>
  <w:style w:type="table" w:styleId="701" w:customStyle="1">
    <w:name w:val="Таблица простая 11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 w:customStyle="1">
    <w:name w:val="Таблица простая 21"/>
    <w:basedOn w:val="68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 w:customStyle="1">
    <w:name w:val="Таблица простая 3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 w:customStyle="1">
    <w:name w:val="Таблица простая 4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Таблица простая 5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1 светл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Таблица-сетк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Таблица-сетк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Таблица-сетка 4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 w:customStyle="1">
    <w:name w:val="Таблица-сетк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1" w:customStyle="1">
    <w:name w:val="Таблица-сетк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2" w:customStyle="1">
    <w:name w:val="Таблица-сетк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3" w:customStyle="1">
    <w:name w:val="Список-таблица 1 светлая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Список-таблиц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5" w:customStyle="1">
    <w:name w:val="Список-таблиц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Список-таблица 4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Список-таблиц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8" w:customStyle="1">
    <w:name w:val="Список-таблиц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9" w:customStyle="1">
    <w:name w:val="Список-таблиц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0" w:customStyle="1">
    <w:name w:val="Footnote Text Char"/>
    <w:uiPriority w:val="99"/>
    <w:rPr>
      <w:sz w:val="18"/>
    </w:rPr>
  </w:style>
  <w:style w:type="character" w:styleId="721" w:customStyle="1">
    <w:name w:val="Endnote Text Char"/>
    <w:uiPriority w:val="99"/>
    <w:rPr>
      <w:sz w:val="20"/>
    </w:rPr>
  </w:style>
  <w:style w:type="character" w:styleId="722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724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List Paragraph"/>
    <w:basedOn w:val="676"/>
    <w:uiPriority w:val="34"/>
    <w:qFormat/>
    <w:pPr>
      <w:contextualSpacing/>
      <w:ind w:left="720"/>
    </w:pPr>
  </w:style>
  <w:style w:type="paragraph" w:styleId="732">
    <w:name w:val="No Spacing"/>
    <w:uiPriority w:val="1"/>
    <w:qFormat/>
    <w:pPr>
      <w:spacing w:after="0" w:line="240" w:lineRule="auto"/>
    </w:pPr>
  </w:style>
  <w:style w:type="character" w:styleId="733" w:customStyle="1">
    <w:name w:val="Title Char"/>
    <w:basedOn w:val="686"/>
    <w:uiPriority w:val="10"/>
    <w:rPr>
      <w:sz w:val="48"/>
      <w:szCs w:val="48"/>
    </w:rPr>
  </w:style>
  <w:style w:type="paragraph" w:styleId="734">
    <w:name w:val="Subtitle"/>
    <w:basedOn w:val="676"/>
    <w:next w:val="676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 w:customStyle="1">
    <w:name w:val="Подзаголовок Знак"/>
    <w:basedOn w:val="686"/>
    <w:link w:val="734"/>
    <w:uiPriority w:val="11"/>
    <w:rPr>
      <w:sz w:val="24"/>
      <w:szCs w:val="24"/>
    </w:rPr>
  </w:style>
  <w:style w:type="paragraph" w:styleId="736">
    <w:name w:val="Quote"/>
    <w:basedOn w:val="676"/>
    <w:next w:val="676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676"/>
    <w:next w:val="676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686"/>
    <w:uiPriority w:val="99"/>
  </w:style>
  <w:style w:type="character" w:styleId="741" w:customStyle="1">
    <w:name w:val="Footer Char"/>
    <w:basedOn w:val="686"/>
    <w:uiPriority w:val="99"/>
  </w:style>
  <w:style w:type="paragraph" w:styleId="742">
    <w:name w:val="Caption"/>
    <w:basedOn w:val="676"/>
    <w:next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Caption Char"/>
    <w:uiPriority w:val="99"/>
  </w:style>
  <w:style w:type="table" w:styleId="744">
    <w:name w:val="Table Grid"/>
    <w:basedOn w:val="68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5" w:customStyle="1">
    <w:name w:val="Table Grid Light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Таблица простая 11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21"/>
    <w:basedOn w:val="68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3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Таблица простая 4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Таблица простая 5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Таблица-сетка 1 светл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4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Таблица-сетк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Таблица-сетк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Список-таблица 1 светлая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Список-таблиц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Список-таблиц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4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Список-таблиц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Список-таблиц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Список-таблиц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676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686"/>
    <w:uiPriority w:val="99"/>
    <w:unhideWhenUsed/>
    <w:rPr>
      <w:vertAlign w:val="superscript"/>
    </w:rPr>
  </w:style>
  <w:style w:type="paragraph" w:styleId="873">
    <w:name w:val="endnote text"/>
    <w:basedOn w:val="676"/>
    <w:link w:val="874"/>
    <w:uiPriority w:val="99"/>
    <w:semiHidden/>
    <w:unhideWhenUsed/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686"/>
    <w:uiPriority w:val="99"/>
    <w:semiHidden/>
    <w:unhideWhenUsed/>
    <w:rPr>
      <w:vertAlign w:val="superscript"/>
    </w:rPr>
  </w:style>
  <w:style w:type="paragraph" w:styleId="876">
    <w:name w:val="toc 1"/>
    <w:basedOn w:val="676"/>
    <w:next w:val="676"/>
    <w:uiPriority w:val="39"/>
    <w:unhideWhenUsed/>
    <w:pPr>
      <w:spacing w:after="57"/>
    </w:pPr>
  </w:style>
  <w:style w:type="paragraph" w:styleId="877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78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79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80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81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82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83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84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76"/>
    <w:next w:val="676"/>
    <w:uiPriority w:val="99"/>
    <w:unhideWhenUsed/>
  </w:style>
  <w:style w:type="paragraph" w:styleId="887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9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0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1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2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3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94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5">
    <w:name w:val="Title"/>
    <w:basedOn w:val="676"/>
    <w:link w:val="896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96" w:customStyle="1">
    <w:name w:val="Заголовок Знак"/>
    <w:basedOn w:val="686"/>
    <w:link w:val="895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97">
    <w:name w:val="Balloon Text"/>
    <w:basedOn w:val="676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Текст выноски Знак"/>
    <w:basedOn w:val="686"/>
    <w:link w:val="897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99" w:customStyle="1">
    <w:name w:val="WW8Num1z0"/>
  </w:style>
  <w:style w:type="paragraph" w:styleId="90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1">
    <w:name w:val="Normal (Web)"/>
    <w:basedOn w:val="676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2" w:customStyle="1">
    <w:name w:val="Знак Знак"/>
    <w:basedOn w:val="67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03">
    <w:name w:val="Body Text 3"/>
    <w:basedOn w:val="676"/>
    <w:link w:val="904"/>
    <w:pPr>
      <w:spacing w:after="120"/>
    </w:pPr>
    <w:rPr>
      <w:rFonts w:eastAsia="Times New Roman"/>
      <w:sz w:val="16"/>
      <w:szCs w:val="16"/>
    </w:rPr>
  </w:style>
  <w:style w:type="character" w:styleId="904" w:customStyle="1">
    <w:name w:val="Основной текст 3 Знак"/>
    <w:basedOn w:val="686"/>
    <w:link w:val="90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05">
    <w:name w:val="Header"/>
    <w:basedOn w:val="676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686"/>
    <w:link w:val="905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7">
    <w:name w:val="Footer"/>
    <w:basedOn w:val="676"/>
    <w:link w:val="9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686"/>
    <w:link w:val="907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09">
    <w:name w:val="Hyperlink"/>
    <w:basedOn w:val="686"/>
    <w:uiPriority w:val="99"/>
    <w:unhideWhenUsed/>
    <w:rPr>
      <w:color w:val="0000ff" w:themeColor="hyperlink"/>
      <w:u w:val="single"/>
    </w:rPr>
  </w:style>
  <w:style w:type="table" w:styleId="910" w:customStyle="1">
    <w:name w:val="Сетка таблицы1"/>
    <w:basedOn w:val="687"/>
    <w:next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 w:customStyle="1">
    <w:name w:val="Style5"/>
    <w:basedOn w:val="676"/>
    <w:pPr>
      <w:spacing w:line="307" w:lineRule="exact"/>
      <w:widowControl w:val="off"/>
    </w:pPr>
    <w:rPr>
      <w:rFonts w:eastAsia="Times New Roman"/>
      <w:sz w:val="24"/>
      <w:szCs w:val="24"/>
      <w:lang w:eastAsia="zh-CN"/>
    </w:rPr>
  </w:style>
  <w:style w:type="paragraph" w:styleId="912">
    <w:name w:val="Message Header"/>
    <w:basedOn w:val="914"/>
    <w:link w:val="913"/>
    <w:pPr>
      <w:ind w:left="1080" w:hanging="1080"/>
      <w:keepLines/>
      <w:spacing w:line="240" w:lineRule="atLeast"/>
    </w:pPr>
    <w:rPr>
      <w:rFonts w:ascii="Garamond" w:hAnsi="Garamond" w:eastAsia="Times New Roman" w:cs="Garamond"/>
      <w:caps/>
      <w:color w:val="000000"/>
      <w:sz w:val="18"/>
      <w:lang w:eastAsia="en-US"/>
    </w:rPr>
  </w:style>
  <w:style w:type="character" w:styleId="913" w:customStyle="1">
    <w:name w:val="Шапка Знак"/>
    <w:basedOn w:val="686"/>
    <w:link w:val="912"/>
    <w:rPr>
      <w:rFonts w:ascii="Garamond" w:hAnsi="Garamond" w:eastAsia="Times New Roman" w:cs="Garamond"/>
      <w:caps/>
      <w:color w:val="000000"/>
      <w:sz w:val="18"/>
      <w:szCs w:val="20"/>
    </w:rPr>
  </w:style>
  <w:style w:type="paragraph" w:styleId="914">
    <w:name w:val="Body Text"/>
    <w:basedOn w:val="676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86"/>
    <w:link w:val="914"/>
    <w:uiPriority w:val="99"/>
    <w:semiHidden/>
    <w:rPr>
      <w:rFonts w:ascii="Times New Roman" w:hAnsi="Times New Roman" w:eastAsia="Calibri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9C9910A7775A38C1278D0AD80B1C87E2654B056CB8250775BF471B07E3536C60C6F0F1F0D21DF7D64ADD5A41C18191633E87963C3876300AE1970344e872L" TargetMode="External"/><Relationship Id="rId11" Type="http://schemas.openxmlformats.org/officeDocument/2006/relationships/hyperlink" Target="consultantplus://offline/ref=9C9910A7775A38C1278D0AD80B1C87E2654B056CB8250471BC431B07E3536C60C6F0F1F0D21DF7D64ADD5842C28191633E87963C3876300AE1970344e872L" TargetMode="External"/><Relationship Id="rId12" Type="http://schemas.openxmlformats.org/officeDocument/2006/relationships/hyperlink" Target="consultantplus://offline/ref=9C9910A7775A38C1278D14D51D70D9E761425E60B9260D25E6131D50BC036A3594B0AFA9915DE4D748C35844C7e878L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8</cp:revision>
  <dcterms:created xsi:type="dcterms:W3CDTF">2025-12-03T12:18:00Z</dcterms:created>
  <dcterms:modified xsi:type="dcterms:W3CDTF">2026-01-14T13:25:14Z</dcterms:modified>
</cp:coreProperties>
</file>