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left"/>
      </w:pPr>
      <w:r>
        <w:rPr>
          <w:szCs w:val="16"/>
        </w:rPr>
      </w:r>
      <w:r>
        <w:rPr>
          <w:szCs w:val="16"/>
        </w:rPr>
      </w:r>
      <w:r/>
    </w:p>
    <w:p>
      <w:pPr>
        <w:jc w:val="left"/>
      </w:pPr>
      <w:r/>
      <w:r/>
    </w:p>
    <w:p>
      <w:pPr>
        <w:jc w:val="left"/>
      </w:pPr>
      <w:r>
        <w:rPr>
          <w:szCs w:val="16"/>
        </w:rPr>
      </w:r>
      <w:r/>
    </w:p>
    <w:p>
      <w:pPr>
        <w:jc w:val="center"/>
        <w:rPr>
          <w:szCs w:val="16"/>
        </w:rPr>
      </w:pPr>
      <w:r>
        <w:rPr>
          <w:b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0075" cy="739140"/>
                <wp:effectExtent l="0" t="0" r="9525" b="381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00075" cy="739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7.25pt;height:58.20pt;mso-wrap-distance-left:0.00pt;mso-wrap-distance-top:0.00pt;mso-wrap-distance-right:0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szCs w:val="16"/>
        </w:rPr>
      </w:r>
      <w:r>
        <w:rPr>
          <w:szCs w:val="16"/>
        </w:rPr>
      </w:r>
    </w:p>
    <w:p>
      <w:pPr>
        <w:jc w:val="center"/>
        <w:widowControl w:val="off"/>
        <w:rPr>
          <w:b/>
          <w:color w:val="000000"/>
          <w:sz w:val="28"/>
          <w:szCs w:val="44"/>
        </w:rPr>
      </w:pPr>
      <w:r>
        <w:rPr>
          <w:b/>
          <w:color w:val="000000"/>
          <w:sz w:val="28"/>
          <w:szCs w:val="44"/>
        </w:rPr>
      </w:r>
      <w:r>
        <w:rPr>
          <w:b/>
          <w:color w:val="000000"/>
          <w:sz w:val="28"/>
          <w:szCs w:val="44"/>
        </w:rPr>
      </w:r>
      <w:r>
        <w:rPr>
          <w:b/>
          <w:color w:val="000000"/>
          <w:sz w:val="28"/>
          <w:szCs w:val="44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</w:t>
      </w:r>
      <w:r>
        <w:rPr>
          <w:b/>
          <w:color w:val="000000"/>
          <w:sz w:val="24"/>
        </w:rPr>
        <w:t xml:space="preserve"> 26.12.2025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 xml:space="preserve">    </w:t>
      </w:r>
      <w:r>
        <w:rPr>
          <w:b/>
          <w:color w:val="000000"/>
          <w:sz w:val="24"/>
        </w:rPr>
        <w:t xml:space="preserve"> </w:t>
      </w:r>
      <w:r>
        <w:rPr>
          <w:b/>
          <w:color w:val="000000"/>
          <w:sz w:val="24"/>
        </w:rPr>
        <w:tab/>
        <w:t xml:space="preserve">                 </w:t>
      </w:r>
      <w:r>
        <w:rPr>
          <w:b/>
          <w:color w:val="000000"/>
          <w:sz w:val="24"/>
        </w:rPr>
        <w:t xml:space="preserve">№ 2235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center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right="0"/>
        <w:jc w:val="center"/>
        <w:tabs>
          <w:tab w:val="left" w:pos="9900" w:leader="none"/>
        </w:tabs>
        <w:rPr>
          <w:b/>
        </w:rPr>
        <w:suppressLineNumbers w:val="0"/>
      </w:pPr>
      <w:r>
        <w:rPr>
          <w:b/>
        </w:rPr>
        <w:t xml:space="preserve">О внесении изменений в </w:t>
      </w:r>
      <w:r>
        <w:rPr>
          <w:b/>
        </w:rPr>
        <w:t xml:space="preserve">муниципальн</w:t>
      </w:r>
      <w:r>
        <w:rPr>
          <w:b/>
        </w:rPr>
        <w:t xml:space="preserve">ую</w:t>
      </w:r>
      <w:r>
        <w:rPr>
          <w:b/>
        </w:rPr>
        <w:t xml:space="preserve"> программ</w:t>
      </w:r>
      <w:r>
        <w:rPr>
          <w:b/>
        </w:rPr>
        <w:t xml:space="preserve">у</w:t>
      </w:r>
      <w:r>
        <w:rPr>
          <w:b/>
        </w:rPr>
        <w:t xml:space="preserve"> Печенгского муниципального округа</w:t>
      </w:r>
      <w:r>
        <w:rPr>
          <w:b/>
        </w:rPr>
        <w:t xml:space="preserve"> </w:t>
      </w:r>
      <w:r>
        <w:rPr>
          <w:b/>
        </w:rPr>
      </w:r>
      <w:r>
        <w:rPr>
          <w:b/>
        </w:rPr>
      </w:r>
    </w:p>
    <w:p>
      <w:pPr>
        <w:ind w:right="0"/>
        <w:jc w:val="center"/>
        <w:tabs>
          <w:tab w:val="left" w:pos="9900" w:leader="none"/>
        </w:tabs>
        <w:rPr>
          <w:b/>
        </w:rPr>
        <w:suppressLineNumbers w:val="0"/>
      </w:pPr>
      <w:r>
        <w:rPr>
          <w:b/>
        </w:rPr>
        <w:t xml:space="preserve"> </w:t>
      </w:r>
      <w:r>
        <w:rPr>
          <w:b/>
        </w:rPr>
        <w:t xml:space="preserve">«</w:t>
      </w:r>
      <w:r>
        <w:rPr>
          <w:b/>
        </w:rPr>
        <w:t xml:space="preserve">Комфортная среда проживания</w:t>
      </w:r>
      <w:r>
        <w:rPr>
          <w:b/>
        </w:rPr>
        <w:t xml:space="preserve">» на 202</w:t>
      </w:r>
      <w:r>
        <w:rPr>
          <w:b/>
        </w:rPr>
        <w:t xml:space="preserve">5 - 2027</w:t>
      </w:r>
      <w:r>
        <w:rPr>
          <w:b/>
        </w:rPr>
        <w:t xml:space="preserve"> годы</w:t>
      </w:r>
      <w:r>
        <w:rPr>
          <w:b/>
        </w:rPr>
        <w:t xml:space="preserve">, утвержденную постановлением администрации </w:t>
      </w:r>
      <w:r>
        <w:rPr>
          <w:b/>
        </w:rPr>
        <w:t xml:space="preserve"> </w:t>
      </w:r>
      <w:r>
        <w:rPr>
          <w:b/>
        </w:rPr>
        <w:t xml:space="preserve">                             </w:t>
      </w:r>
      <w:r>
        <w:rPr>
          <w:b/>
        </w:rPr>
        <w:t xml:space="preserve">Печенгского муниципального округа от </w:t>
      </w:r>
      <w:r>
        <w:rPr>
          <w:b/>
        </w:rPr>
        <w:t xml:space="preserve">01</w:t>
      </w:r>
      <w:r>
        <w:rPr>
          <w:b/>
        </w:rPr>
        <w:t xml:space="preserve">.11.202</w:t>
      </w:r>
      <w:r>
        <w:rPr>
          <w:b/>
        </w:rPr>
        <w:t xml:space="preserve">4</w:t>
      </w:r>
      <w:r>
        <w:rPr>
          <w:b/>
        </w:rPr>
        <w:t xml:space="preserve"> № </w:t>
      </w:r>
      <w:r>
        <w:rPr>
          <w:b/>
        </w:rPr>
        <w:t xml:space="preserve">1717</w:t>
      </w:r>
      <w:r>
        <w:rPr>
          <w:b/>
        </w:rPr>
      </w:r>
      <w:r>
        <w:rPr>
          <w:b/>
        </w:rPr>
      </w:r>
    </w:p>
    <w:p>
      <w:pPr>
        <w:ind w:left="34" w:firstLine="675"/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left="34" w:firstLine="675"/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статьей 179 Бюдж</w:t>
      </w:r>
      <w:r>
        <w:rPr>
          <w:sz w:val="24"/>
          <w:szCs w:val="24"/>
        </w:rPr>
        <w:t xml:space="preserve">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</w:t>
      </w:r>
      <w:r>
        <w:rPr>
          <w:color w:val="000000"/>
          <w:sz w:val="24"/>
          <w:szCs w:val="24"/>
        </w:rPr>
        <w:t xml:space="preserve">овышения эффективности использования бюджетных средств,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both"/>
        <w:widowControl w:val="off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ind w:right="0" w:firstLine="709"/>
        <w:jc w:val="both"/>
        <w:tabs>
          <w:tab w:val="left" w:pos="9900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 Внести в муниципальную программу</w:t>
      </w:r>
      <w:r>
        <w:t xml:space="preserve"> </w:t>
      </w:r>
      <w:r>
        <w:rPr>
          <w:sz w:val="24"/>
          <w:szCs w:val="24"/>
        </w:rPr>
        <w:t xml:space="preserve">Печенгского муниципального округа</w:t>
      </w:r>
      <w:r>
        <w:t xml:space="preserve"> </w:t>
      </w:r>
      <w:r>
        <w:rPr>
          <w:sz w:val="24"/>
          <w:szCs w:val="24"/>
        </w:rPr>
        <w:t xml:space="preserve"> «Комфортная среда проживания» на 2025 - 2027 годы, утвержденную постановлением администраци</w:t>
      </w:r>
      <w:r>
        <w:rPr>
          <w:sz w:val="24"/>
          <w:szCs w:val="24"/>
        </w:rPr>
        <w:t xml:space="preserve">и </w:t>
      </w:r>
      <w:r>
        <w:rPr>
          <w:sz w:val="24"/>
          <w:szCs w:val="24"/>
        </w:rPr>
        <w:t xml:space="preserve">Печенгского муниципального округа от 01.11.2024 № </w:t>
      </w:r>
      <w:r>
        <w:rPr>
          <w:sz w:val="24"/>
          <w:szCs w:val="24"/>
        </w:rPr>
        <w:t xml:space="preserve">1717</w:t>
      </w:r>
      <w:r>
        <w:rPr>
          <w:sz w:val="24"/>
          <w:szCs w:val="24"/>
        </w:rPr>
        <w:t xml:space="preserve"> (</w:t>
      </w:r>
      <w:r>
        <w:rPr>
          <w:sz w:val="24"/>
          <w:szCs w:val="24"/>
        </w:rPr>
        <w:t xml:space="preserve">в редакции постановления администрации Печенгского муниципального округа </w:t>
      </w: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02.12.2025 № 2003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(далее </w:t>
      </w:r>
      <w:r>
        <w:rPr>
          <w:sz w:val="24"/>
          <w:szCs w:val="24"/>
        </w:rPr>
        <w:t xml:space="preserve">–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рограмма)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- с</w:t>
      </w:r>
      <w:r>
        <w:rPr>
          <w:sz w:val="24"/>
          <w:szCs w:val="24"/>
        </w:rPr>
        <w:t xml:space="preserve">троку «Финансовое обеспечение программы» в паспорте Программы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582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240"/>
        <w:gridCol w:w="7342"/>
      </w:tblGrid>
      <w:tr>
        <w:tblPrEx/>
        <w:trPr>
          <w:jc w:val="center"/>
          <w:trHeight w:val="27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40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«Финансовое обеспечение 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42" w:type="dxa"/>
            <w:textDirection w:val="lrTb"/>
            <w:noWrap w:val="false"/>
          </w:tcPr>
          <w:p>
            <w:pPr>
              <w:pStyle w:val="927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муниципальной программе: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805 954,7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pStyle w:val="92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167492,4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167492,4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19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1040,6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17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0706,9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12618,3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7715,4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413188,1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196701,9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146245,9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70240,3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34233,6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34233,6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widowControl w:val="off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2027 год: 0,0 тыс. рублей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24"/>
                <w:szCs w:val="24"/>
              </w:rPr>
              <w:t xml:space="preserve">»;</w:t>
            </w:r>
            <w:r>
              <w:rPr>
                <w:i/>
                <w:sz w:val="24"/>
                <w:szCs w:val="24"/>
              </w:rPr>
            </w:r>
            <w:r>
              <w:rPr>
                <w:i/>
                <w:sz w:val="24"/>
                <w:szCs w:val="24"/>
              </w:rPr>
            </w:r>
          </w:p>
        </w:tc>
      </w:tr>
    </w:tbl>
    <w:p>
      <w:pPr>
        <w:ind w:left="0" w:right="0" w:firstLine="709"/>
        <w:jc w:val="both"/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ind w:left="0" w:right="0" w:firstLine="709"/>
        <w:jc w:val="both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строк</w:t>
      </w:r>
      <w:r>
        <w:rPr>
          <w:sz w:val="24"/>
          <w:szCs w:val="24"/>
        </w:rPr>
        <w:t xml:space="preserve">и </w:t>
      </w:r>
      <w:r>
        <w:rPr>
          <w:sz w:val="24"/>
          <w:szCs w:val="24"/>
        </w:rPr>
        <w:t xml:space="preserve">2.3.3, </w:t>
      </w:r>
      <w:r>
        <w:rPr>
          <w:sz w:val="24"/>
          <w:szCs w:val="24"/>
        </w:rPr>
        <w:t xml:space="preserve">2.4.9 и</w:t>
      </w:r>
      <w:r>
        <w:rPr>
          <w:sz w:val="24"/>
          <w:szCs w:val="24"/>
        </w:rPr>
        <w:t xml:space="preserve"> 2.</w:t>
      </w:r>
      <w:r>
        <w:rPr>
          <w:sz w:val="24"/>
          <w:szCs w:val="24"/>
        </w:rPr>
        <w:t xml:space="preserve">5.1 </w:t>
      </w:r>
      <w:r>
        <w:rPr>
          <w:sz w:val="24"/>
          <w:szCs w:val="24"/>
        </w:rPr>
        <w:t xml:space="preserve">т</w:t>
      </w:r>
      <w:r>
        <w:rPr>
          <w:sz w:val="24"/>
          <w:szCs w:val="24"/>
        </w:rPr>
        <w:t xml:space="preserve">аблицы</w:t>
      </w:r>
      <w:r>
        <w:rPr>
          <w:sz w:val="24"/>
          <w:szCs w:val="24"/>
        </w:rPr>
        <w:t xml:space="preserve"> «Основные показатели эффективности реализации программы» раздела 2. «Основные цели и задачи программы с указанием сроков ее реализации, а также перечень основных мероприятий и показателей» </w:t>
      </w:r>
      <w:r>
        <w:rPr>
          <w:sz w:val="24"/>
          <w:szCs w:val="24"/>
        </w:rPr>
        <w:t xml:space="preserve">изложить в следующей редакции</w:t>
      </w:r>
      <w:r>
        <w:rPr>
          <w:sz w:val="24"/>
          <w:szCs w:val="24"/>
        </w:rPr>
        <w:t xml:space="preserve">: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tbl>
      <w:tblPr>
        <w:tblpPr w:horzAnchor="margin" w:tblpX="153" w:vertAnchor="text" w:tblpY="1" w:leftFromText="181" w:topFromText="0" w:rightFromText="181" w:bottomFromText="0"/>
        <w:tblW w:w="4874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21"/>
        <w:gridCol w:w="2264"/>
        <w:gridCol w:w="863"/>
        <w:gridCol w:w="820"/>
        <w:gridCol w:w="822"/>
        <w:gridCol w:w="822"/>
        <w:gridCol w:w="822"/>
        <w:gridCol w:w="822"/>
        <w:gridCol w:w="1551"/>
      </w:tblGrid>
      <w:tr>
        <w:tblPrEx/>
        <w:trPr>
          <w:trHeight w:val="42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7" w:type="pct"/>
            <w:textDirection w:val="lrTb"/>
            <w:noWrap w:val="false"/>
          </w:tcPr>
          <w:p>
            <w:r>
              <w:t xml:space="preserve">«2.3.3.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78" w:type="pct"/>
            <w:textDirection w:val="lrTb"/>
            <w:noWrap w:val="false"/>
          </w:tcPr>
          <w:p>
            <w:pPr>
              <w:jc w:val="both"/>
            </w:pPr>
            <w:r>
              <w:t xml:space="preserve">Обеспечение выплат по гарантированному перечню услуг по погребению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9" w:type="pct"/>
            <w:textDirection w:val="lrTb"/>
            <w:noWrap w:val="false"/>
          </w:tcPr>
          <w:p>
            <w:pPr>
              <w:jc w:val="center"/>
            </w:pPr>
            <w:r>
              <w:t xml:space="preserve">Да/нет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7" w:type="pct"/>
            <w:textDirection w:val="lrTb"/>
            <w:noWrap w:val="false"/>
          </w:tcPr>
          <w:p>
            <w:pPr>
              <w:jc w:val="center"/>
            </w:pPr>
            <w:r>
              <w:t xml:space="preserve">нет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" w:type="pct"/>
            <w:textDirection w:val="lrTb"/>
            <w:noWrap w:val="false"/>
          </w:tcPr>
          <w:p>
            <w:pPr>
              <w:jc w:val="center"/>
            </w:pPr>
            <w:r>
              <w:t xml:space="preserve">нет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" w:type="pct"/>
            <w:textDirection w:val="lrTb"/>
            <w:noWrap w:val="false"/>
          </w:tcPr>
          <w:p>
            <w:pPr>
              <w:jc w:val="center"/>
            </w:pPr>
            <w:r>
              <w:t xml:space="preserve">нет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" w:type="pct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" w:type="pct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07" w:type="pct"/>
            <w:textDirection w:val="lrTb"/>
            <w:noWrap w:val="false"/>
          </w:tcPr>
          <w:p>
            <w:pPr>
              <w:jc w:val="center"/>
            </w:pPr>
            <w:r>
              <w:t xml:space="preserve">Отчет ОРН</w:t>
            </w:r>
            <w:r/>
          </w:p>
        </w:tc>
      </w:tr>
      <w:tr>
        <w:tblPrEx/>
        <w:trPr>
          <w:trHeight w:val="42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7" w:type="pct"/>
            <w:textDirection w:val="lrTb"/>
            <w:noWrap w:val="false"/>
          </w:tcPr>
          <w:p>
            <w:pPr>
              <w:jc w:val="center"/>
            </w:pPr>
            <w:r>
              <w:t xml:space="preserve">2.4.9.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78" w:type="pct"/>
            <w:textDirection w:val="lrTb"/>
            <w:noWrap w:val="false"/>
          </w:tcPr>
          <w:p>
            <w:pPr>
              <w:jc w:val="both"/>
            </w:pPr>
            <w:r>
              <w:t xml:space="preserve">Численность граждан, привлеченных к временным  общественно полезным работам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9" w:type="pct"/>
            <w:textDirection w:val="lrTb"/>
            <w:noWrap w:val="false"/>
          </w:tcPr>
          <w:p>
            <w:pPr>
              <w:jc w:val="center"/>
            </w:pPr>
            <w:r>
              <w:t xml:space="preserve">чел.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7" w:type="pct"/>
            <w:textDirection w:val="lrTb"/>
            <w:noWrap w:val="false"/>
          </w:tcPr>
          <w:p>
            <w:pPr>
              <w:jc w:val="center"/>
            </w:pPr>
            <w:r>
              <w:t xml:space="preserve">415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" w:type="pct"/>
            <w:textDirection w:val="lrTb"/>
            <w:noWrap w:val="false"/>
          </w:tcPr>
          <w:p>
            <w:pPr>
              <w:jc w:val="center"/>
            </w:pPr>
            <w:r>
              <w:t xml:space="preserve">344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" w:type="pct"/>
            <w:textDirection w:val="lrTb"/>
            <w:noWrap w:val="false"/>
          </w:tcPr>
          <w:p>
            <w:pPr>
              <w:jc w:val="center"/>
            </w:pPr>
            <w:r>
              <w:t xml:space="preserve">Не менее </w:t>
            </w:r>
            <w:r>
              <w:t xml:space="preserve">4</w:t>
            </w:r>
            <w:r>
              <w:t xml:space="preserve">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" w:type="pct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" w:type="pct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07" w:type="pct"/>
            <w:textDirection w:val="lrTb"/>
            <w:noWrap w:val="false"/>
          </w:tcPr>
          <w:p>
            <w:pPr>
              <w:jc w:val="center"/>
            </w:pPr>
            <w:r>
              <w:t xml:space="preserve">Отчеты  исполнителей программы</w:t>
            </w:r>
            <w:r/>
          </w:p>
        </w:tc>
      </w:tr>
      <w:tr>
        <w:tblPrEx/>
        <w:trPr>
          <w:trHeight w:val="42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7" w:type="pct"/>
            <w:vAlign w:val="center"/>
            <w:textDirection w:val="lrTb"/>
            <w:noWrap w:val="false"/>
          </w:tcPr>
          <w:p>
            <w:pPr>
              <w:ind w:left="8" w:right="22" w:hanging="8"/>
              <w:jc w:val="center"/>
              <w:widowControl w:val="off"/>
            </w:pPr>
            <w:r>
              <w:t xml:space="preserve">2.5.1.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78" w:type="pct"/>
            <w:vAlign w:val="center"/>
            <w:textDirection w:val="lrTb"/>
            <w:noWrap w:val="false"/>
          </w:tcPr>
          <w:p>
            <w:pPr>
              <w:jc w:val="both"/>
              <w:rPr>
                <w:bCs/>
                <w:lang w:eastAsia="en-US"/>
              </w:rPr>
            </w:pPr>
            <w:r>
              <w:rPr>
                <w:bCs/>
              </w:rPr>
              <w:t xml:space="preserve">Количество отловленных животных без владельцев</w:t>
            </w:r>
            <w:r>
              <w:rPr>
                <w:bCs/>
                <w:lang w:eastAsia="en-US"/>
              </w:rPr>
            </w:r>
            <w:r>
              <w:rPr>
                <w:bCs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</w:rPr>
              <w:t xml:space="preserve">голов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65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t xml:space="preserve">67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t xml:space="preserve">Не менее </w:t>
            </w:r>
            <w:r>
              <w:t xml:space="preserve">57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t xml:space="preserve">Не менее 95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t xml:space="preserve">Не менее 95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07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t xml:space="preserve">Отчет                        МКУ «</w:t>
            </w:r>
            <w:r>
              <w:t xml:space="preserve">УБиР</w:t>
            </w:r>
            <w:r>
              <w:t xml:space="preserve">»»;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 </w:t>
      </w:r>
      <w:r>
        <w:rPr>
          <w:sz w:val="24"/>
          <w:szCs w:val="24"/>
        </w:rPr>
        <w:t xml:space="preserve">строку «Финансовое обеспечение подпрограммы» в паспорте Подпрограммы 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«Развитие сферы ритуальных услуг и мест захоронения» </w:t>
      </w:r>
      <w:r>
        <w:rPr>
          <w:sz w:val="24"/>
          <w:szCs w:val="24"/>
        </w:rPr>
        <w:t xml:space="preserve">(далее – Подпрограмма 3</w:t>
      </w:r>
      <w:r>
        <w:rPr>
          <w:sz w:val="24"/>
          <w:szCs w:val="24"/>
        </w:rPr>
        <w:t xml:space="preserve">)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948" w:type="pct"/>
        <w:jc w:val="center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292"/>
        <w:gridCol w:w="7395"/>
      </w:tblGrid>
      <w:tr>
        <w:tblPrEx/>
        <w:trPr>
          <w:jc w:val="center"/>
          <w:trHeight w:val="54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3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</w:t>
            </w:r>
            <w:r>
              <w:rPr>
                <w:sz w:val="24"/>
                <w:szCs w:val="24"/>
              </w:rPr>
              <w:t xml:space="preserve">Финансовое обеспечение подпрограммы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17" w:type="pct"/>
            <w:textDirection w:val="lrTb"/>
            <w:noWrap w:val="false"/>
          </w:tcPr>
          <w:p>
            <w:pPr>
              <w:pStyle w:val="92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подпрограмме: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8 337,7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136,1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66,7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69,4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8201,6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2447,0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2877,3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2877,3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 строк</w:t>
      </w:r>
      <w:r>
        <w:rPr>
          <w:sz w:val="24"/>
          <w:szCs w:val="24"/>
        </w:rPr>
        <w:t xml:space="preserve">и</w:t>
      </w:r>
      <w:r>
        <w:rPr>
          <w:sz w:val="24"/>
          <w:szCs w:val="24"/>
        </w:rPr>
        <w:t xml:space="preserve"> 3.1.</w:t>
      </w:r>
      <w:r>
        <w:rPr>
          <w:sz w:val="24"/>
          <w:szCs w:val="24"/>
        </w:rPr>
        <w:t xml:space="preserve">2,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«Итого по основному мероприятию 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» и «Всего по подпрограмме 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таблицы 1 «Перечень</w:t>
      </w:r>
      <w:r>
        <w:rPr>
          <w:sz w:val="24"/>
          <w:szCs w:val="24"/>
        </w:rPr>
        <w:t xml:space="preserve"> мероприятий </w:t>
      </w:r>
      <w:r>
        <w:rPr>
          <w:sz w:val="24"/>
          <w:szCs w:val="24"/>
        </w:rPr>
        <w:t xml:space="preserve">подпрограммы </w:t>
      </w:r>
      <w:r>
        <w:rPr>
          <w:sz w:val="24"/>
          <w:szCs w:val="24"/>
        </w:rPr>
        <w:t xml:space="preserve">с объёмом финансирования</w:t>
      </w:r>
      <w:r>
        <w:rPr>
          <w:sz w:val="24"/>
          <w:szCs w:val="24"/>
        </w:rPr>
        <w:t xml:space="preserve">» к Подпрограмме 3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5"/>
        <w:gridCol w:w="2262"/>
        <w:gridCol w:w="852"/>
        <w:gridCol w:w="994"/>
        <w:gridCol w:w="990"/>
        <w:gridCol w:w="852"/>
        <w:gridCol w:w="852"/>
        <w:gridCol w:w="996"/>
        <w:gridCol w:w="8"/>
        <w:gridCol w:w="973"/>
      </w:tblGrid>
      <w:tr>
        <w:tblPrEx/>
        <w:trPr>
          <w:trHeight w:val="65"/>
        </w:trPr>
        <w:tc>
          <w:tcPr>
            <w:shd w:val="clear" w:color="auto" w:fill="auto"/>
            <w:tcW w:w="444" w:type="pct"/>
            <w:vMerge w:val="restart"/>
            <w:textDirection w:val="lrTb"/>
            <w:noWrap w:val="false"/>
          </w:tcPr>
          <w:p>
            <w:r>
              <w:t xml:space="preserve">«3.1.2</w:t>
            </w:r>
            <w:bookmarkStart w:id="0" w:name="_GoBack"/>
            <w:r/>
            <w:bookmarkEnd w:id="0"/>
            <w:r>
              <w:t xml:space="preserve">.</w:t>
            </w:r>
            <w:r/>
          </w:p>
        </w:tc>
        <w:tc>
          <w:tcPr>
            <w:shd w:val="clear" w:color="auto" w:fill="auto"/>
            <w:tcW w:w="1174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Возмещение расходов по гарантированному перечню услуг по погребению</w:t>
            </w:r>
            <w:r/>
          </w:p>
        </w:tc>
        <w:tc>
          <w:tcPr>
            <w:shd w:val="clear" w:color="auto" w:fill="auto"/>
            <w:tcW w:w="442" w:type="pct"/>
            <w:vMerge w:val="restart"/>
            <w:textDirection w:val="lrTb"/>
            <w:noWrap w:val="false"/>
          </w:tcPr>
          <w:p>
            <w:pPr>
              <w:jc w:val="center"/>
              <w:rPr>
                <w:highlight w:val="yellow"/>
              </w:rPr>
            </w:pPr>
            <w:r>
              <w:t xml:space="preserve">202</w:t>
            </w:r>
            <w:r>
              <w:t xml:space="preserve">6</w:t>
            </w:r>
            <w:r>
              <w:t xml:space="preserve">-2027</w:t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05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ОРН</w:t>
            </w:r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74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4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136,1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66,7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69,4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74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4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74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4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74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4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136,1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66,7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69,4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060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Итого по основному 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мероприятию 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0,0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0,0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0,0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509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060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136,1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0,0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66,7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69,4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50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29"/>
        </w:trPr>
        <w:tc>
          <w:tcPr>
            <w:gridSpan w:val="3"/>
            <w:shd w:val="clear" w:color="auto" w:fill="auto"/>
            <w:tcW w:w="2060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8201,6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2447,0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2877,3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2877,3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50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060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0,0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0,0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0,0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50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060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8337,7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2447,0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2944,0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2946,7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50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060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pacing w:val="1"/>
              </w:rPr>
              <w:t xml:space="preserve">Всего по подпрограмме </w:t>
            </w:r>
            <w:r>
              <w:rPr>
                <w:b/>
                <w:bCs/>
                <w:color w:val="000000"/>
                <w:spacing w:val="1"/>
              </w:rPr>
              <w:t xml:space="preserve">3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0,0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0,0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0,0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509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06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136,1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0,0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66,7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69,4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50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91"/>
        </w:trPr>
        <w:tc>
          <w:tcPr>
            <w:gridSpan w:val="3"/>
            <w:shd w:val="clear" w:color="auto" w:fill="auto"/>
            <w:tcW w:w="206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8201,6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2447,0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2877,3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2877,3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50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06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0,0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0,0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0,0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50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06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8337,7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2447,0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2944,0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2946,7</w:t>
            </w:r>
            <w:r>
              <w:rPr>
                <w:b/>
                <w:bCs/>
                <w:color w:val="000000"/>
              </w:rPr>
              <w:t xml:space="preserve">»;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50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 строку 3.1.2 таблицы 2 «Перечень мероприятий подпрограммы с показателями результативности выполнения мероприятий» к Подпрограмме 3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940"/>
        <w:tblW w:w="9639" w:type="dxa"/>
        <w:tblInd w:w="108" w:type="dxa"/>
        <w:tblBorders>
          <w:bottom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2410"/>
        <w:gridCol w:w="708"/>
        <w:gridCol w:w="1560"/>
        <w:gridCol w:w="708"/>
        <w:gridCol w:w="851"/>
        <w:gridCol w:w="850"/>
        <w:gridCol w:w="851"/>
        <w:gridCol w:w="850"/>
      </w:tblGrid>
      <w:tr>
        <w:tblPrEx/>
        <w:trPr/>
        <w:tc>
          <w:tcPr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«3.1.2.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2410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lang w:eastAsia="en-US"/>
              </w:rPr>
            </w:pPr>
            <w:r>
              <w:t xml:space="preserve">Возмещение расходов по гарантированному перечню услуг по погребению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202</w:t>
            </w:r>
            <w:r>
              <w:t xml:space="preserve">6</w:t>
            </w:r>
            <w:r>
              <w:t xml:space="preserve">-2027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560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lang w:eastAsia="en-US"/>
              </w:rPr>
            </w:pPr>
            <w:r>
              <w:t xml:space="preserve">Обеспечение выплат по гарантированному перечню услуг по погребению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708" w:type="dxa"/>
            <w:textDirection w:val="lrTb"/>
            <w:noWrap w:val="false"/>
          </w:tcPr>
          <w:p>
            <w:pPr>
              <w:ind w:right="-108"/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да/нет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нет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да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да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ОРН»;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 </w:t>
      </w:r>
      <w:r>
        <w:rPr>
          <w:sz w:val="24"/>
          <w:szCs w:val="24"/>
        </w:rPr>
        <w:t xml:space="preserve">с</w:t>
      </w:r>
      <w:r>
        <w:rPr>
          <w:sz w:val="24"/>
          <w:szCs w:val="24"/>
        </w:rPr>
        <w:t xml:space="preserve">троку «Финансовое обеспечение </w:t>
      </w:r>
      <w:r>
        <w:rPr>
          <w:sz w:val="24"/>
          <w:szCs w:val="24"/>
        </w:rPr>
        <w:t xml:space="preserve">под</w:t>
      </w:r>
      <w:r>
        <w:rPr>
          <w:sz w:val="24"/>
          <w:szCs w:val="24"/>
        </w:rPr>
        <w:t xml:space="preserve">программы» в паспорте П</w:t>
      </w:r>
      <w:r>
        <w:rPr>
          <w:sz w:val="24"/>
          <w:szCs w:val="24"/>
        </w:rPr>
        <w:t xml:space="preserve">одп</w:t>
      </w:r>
      <w:r>
        <w:rPr>
          <w:sz w:val="24"/>
          <w:szCs w:val="24"/>
        </w:rPr>
        <w:t xml:space="preserve">рограммы</w:t>
      </w:r>
      <w:r>
        <w:rPr>
          <w:sz w:val="24"/>
          <w:szCs w:val="24"/>
        </w:rPr>
        <w:t xml:space="preserve"> 4</w:t>
      </w:r>
      <w:r>
        <w:rPr>
          <w:sz w:val="24"/>
          <w:szCs w:val="24"/>
        </w:rPr>
        <w:t xml:space="preserve"> «Комплексное благоустройство и содержание городской среды» (далее – Подпрограмма 4)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972" w:type="pct"/>
        <w:jc w:val="center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408"/>
        <w:gridCol w:w="7326"/>
      </w:tblGrid>
      <w:tr>
        <w:tblPrEx/>
        <w:trPr>
          <w:jc w:val="center"/>
          <w:trHeight w:val="54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37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</w:t>
            </w:r>
            <w:r>
              <w:rPr>
                <w:sz w:val="24"/>
                <w:szCs w:val="24"/>
              </w:rPr>
              <w:t xml:space="preserve">Финансовое обеспечение подпрограммы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63" w:type="pct"/>
            <w:textDirection w:val="lrTb"/>
            <w:noWrap w:val="false"/>
          </w:tcPr>
          <w:p>
            <w:pPr>
              <w:pStyle w:val="92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подпрограмме: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294 374,3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27916,3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18036,9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4939,7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4939,7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266458,0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107726,4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91368,6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67363,0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рублей.»;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 строки 4.1.8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«Итого по основному мероприятию 1»</w:t>
      </w:r>
      <w:r>
        <w:rPr>
          <w:sz w:val="24"/>
          <w:szCs w:val="24"/>
        </w:rPr>
        <w:t xml:space="preserve"> и «Всего по подпрограмме 4»</w:t>
      </w:r>
      <w:r>
        <w:rPr>
          <w:sz w:val="24"/>
          <w:szCs w:val="24"/>
        </w:rPr>
        <w:t xml:space="preserve"> в таблице 1 «Перечень</w:t>
      </w:r>
      <w:r>
        <w:rPr>
          <w:sz w:val="24"/>
          <w:szCs w:val="24"/>
        </w:rPr>
        <w:t xml:space="preserve"> мероприятий </w:t>
      </w:r>
      <w:r>
        <w:rPr>
          <w:sz w:val="24"/>
          <w:szCs w:val="24"/>
        </w:rPr>
        <w:t xml:space="preserve">подпрограммы </w:t>
      </w:r>
      <w:r>
        <w:rPr>
          <w:sz w:val="24"/>
          <w:szCs w:val="24"/>
        </w:rPr>
        <w:t xml:space="preserve">с объёмом финансирования</w:t>
      </w:r>
      <w:r>
        <w:rPr>
          <w:sz w:val="24"/>
          <w:szCs w:val="24"/>
        </w:rPr>
        <w:t xml:space="preserve">» к Подпрограмме 4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855"/>
        <w:gridCol w:w="2094"/>
        <w:gridCol w:w="751"/>
        <w:gridCol w:w="852"/>
        <w:gridCol w:w="992"/>
        <w:gridCol w:w="992"/>
        <w:gridCol w:w="992"/>
        <w:gridCol w:w="1121"/>
        <w:gridCol w:w="985"/>
      </w:tblGrid>
      <w:tr>
        <w:tblPrEx/>
        <w:trPr>
          <w:trHeight w:val="65"/>
        </w:trPr>
        <w:tc>
          <w:tcPr>
            <w:shd w:val="clear" w:color="auto" w:fill="auto"/>
            <w:tcW w:w="443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«4.1.8</w:t>
            </w:r>
            <w:r>
              <w:t xml:space="preserve">.</w:t>
            </w:r>
            <w:r/>
          </w:p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86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Организация временных общественно полезных работ</w:t>
            </w:r>
            <w:r/>
          </w:p>
        </w:tc>
        <w:tc>
          <w:tcPr>
            <w:shd w:val="clear" w:color="auto" w:fill="auto"/>
            <w:tcW w:w="390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2025</w:t>
            </w:r>
            <w:r/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8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1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МБУ «РЭС»;</w:t>
            </w:r>
            <w:r/>
          </w:p>
          <w:p>
            <w:pPr>
              <w:jc w:val="center"/>
            </w:pPr>
            <w:r>
              <w:t xml:space="preserve">МБУ «НДС»</w:t>
            </w:r>
            <w:r/>
          </w:p>
          <w:p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4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8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9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8847,2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8847,2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8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4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8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9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8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4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8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9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8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33"/>
        </w:trPr>
        <w:tc>
          <w:tcPr>
            <w:shd w:val="clear" w:color="auto" w:fill="auto"/>
            <w:tcW w:w="44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8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9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8847,2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8847,2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8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91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sz w:val="24"/>
                <w:szCs w:val="24"/>
              </w:rPr>
              <w:t xml:space="preserve">  </w:t>
            </w:r>
            <w:r>
              <w:rPr>
                <w:b/>
                <w:bCs/>
                <w:color w:val="000000"/>
                <w:szCs w:val="22"/>
              </w:rPr>
              <w:t xml:space="preserve">Итого по </w:t>
            </w:r>
            <w:r>
              <w:rPr>
                <w:b/>
                <w:bCs/>
                <w:color w:val="000000"/>
                <w:szCs w:val="22"/>
              </w:rPr>
              <w:t xml:space="preserve">основному 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мероприятию 1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ФБ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0,0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0,0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0,0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8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0,0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1" w:type="pct"/>
            <w:vMerge w:val="restart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91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r>
              <w:rPr>
                <w:b/>
                <w:bCs/>
                <w:color w:val="000000"/>
                <w:szCs w:val="22"/>
              </w:rPr>
              <w:t xml:space="preserve">ОБ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13097,2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13097,2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0,0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8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0,0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91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r>
              <w:rPr>
                <w:b/>
                <w:bCs/>
                <w:color w:val="000000"/>
                <w:szCs w:val="22"/>
              </w:rPr>
              <w:t xml:space="preserve">МБ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98832,6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49588,1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30267,9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8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18976,6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91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r>
              <w:rPr>
                <w:b/>
                <w:bCs/>
                <w:color w:val="000000"/>
                <w:szCs w:val="22"/>
              </w:rPr>
              <w:t xml:space="preserve">ВБС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0,0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0,0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0,0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8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0,0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gridSpan w:val="3"/>
            <w:shd w:val="clear" w:color="auto" w:fill="auto"/>
            <w:tcW w:w="191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  <w:bCs/>
                <w:color w:val="000000"/>
                <w:szCs w:val="22"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111929,8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62685,3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30267,9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8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18976,6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gridSpan w:val="3"/>
            <w:shd w:val="clear" w:color="auto" w:fill="auto"/>
            <w:tcW w:w="191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</w:rPr>
              <w:t xml:space="preserve">Всего </w:t>
            </w:r>
            <w:r>
              <w:rPr>
                <w:b/>
              </w:rPr>
              <w:t xml:space="preserve">по </w:t>
            </w:r>
            <w:r>
              <w:rPr>
                <w:b/>
                <w:color w:val="000000"/>
                <w:spacing w:val="1"/>
              </w:rPr>
              <w:t xml:space="preserve">подпрограмме </w:t>
            </w:r>
            <w:r>
              <w:rPr>
                <w:b/>
                <w:color w:val="000000"/>
                <w:spacing w:val="1"/>
              </w:rPr>
              <w:t xml:space="preserve">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8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1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gridSpan w:val="3"/>
            <w:shd w:val="clear" w:color="auto" w:fill="auto"/>
            <w:tcW w:w="191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27916,3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18036,9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4939,7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8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4939,7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gridSpan w:val="3"/>
            <w:shd w:val="clear" w:color="auto" w:fill="auto"/>
            <w:tcW w:w="191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266458,0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107726,4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91368,6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8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67363,0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gridSpan w:val="3"/>
            <w:shd w:val="clear" w:color="auto" w:fill="auto"/>
            <w:tcW w:w="191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8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gridSpan w:val="3"/>
            <w:shd w:val="clear" w:color="auto" w:fill="auto"/>
            <w:tcW w:w="191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294374,3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125763,3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96308,3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8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72302,7»;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- строку 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.1.</w:t>
      </w:r>
      <w:r>
        <w:rPr>
          <w:sz w:val="24"/>
          <w:szCs w:val="24"/>
        </w:rPr>
        <w:t xml:space="preserve">8</w:t>
      </w:r>
      <w:r>
        <w:rPr>
          <w:sz w:val="24"/>
          <w:szCs w:val="24"/>
        </w:rPr>
        <w:t xml:space="preserve"> таблицы 2 «Перечень мероприятий подпрограммы с показателями результативности выполнения мероприятий» к Подпрограмме 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изложить в следующей редакции: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tbl>
      <w:tblPr>
        <w:tblStyle w:val="940"/>
        <w:tblW w:w="9639" w:type="dxa"/>
        <w:tblInd w:w="108" w:type="dxa"/>
        <w:tblBorders>
          <w:bottom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701"/>
        <w:gridCol w:w="709"/>
        <w:gridCol w:w="2126"/>
        <w:gridCol w:w="709"/>
        <w:gridCol w:w="850"/>
        <w:gridCol w:w="851"/>
        <w:gridCol w:w="850"/>
        <w:gridCol w:w="992"/>
      </w:tblGrid>
      <w:tr>
        <w:tblPrEx/>
        <w:trPr/>
        <w:tc>
          <w:tcPr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«4.1.8.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lang w:eastAsia="en-US"/>
              </w:rPr>
            </w:pPr>
            <w:r>
              <w:t xml:space="preserve">Организация временных общественно полезных работ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2025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lang w:eastAsia="en-US"/>
              </w:rPr>
            </w:pPr>
            <w:r>
              <w:t xml:space="preserve">Численность граждан, привлеченных к временным общественно полезным работам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чел.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Не менее 400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-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-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t xml:space="preserve">МБУ «РЭС»;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jc w:val="center"/>
              <w:rPr>
                <w:lang w:eastAsia="en-US"/>
              </w:rPr>
            </w:pPr>
            <w:r>
              <w:t xml:space="preserve">МБУ «НДС»»;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</w:tbl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- с</w:t>
      </w:r>
      <w:r>
        <w:rPr>
          <w:sz w:val="24"/>
          <w:szCs w:val="24"/>
        </w:rPr>
        <w:t xml:space="preserve">троку «Финансовое обеспечение </w:t>
      </w:r>
      <w:r>
        <w:rPr>
          <w:sz w:val="24"/>
          <w:szCs w:val="24"/>
        </w:rPr>
        <w:t xml:space="preserve">под</w:t>
      </w:r>
      <w:r>
        <w:rPr>
          <w:sz w:val="24"/>
          <w:szCs w:val="24"/>
        </w:rPr>
        <w:t xml:space="preserve">программы» в паспорте П</w:t>
      </w:r>
      <w:r>
        <w:rPr>
          <w:sz w:val="24"/>
          <w:szCs w:val="24"/>
        </w:rPr>
        <w:t xml:space="preserve">одп</w:t>
      </w:r>
      <w:r>
        <w:rPr>
          <w:sz w:val="24"/>
          <w:szCs w:val="24"/>
        </w:rPr>
        <w:t xml:space="preserve">рограммы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5 </w:t>
      </w:r>
      <w:r>
        <w:rPr>
          <w:sz w:val="24"/>
          <w:szCs w:val="24"/>
        </w:rPr>
        <w:t xml:space="preserve">«Организация отлова животных без владельцев»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(далее – Подпрограмма 5) </w:t>
      </w:r>
      <w:r>
        <w:rPr>
          <w:sz w:val="24"/>
          <w:szCs w:val="24"/>
        </w:rPr>
        <w:t xml:space="preserve">изложить в  следующей редакции: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tbl>
      <w:tblPr>
        <w:tblW w:w="4972" w:type="pct"/>
        <w:jc w:val="center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408"/>
        <w:gridCol w:w="7326"/>
      </w:tblGrid>
      <w:tr>
        <w:tblPrEx/>
        <w:trPr>
          <w:jc w:val="center"/>
          <w:trHeight w:val="54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37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</w:t>
            </w:r>
            <w:r>
              <w:rPr>
                <w:sz w:val="24"/>
                <w:szCs w:val="24"/>
              </w:rPr>
              <w:t xml:space="preserve">Финансовое обеспечение подпрограммы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63" w:type="pct"/>
            <w:textDirection w:val="lrTb"/>
            <w:noWrap w:val="false"/>
          </w:tcPr>
          <w:p>
            <w:pPr>
              <w:pStyle w:val="92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подпрограмме: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7 068,2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7068,2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1655,6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2706,3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2706,3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2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рублей.»;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 строки 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.1, </w:t>
      </w:r>
      <w:r>
        <w:rPr>
          <w:sz w:val="24"/>
          <w:szCs w:val="24"/>
        </w:rPr>
        <w:t xml:space="preserve">«Итого по основному мероприятию 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и «Всего по подпрограмме 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» таблицы 1 «Перечень</w:t>
      </w:r>
      <w:r>
        <w:rPr>
          <w:sz w:val="24"/>
          <w:szCs w:val="24"/>
        </w:rPr>
        <w:t xml:space="preserve"> мероприятий </w:t>
      </w:r>
      <w:r>
        <w:rPr>
          <w:sz w:val="24"/>
          <w:szCs w:val="24"/>
        </w:rPr>
        <w:t xml:space="preserve">подпрограммы </w:t>
      </w:r>
      <w:r>
        <w:rPr>
          <w:sz w:val="24"/>
          <w:szCs w:val="24"/>
        </w:rPr>
        <w:t xml:space="preserve">с объёмом финансирования</w:t>
      </w:r>
      <w:r>
        <w:rPr>
          <w:sz w:val="24"/>
          <w:szCs w:val="24"/>
        </w:rPr>
        <w:t xml:space="preserve">» к Подпрограмме 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6"/>
        <w:gridCol w:w="2095"/>
        <w:gridCol w:w="736"/>
        <w:gridCol w:w="992"/>
        <w:gridCol w:w="992"/>
        <w:gridCol w:w="992"/>
        <w:gridCol w:w="994"/>
        <w:gridCol w:w="994"/>
        <w:gridCol w:w="983"/>
      </w:tblGrid>
      <w:tr>
        <w:tblPrEx/>
        <w:trPr>
          <w:trHeight w:val="65"/>
        </w:trPr>
        <w:tc>
          <w:tcPr>
            <w:shd w:val="clear" w:color="auto" w:fill="auto"/>
            <w:tcW w:w="444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«5.1.1.</w:t>
            </w:r>
            <w:r/>
          </w:p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87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Организация осуществления деятельности по отлову и содержанию животных без владельцев</w:t>
            </w:r>
            <w:r/>
          </w:p>
        </w:tc>
        <w:tc>
          <w:tcPr>
            <w:shd w:val="clear" w:color="auto" w:fill="auto"/>
            <w:tcW w:w="382" w:type="pct"/>
            <w:vMerge w:val="restart"/>
            <w:textDirection w:val="lrTb"/>
            <w:noWrap w:val="false"/>
          </w:tcPr>
          <w:p>
            <w:r>
              <w:t xml:space="preserve">2025-202</w:t>
            </w:r>
            <w:r>
              <w:t xml:space="preserve">7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0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</w:rPr>
              <w:t xml:space="preserve">МКУ «</w:t>
            </w:r>
            <w:r>
              <w:rPr>
                <w:sz w:val="18"/>
                <w:szCs w:val="18"/>
              </w:rPr>
              <w:t xml:space="preserve">УБиР</w:t>
            </w:r>
            <w:r>
              <w:rPr>
                <w:sz w:val="18"/>
                <w:szCs w:val="18"/>
              </w:rPr>
              <w:t xml:space="preserve">»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87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2" w:type="pct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7068,2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1655,6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2706,3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2706,3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87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2" w:type="pct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87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2" w:type="pct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87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2" w:type="pct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7068,2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1655,6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2706,3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2706,3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91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Итого по </w:t>
            </w:r>
            <w:r>
              <w:rPr>
                <w:b/>
                <w:bCs/>
                <w:color w:val="000000"/>
                <w:szCs w:val="22"/>
              </w:rPr>
              <w:t xml:space="preserve">основному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 </w:t>
            </w:r>
            <w:r>
              <w:rPr>
                <w:b/>
                <w:bCs/>
                <w:color w:val="000000"/>
                <w:szCs w:val="22"/>
              </w:rPr>
              <w:t xml:space="preserve">мероприятию </w:t>
            </w:r>
            <w:r>
              <w:rPr>
                <w:b/>
                <w:bCs/>
                <w:color w:val="000000"/>
                <w:szCs w:val="22"/>
              </w:rPr>
              <w:t xml:space="preserve">1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ФБ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0,0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0,0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0,0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0,0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0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91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r>
              <w:rPr>
                <w:b/>
                <w:bCs/>
                <w:color w:val="000000"/>
                <w:szCs w:val="22"/>
              </w:rPr>
              <w:t xml:space="preserve">ОБ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7068,2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1655,6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2706,3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2706,3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91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r>
              <w:rPr>
                <w:b/>
                <w:bCs/>
                <w:color w:val="000000"/>
                <w:szCs w:val="22"/>
              </w:rPr>
              <w:t xml:space="preserve">МБ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0,0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0,0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0,0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0,0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91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r>
              <w:rPr>
                <w:b/>
                <w:bCs/>
                <w:color w:val="000000"/>
                <w:szCs w:val="22"/>
              </w:rPr>
              <w:t xml:space="preserve">ВБС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0,0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0,0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0,0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0,0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gridSpan w:val="3"/>
            <w:shd w:val="clear" w:color="auto" w:fill="auto"/>
            <w:tcW w:w="191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  <w:bCs/>
                <w:color w:val="000000"/>
                <w:szCs w:val="22"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7068,2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1655,6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2706,3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2706,3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1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Всего </w:t>
            </w:r>
            <w:r>
              <w:rPr>
                <w:b/>
              </w:rPr>
              <w:t xml:space="preserve">по </w:t>
            </w:r>
            <w:r>
              <w:rPr>
                <w:b/>
                <w:color w:val="000000"/>
                <w:spacing w:val="1"/>
              </w:rPr>
              <w:t xml:space="preserve">подпрограмме </w:t>
            </w:r>
            <w:r>
              <w:rPr>
                <w:b/>
                <w:color w:val="000000"/>
                <w:spacing w:val="1"/>
              </w:rPr>
              <w:t xml:space="preserve">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0,0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0,0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0,0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0,0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0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1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7068,2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1655,6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2706,3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2706,3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91"/>
        </w:trPr>
        <w:tc>
          <w:tcPr>
            <w:gridSpan w:val="3"/>
            <w:shd w:val="clear" w:color="auto" w:fill="auto"/>
            <w:tcW w:w="191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0,0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0,0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0,0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0,0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1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0,0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0,0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0,0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0,0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1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7068,2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1655,6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2706,3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2706,3</w:t>
            </w:r>
            <w:r>
              <w:rPr>
                <w:b/>
                <w:bCs/>
                <w:color w:val="000000"/>
              </w:rPr>
              <w:t xml:space="preserve">»;</w:t>
            </w:r>
            <w:r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firstLine="709"/>
        <w:jc w:val="both"/>
        <w:widowControl w:val="off"/>
        <w:tabs>
          <w:tab w:val="left" w:pos="426" w:leader="none"/>
        </w:tabs>
        <w:rPr>
          <w:sz w:val="24"/>
          <w:szCs w:val="24"/>
        </w:rPr>
        <w:outlineLvl w:val="1"/>
      </w:pPr>
      <w:r>
        <w:rPr>
          <w:sz w:val="24"/>
          <w:szCs w:val="24"/>
        </w:rPr>
        <w:t xml:space="preserve">- строк</w:t>
      </w:r>
      <w:r>
        <w:rPr>
          <w:sz w:val="24"/>
          <w:szCs w:val="24"/>
        </w:rPr>
        <w:t xml:space="preserve">у</w:t>
      </w:r>
      <w:r>
        <w:rPr>
          <w:sz w:val="24"/>
          <w:szCs w:val="24"/>
        </w:rPr>
        <w:t xml:space="preserve"> 5.1.1 </w:t>
      </w:r>
      <w:r>
        <w:rPr>
          <w:sz w:val="24"/>
          <w:szCs w:val="24"/>
        </w:rPr>
        <w:t xml:space="preserve">таблицы 2 «Перечень мероприятий подпрограммы с показателями результативности выполнения мероприятий» к Подпрограмме 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940"/>
        <w:tblW w:w="9639" w:type="dxa"/>
        <w:tblInd w:w="108" w:type="dxa"/>
        <w:tblBorders>
          <w:bottom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2126"/>
        <w:gridCol w:w="709"/>
        <w:gridCol w:w="1559"/>
        <w:gridCol w:w="709"/>
        <w:gridCol w:w="850"/>
        <w:gridCol w:w="851"/>
        <w:gridCol w:w="850"/>
        <w:gridCol w:w="1134"/>
      </w:tblGrid>
      <w:tr>
        <w:tblPrEx/>
        <w:trPr/>
        <w:tc>
          <w:tcPr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«5.1.1.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lang w:eastAsia="en-US"/>
              </w:rPr>
            </w:pPr>
            <w:r>
              <w:t xml:space="preserve">Организация осуществления деятельности по отлову и содержанию животных без владельцев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2025-2027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pStyle w:val="928"/>
              <w:jc w:val="both"/>
              <w:widowControl/>
              <w:rPr>
                <w:b w:val="0"/>
              </w:rPr>
              <w:outlineLvl w:val="2"/>
            </w:pPr>
            <w:r>
              <w:rPr>
                <w:b w:val="0"/>
                <w:sz w:val="20"/>
              </w:rPr>
              <w:t xml:space="preserve">Количество отловленных  животных без владельцев</w:t>
            </w:r>
            <w:r>
              <w:rPr>
                <w:b w:val="0"/>
              </w:rPr>
            </w:r>
            <w:r>
              <w:rPr>
                <w:b w:val="0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ind w:right="-108"/>
              <w:rPr>
                <w:sz w:val="22"/>
                <w:szCs w:val="22"/>
                <w:lang w:eastAsia="en-US"/>
              </w:rPr>
            </w:pPr>
            <w:r>
              <w:t xml:space="preserve">голов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Не менее </w:t>
            </w:r>
            <w:r>
              <w:t xml:space="preserve">57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Не менее 95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Не менее 95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МКУ «</w:t>
            </w:r>
            <w:r>
              <w:t xml:space="preserve">УБиР</w:t>
            </w:r>
            <w:r>
              <w:t xml:space="preserve">»».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</w:tr>
    </w:tbl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tabs>
          <w:tab w:val="left" w:pos="709" w:leader="none"/>
        </w:tabs>
        <w:rPr>
          <w:rFonts w:eastAsia="Calibri"/>
          <w:sz w:val="24"/>
          <w:szCs w:val="24"/>
          <w:lang w:eastAsia="en-US"/>
        </w:rPr>
      </w:pPr>
      <w:r>
        <w:rPr>
          <w:sz w:val="24"/>
          <w:szCs w:val="24"/>
        </w:rPr>
        <w:tab/>
      </w:r>
      <w:r>
        <w:rPr>
          <w:rFonts w:eastAsia="Calibri"/>
          <w:sz w:val="24"/>
          <w:szCs w:val="24"/>
          <w:lang w:eastAsia="en-US"/>
        </w:rPr>
        <w:t xml:space="preserve">2. Настоящее постановление вступает в силу после его подписания.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Lucida Sans Unicode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 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sz w:val="24"/>
          <w:szCs w:val="24"/>
          <w:lang w:eastAsia="en-US"/>
        </w:rPr>
        <w:t xml:space="preserve"> </w:t>
      </w:r>
      <w:r>
        <w:rPr>
          <w:rFonts w:eastAsia="Lucida Sans Unicode"/>
          <w:sz w:val="24"/>
          <w:szCs w:val="24"/>
          <w:lang w:eastAsia="en-US"/>
        </w:rPr>
      </w:r>
      <w:r>
        <w:rPr>
          <w:rFonts w:eastAsia="Lucida Sans Unicode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Глава Печенгского муниципального округа                       </w:t>
      </w:r>
      <w:r>
        <w:rPr>
          <w:rFonts w:eastAsia="Calibri"/>
          <w:sz w:val="24"/>
          <w:szCs w:val="24"/>
          <w:lang w:eastAsia="en-US"/>
        </w:rPr>
        <w:t xml:space="preserve">      </w:t>
      </w:r>
      <w:r>
        <w:rPr>
          <w:rFonts w:eastAsia="Calibri"/>
          <w:sz w:val="24"/>
          <w:szCs w:val="24"/>
          <w:lang w:eastAsia="en-US"/>
        </w:rPr>
        <w:t xml:space="preserve">                         </w:t>
      </w:r>
      <w:r>
        <w:rPr>
          <w:rFonts w:eastAsia="Calibri"/>
          <w:sz w:val="24"/>
          <w:szCs w:val="24"/>
          <w:lang w:eastAsia="en-US"/>
        </w:rPr>
        <w:t xml:space="preserve">   </w:t>
      </w:r>
      <w:r>
        <w:rPr>
          <w:rFonts w:eastAsia="Calibri"/>
          <w:sz w:val="24"/>
          <w:szCs w:val="24"/>
          <w:lang w:eastAsia="en-US"/>
        </w:rPr>
        <w:t xml:space="preserve">    А.В. Кузнецов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</w:pPr>
      <w:r>
        <w:rPr>
          <w:highlight w:val="none"/>
        </w:rPr>
      </w:r>
      <w:r>
        <w:rPr>
          <w:highlight w:val="none"/>
        </w:rPr>
      </w:r>
      <w:r/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t xml:space="preserve">Шавырова</w:t>
      </w:r>
      <w:r>
        <w:t xml:space="preserve"> Ю.В.</w:t>
      </w:r>
      <w:r>
        <w:t xml:space="preserve">,</w:t>
      </w:r>
      <w:r>
        <w:t xml:space="preserve"> </w:t>
      </w:r>
      <w:r>
        <w:t xml:space="preserve">5-12-91</w:t>
      </w:r>
      <w:r>
        <w:rPr>
          <w:highlight w:val="none"/>
        </w:rPr>
      </w:r>
    </w:p>
    <w:p>
      <w:pPr>
        <w:ind w:left="9639"/>
        <w:jc w:val="right"/>
        <w:tabs>
          <w:tab w:val="left" w:pos="993" w:leader="none"/>
        </w:tabs>
        <w:rPr>
          <w:sz w:val="18"/>
          <w:szCs w:val="18"/>
        </w:rPr>
        <w:sectPr>
          <w:headerReference w:type="even" r:id="rId9"/>
          <w:footnotePr/>
          <w:endnotePr/>
          <w:type w:val="nextPage"/>
          <w:pgSz w:w="11906" w:h="16838" w:orient="portrait"/>
          <w:pgMar w:top="425" w:right="566" w:bottom="397" w:left="1701" w:header="709" w:footer="709" w:gutter="0"/>
          <w:cols w:num="1" w:sep="0" w:space="708" w:equalWidth="1"/>
          <w:docGrid w:linePitch="360"/>
        </w:sect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r/>
    </w:p>
    <w:sectPr>
      <w:footnotePr/>
      <w:endnotePr/>
      <w:type w:val="nextPage"/>
      <w:pgSz w:w="11906" w:h="16838" w:orient="portrait"/>
      <w:pgMar w:top="567" w:right="851" w:bottom="567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Lucida Sans Unicode">
    <w:panose1 w:val="020B0602030504020204"/>
  </w:font>
  <w:font w:name="Verdana">
    <w:panose1 w:val="020B0604030504040204"/>
  </w:font>
  <w:font w:name="Cambria">
    <w:panose1 w:val="0204050305040603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7"/>
      <w:rPr>
        <w:rStyle w:val="916"/>
      </w:rPr>
      <w:framePr w:wrap="around" w:vAnchor="text" w:hAnchor="margin" w:xAlign="center" w:y="1"/>
    </w:pPr>
    <w:r>
      <w:rPr>
        <w:rStyle w:val="916"/>
      </w:rPr>
      <w:fldChar w:fldCharType="begin"/>
    </w:r>
    <w:r>
      <w:rPr>
        <w:rStyle w:val="916"/>
      </w:rPr>
      <w:instrText xml:space="preserve">PAGE  </w:instrText>
    </w:r>
    <w:r>
      <w:rPr>
        <w:rStyle w:val="916"/>
      </w:rPr>
      <w:fldChar w:fldCharType="end"/>
    </w:r>
    <w:r>
      <w:rPr>
        <w:rStyle w:val="916"/>
      </w:rPr>
    </w:r>
    <w:r>
      <w:rPr>
        <w:rStyle w:val="916"/>
      </w:rPr>
    </w:r>
  </w:p>
  <w:p>
    <w:pPr>
      <w:pStyle w:val="917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3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92" w:hanging="825"/>
      </w:pPr>
      <w:rPr>
        <w:rFonts w:hint="default"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7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30" w:hanging="180"/>
      </w:p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15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2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8" w:hanging="99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29"/>
  </w:num>
  <w:num w:numId="4">
    <w:abstractNumId w:val="23"/>
  </w:num>
  <w:num w:numId="5">
    <w:abstractNumId w:val="17"/>
  </w:num>
  <w:num w:numId="6">
    <w:abstractNumId w:val="7"/>
  </w:num>
  <w:num w:numId="7">
    <w:abstractNumId w:val="27"/>
  </w:num>
  <w:num w:numId="8">
    <w:abstractNumId w:val="18"/>
  </w:num>
  <w:num w:numId="9">
    <w:abstractNumId w:val="28"/>
  </w:num>
  <w:num w:numId="10">
    <w:abstractNumId w:val="2"/>
  </w:num>
  <w:num w:numId="11">
    <w:abstractNumId w:val="19"/>
  </w:num>
  <w:num w:numId="12">
    <w:abstractNumId w:val="20"/>
  </w:num>
  <w:num w:numId="13">
    <w:abstractNumId w:val="6"/>
  </w:num>
  <w:num w:numId="14">
    <w:abstractNumId w:val="3"/>
  </w:num>
  <w:num w:numId="15">
    <w:abstractNumId w:val="22"/>
  </w:num>
  <w:num w:numId="16">
    <w:abstractNumId w:val="25"/>
  </w:num>
  <w:num w:numId="17">
    <w:abstractNumId w:val="24"/>
  </w:num>
  <w:num w:numId="18">
    <w:abstractNumId w:val="21"/>
  </w:num>
  <w:num w:numId="19">
    <w:abstractNumId w:val="4"/>
  </w:num>
  <w:num w:numId="20">
    <w:abstractNumId w:val="14"/>
  </w:num>
  <w:num w:numId="21">
    <w:abstractNumId w:val="5"/>
  </w:num>
  <w:num w:numId="22">
    <w:abstractNumId w:val="26"/>
  </w:num>
  <w:num w:numId="23">
    <w:abstractNumId w:val="1"/>
  </w:num>
  <w:num w:numId="24">
    <w:abstractNumId w:val="8"/>
  </w:num>
  <w:num w:numId="25">
    <w:abstractNumId w:val="16"/>
  </w:num>
  <w:num w:numId="26">
    <w:abstractNumId w:val="12"/>
  </w:num>
  <w:num w:numId="27">
    <w:abstractNumId w:val="10"/>
  </w:num>
  <w:num w:numId="28">
    <w:abstractNumId w:val="15"/>
  </w:num>
  <w:num w:numId="29">
    <w:abstractNumId w:val="13"/>
  </w:num>
  <w:num w:numId="3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31">
    <w:name w:val="Heading 1 Char"/>
    <w:basedOn w:val="903"/>
    <w:link w:val="901"/>
    <w:uiPriority w:val="9"/>
    <w:rPr>
      <w:rFonts w:ascii="Arial" w:hAnsi="Arial" w:eastAsia="Arial" w:cs="Arial"/>
      <w:sz w:val="40"/>
      <w:szCs w:val="40"/>
    </w:rPr>
  </w:style>
  <w:style w:type="character" w:styleId="732">
    <w:name w:val="Heading 2 Char"/>
    <w:basedOn w:val="903"/>
    <w:link w:val="902"/>
    <w:uiPriority w:val="9"/>
    <w:rPr>
      <w:rFonts w:ascii="Arial" w:hAnsi="Arial" w:eastAsia="Arial" w:cs="Arial"/>
      <w:sz w:val="34"/>
    </w:rPr>
  </w:style>
  <w:style w:type="paragraph" w:styleId="733">
    <w:name w:val="Heading 3"/>
    <w:basedOn w:val="900"/>
    <w:next w:val="900"/>
    <w:link w:val="73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34">
    <w:name w:val="Heading 3 Char"/>
    <w:basedOn w:val="903"/>
    <w:link w:val="733"/>
    <w:uiPriority w:val="9"/>
    <w:rPr>
      <w:rFonts w:ascii="Arial" w:hAnsi="Arial" w:eastAsia="Arial" w:cs="Arial"/>
      <w:sz w:val="30"/>
      <w:szCs w:val="30"/>
    </w:rPr>
  </w:style>
  <w:style w:type="paragraph" w:styleId="735">
    <w:name w:val="Heading 4"/>
    <w:basedOn w:val="900"/>
    <w:next w:val="900"/>
    <w:link w:val="736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36">
    <w:name w:val="Heading 4 Char"/>
    <w:basedOn w:val="903"/>
    <w:link w:val="735"/>
    <w:uiPriority w:val="9"/>
    <w:rPr>
      <w:rFonts w:ascii="Arial" w:hAnsi="Arial" w:eastAsia="Arial" w:cs="Arial"/>
      <w:b/>
      <w:bCs/>
      <w:sz w:val="26"/>
      <w:szCs w:val="26"/>
    </w:rPr>
  </w:style>
  <w:style w:type="paragraph" w:styleId="737">
    <w:name w:val="Heading 5"/>
    <w:basedOn w:val="900"/>
    <w:next w:val="900"/>
    <w:link w:val="73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38">
    <w:name w:val="Heading 5 Char"/>
    <w:basedOn w:val="903"/>
    <w:link w:val="737"/>
    <w:uiPriority w:val="9"/>
    <w:rPr>
      <w:rFonts w:ascii="Arial" w:hAnsi="Arial" w:eastAsia="Arial" w:cs="Arial"/>
      <w:b/>
      <w:bCs/>
      <w:sz w:val="24"/>
      <w:szCs w:val="24"/>
    </w:rPr>
  </w:style>
  <w:style w:type="paragraph" w:styleId="739">
    <w:name w:val="Heading 6"/>
    <w:basedOn w:val="900"/>
    <w:next w:val="900"/>
    <w:link w:val="74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40">
    <w:name w:val="Heading 6 Char"/>
    <w:basedOn w:val="903"/>
    <w:link w:val="739"/>
    <w:uiPriority w:val="9"/>
    <w:rPr>
      <w:rFonts w:ascii="Arial" w:hAnsi="Arial" w:eastAsia="Arial" w:cs="Arial"/>
      <w:b/>
      <w:bCs/>
      <w:sz w:val="22"/>
      <w:szCs w:val="22"/>
    </w:rPr>
  </w:style>
  <w:style w:type="paragraph" w:styleId="741">
    <w:name w:val="Heading 7"/>
    <w:basedOn w:val="900"/>
    <w:next w:val="900"/>
    <w:link w:val="74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42">
    <w:name w:val="Heading 7 Char"/>
    <w:basedOn w:val="903"/>
    <w:link w:val="74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43">
    <w:name w:val="Heading 8"/>
    <w:basedOn w:val="900"/>
    <w:next w:val="900"/>
    <w:link w:val="74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44">
    <w:name w:val="Heading 8 Char"/>
    <w:basedOn w:val="903"/>
    <w:link w:val="743"/>
    <w:uiPriority w:val="9"/>
    <w:rPr>
      <w:rFonts w:ascii="Arial" w:hAnsi="Arial" w:eastAsia="Arial" w:cs="Arial"/>
      <w:i/>
      <w:iCs/>
      <w:sz w:val="22"/>
      <w:szCs w:val="22"/>
    </w:rPr>
  </w:style>
  <w:style w:type="paragraph" w:styleId="745">
    <w:name w:val="Heading 9"/>
    <w:basedOn w:val="900"/>
    <w:next w:val="900"/>
    <w:link w:val="74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6">
    <w:name w:val="Heading 9 Char"/>
    <w:basedOn w:val="903"/>
    <w:link w:val="745"/>
    <w:uiPriority w:val="9"/>
    <w:rPr>
      <w:rFonts w:ascii="Arial" w:hAnsi="Arial" w:eastAsia="Arial" w:cs="Arial"/>
      <w:i/>
      <w:iCs/>
      <w:sz w:val="21"/>
      <w:szCs w:val="21"/>
    </w:rPr>
  </w:style>
  <w:style w:type="character" w:styleId="747">
    <w:name w:val="Title Char"/>
    <w:basedOn w:val="903"/>
    <w:link w:val="932"/>
    <w:uiPriority w:val="10"/>
    <w:rPr>
      <w:sz w:val="48"/>
      <w:szCs w:val="48"/>
    </w:rPr>
  </w:style>
  <w:style w:type="paragraph" w:styleId="748">
    <w:name w:val="Subtitle"/>
    <w:basedOn w:val="900"/>
    <w:next w:val="900"/>
    <w:link w:val="749"/>
    <w:uiPriority w:val="11"/>
    <w:qFormat/>
    <w:pPr>
      <w:spacing w:before="200" w:after="200"/>
    </w:pPr>
    <w:rPr>
      <w:sz w:val="24"/>
      <w:szCs w:val="24"/>
    </w:rPr>
  </w:style>
  <w:style w:type="character" w:styleId="749">
    <w:name w:val="Subtitle Char"/>
    <w:basedOn w:val="903"/>
    <w:link w:val="748"/>
    <w:uiPriority w:val="11"/>
    <w:rPr>
      <w:sz w:val="24"/>
      <w:szCs w:val="24"/>
    </w:rPr>
  </w:style>
  <w:style w:type="paragraph" w:styleId="750">
    <w:name w:val="Quote"/>
    <w:basedOn w:val="900"/>
    <w:next w:val="900"/>
    <w:link w:val="751"/>
    <w:uiPriority w:val="29"/>
    <w:qFormat/>
    <w:pPr>
      <w:ind w:left="720" w:right="720"/>
    </w:pPr>
    <w:rPr>
      <w:i/>
    </w:rPr>
  </w:style>
  <w:style w:type="character" w:styleId="751">
    <w:name w:val="Quote Char"/>
    <w:link w:val="750"/>
    <w:uiPriority w:val="29"/>
    <w:rPr>
      <w:i/>
    </w:rPr>
  </w:style>
  <w:style w:type="paragraph" w:styleId="752">
    <w:name w:val="Intense Quote"/>
    <w:basedOn w:val="900"/>
    <w:next w:val="900"/>
    <w:link w:val="75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3">
    <w:name w:val="Intense Quote Char"/>
    <w:link w:val="752"/>
    <w:uiPriority w:val="30"/>
    <w:rPr>
      <w:i/>
    </w:rPr>
  </w:style>
  <w:style w:type="character" w:styleId="754">
    <w:name w:val="Header Char"/>
    <w:basedOn w:val="903"/>
    <w:link w:val="917"/>
    <w:uiPriority w:val="99"/>
  </w:style>
  <w:style w:type="character" w:styleId="755">
    <w:name w:val="Footer Char"/>
    <w:basedOn w:val="903"/>
    <w:link w:val="914"/>
    <w:uiPriority w:val="99"/>
  </w:style>
  <w:style w:type="paragraph" w:styleId="756">
    <w:name w:val="Caption"/>
    <w:basedOn w:val="900"/>
    <w:next w:val="90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7">
    <w:name w:val="Caption Char"/>
    <w:basedOn w:val="756"/>
    <w:link w:val="914"/>
    <w:uiPriority w:val="99"/>
  </w:style>
  <w:style w:type="table" w:styleId="758">
    <w:name w:val="Table Grid Light"/>
    <w:basedOn w:val="90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9">
    <w:name w:val="Plain Table 1"/>
    <w:basedOn w:val="90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0">
    <w:name w:val="Plain Table 2"/>
    <w:basedOn w:val="90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1">
    <w:name w:val="Plain Table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2">
    <w:name w:val="Plain Table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Plain Table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4">
    <w:name w:val="Grid Table 1 Light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Grid Table 1 Light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Grid Table 1 Light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Grid Table 1 Light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Grid Table 1 Light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Grid Table 1 Light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Grid Table 1 Light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Grid Table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2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2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2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2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2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2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3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3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3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3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3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3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4"/>
    <w:basedOn w:val="9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6">
    <w:name w:val="Grid Table 4 - Accent 1"/>
    <w:basedOn w:val="9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7">
    <w:name w:val="Grid Table 4 - Accent 2"/>
    <w:basedOn w:val="9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8">
    <w:name w:val="Grid Table 4 - Accent 3"/>
    <w:basedOn w:val="9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89">
    <w:name w:val="Grid Table 4 - Accent 4"/>
    <w:basedOn w:val="9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0">
    <w:name w:val="Grid Table 4 - Accent 5"/>
    <w:basedOn w:val="9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91">
    <w:name w:val="Grid Table 4 - Accent 6"/>
    <w:basedOn w:val="9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92">
    <w:name w:val="Grid Table 5 Dark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93">
    <w:name w:val="Grid Table 5 Dark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94">
    <w:name w:val="Grid Table 5 Dark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95">
    <w:name w:val="Grid Table 5 Dark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96">
    <w:name w:val="Grid Table 5 Dark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97">
    <w:name w:val="Grid Table 5 Dark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98">
    <w:name w:val="Grid Table 5 Dark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99">
    <w:name w:val="Grid Table 6 Colorful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00">
    <w:name w:val="Grid Table 6 Colorful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01">
    <w:name w:val="Grid Table 6 Colorful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02">
    <w:name w:val="Grid Table 6 Colorful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03">
    <w:name w:val="Grid Table 6 Colorful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04">
    <w:name w:val="Grid Table 6 Colorful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05">
    <w:name w:val="Grid Table 6 Colorful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06">
    <w:name w:val="Grid Table 7 Colorful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Grid Table 7 Colorful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Grid Table 7 Colorful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Grid Table 7 Colorful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Grid Table 7 Colorful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Grid Table 7 Colorful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Grid Table 7 Colorful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List Table 1 Light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List Table 1 Light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List Table 1 Light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List Table 1 Light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List Table 1 Light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List Table 1 Light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List Table 1 Light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List Table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21">
    <w:name w:val="List Table 2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22">
    <w:name w:val="List Table 2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23">
    <w:name w:val="List Table 2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24">
    <w:name w:val="List Table 2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25">
    <w:name w:val="List Table 2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26">
    <w:name w:val="List Table 2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27">
    <w:name w:val="List Table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List Table 3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>
    <w:name w:val="List Table 3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List Table 3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>
    <w:name w:val="List Table 3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>
    <w:name w:val="List Table 3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>
    <w:name w:val="List Table 3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>
    <w:name w:val="List Table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>
    <w:name w:val="List Table 4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List Table 4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4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4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4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4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5 Dark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2">
    <w:name w:val="List Table 5 Dark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3">
    <w:name w:val="List Table 5 Dark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4">
    <w:name w:val="List Table 5 Dark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5">
    <w:name w:val="List Table 5 Dark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6">
    <w:name w:val="List Table 5 Dark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7">
    <w:name w:val="List Table 5 Dark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8">
    <w:name w:val="List Table 6 Colorful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49">
    <w:name w:val="List Table 6 Colorful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50">
    <w:name w:val="List Table 6 Colorful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51">
    <w:name w:val="List Table 6 Colorful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52">
    <w:name w:val="List Table 6 Colorful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53">
    <w:name w:val="List Table 6 Colorful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54">
    <w:name w:val="List Table 6 Colorful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55">
    <w:name w:val="List Table 7 Colorful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56">
    <w:name w:val="List Table 7 Colorful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57">
    <w:name w:val="List Table 7 Colorful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58">
    <w:name w:val="List Table 7 Colorful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59">
    <w:name w:val="List Table 7 Colorful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60">
    <w:name w:val="List Table 7 Colorful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61">
    <w:name w:val="List Table 7 Colorful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62">
    <w:name w:val="Lined - Accent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3">
    <w:name w:val="Lined - Accent 1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64">
    <w:name w:val="Lined - Accent 2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65">
    <w:name w:val="Lined - Accent 3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66">
    <w:name w:val="Lined - Accent 4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67">
    <w:name w:val="Lined - Accent 5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68">
    <w:name w:val="Lined - Accent 6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69">
    <w:name w:val="Bordered &amp; Lined - Accent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0">
    <w:name w:val="Bordered &amp; Lined - Accent 1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1">
    <w:name w:val="Bordered &amp; Lined - Accent 2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2">
    <w:name w:val="Bordered &amp; Lined - Accent 3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3">
    <w:name w:val="Bordered &amp; Lined - Accent 4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4">
    <w:name w:val="Bordered &amp; Lined - Accent 5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75">
    <w:name w:val="Bordered &amp; Lined - Accent 6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76">
    <w:name w:val="Bordered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77">
    <w:name w:val="Bordered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78">
    <w:name w:val="Bordered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79">
    <w:name w:val="Bordered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80">
    <w:name w:val="Bordered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81">
    <w:name w:val="Bordered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82">
    <w:name w:val="Bordered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83">
    <w:name w:val="footnote text"/>
    <w:basedOn w:val="900"/>
    <w:link w:val="884"/>
    <w:uiPriority w:val="99"/>
    <w:semiHidden/>
    <w:unhideWhenUsed/>
    <w:pPr>
      <w:spacing w:after="40" w:line="240" w:lineRule="auto"/>
    </w:pPr>
    <w:rPr>
      <w:sz w:val="18"/>
    </w:rPr>
  </w:style>
  <w:style w:type="character" w:styleId="884">
    <w:name w:val="Footnote Text Char"/>
    <w:link w:val="883"/>
    <w:uiPriority w:val="99"/>
    <w:rPr>
      <w:sz w:val="18"/>
    </w:rPr>
  </w:style>
  <w:style w:type="character" w:styleId="885">
    <w:name w:val="footnote reference"/>
    <w:basedOn w:val="903"/>
    <w:uiPriority w:val="99"/>
    <w:unhideWhenUsed/>
    <w:rPr>
      <w:vertAlign w:val="superscript"/>
    </w:rPr>
  </w:style>
  <w:style w:type="paragraph" w:styleId="886">
    <w:name w:val="endnote text"/>
    <w:basedOn w:val="900"/>
    <w:link w:val="887"/>
    <w:uiPriority w:val="99"/>
    <w:semiHidden/>
    <w:unhideWhenUsed/>
    <w:pPr>
      <w:spacing w:after="0" w:line="240" w:lineRule="auto"/>
    </w:pPr>
    <w:rPr>
      <w:sz w:val="20"/>
    </w:rPr>
  </w:style>
  <w:style w:type="character" w:styleId="887">
    <w:name w:val="Endnote Text Char"/>
    <w:link w:val="886"/>
    <w:uiPriority w:val="99"/>
    <w:rPr>
      <w:sz w:val="20"/>
    </w:rPr>
  </w:style>
  <w:style w:type="character" w:styleId="888">
    <w:name w:val="endnote reference"/>
    <w:basedOn w:val="903"/>
    <w:uiPriority w:val="99"/>
    <w:semiHidden/>
    <w:unhideWhenUsed/>
    <w:rPr>
      <w:vertAlign w:val="superscript"/>
    </w:rPr>
  </w:style>
  <w:style w:type="paragraph" w:styleId="889">
    <w:name w:val="toc 1"/>
    <w:basedOn w:val="900"/>
    <w:next w:val="900"/>
    <w:uiPriority w:val="39"/>
    <w:unhideWhenUsed/>
    <w:pPr>
      <w:ind w:left="0" w:right="0" w:firstLine="0"/>
      <w:spacing w:after="57"/>
    </w:pPr>
  </w:style>
  <w:style w:type="paragraph" w:styleId="890">
    <w:name w:val="toc 2"/>
    <w:basedOn w:val="900"/>
    <w:next w:val="900"/>
    <w:uiPriority w:val="39"/>
    <w:unhideWhenUsed/>
    <w:pPr>
      <w:ind w:left="283" w:right="0" w:firstLine="0"/>
      <w:spacing w:after="57"/>
    </w:pPr>
  </w:style>
  <w:style w:type="paragraph" w:styleId="891">
    <w:name w:val="toc 3"/>
    <w:basedOn w:val="900"/>
    <w:next w:val="900"/>
    <w:uiPriority w:val="39"/>
    <w:unhideWhenUsed/>
    <w:pPr>
      <w:ind w:left="567" w:right="0" w:firstLine="0"/>
      <w:spacing w:after="57"/>
    </w:pPr>
  </w:style>
  <w:style w:type="paragraph" w:styleId="892">
    <w:name w:val="toc 4"/>
    <w:basedOn w:val="900"/>
    <w:next w:val="900"/>
    <w:uiPriority w:val="39"/>
    <w:unhideWhenUsed/>
    <w:pPr>
      <w:ind w:left="850" w:right="0" w:firstLine="0"/>
      <w:spacing w:after="57"/>
    </w:pPr>
  </w:style>
  <w:style w:type="paragraph" w:styleId="893">
    <w:name w:val="toc 5"/>
    <w:basedOn w:val="900"/>
    <w:next w:val="900"/>
    <w:uiPriority w:val="39"/>
    <w:unhideWhenUsed/>
    <w:pPr>
      <w:ind w:left="1134" w:right="0" w:firstLine="0"/>
      <w:spacing w:after="57"/>
    </w:pPr>
  </w:style>
  <w:style w:type="paragraph" w:styleId="894">
    <w:name w:val="toc 6"/>
    <w:basedOn w:val="900"/>
    <w:next w:val="900"/>
    <w:uiPriority w:val="39"/>
    <w:unhideWhenUsed/>
    <w:pPr>
      <w:ind w:left="1417" w:right="0" w:firstLine="0"/>
      <w:spacing w:after="57"/>
    </w:pPr>
  </w:style>
  <w:style w:type="paragraph" w:styleId="895">
    <w:name w:val="toc 7"/>
    <w:basedOn w:val="900"/>
    <w:next w:val="900"/>
    <w:uiPriority w:val="39"/>
    <w:unhideWhenUsed/>
    <w:pPr>
      <w:ind w:left="1701" w:right="0" w:firstLine="0"/>
      <w:spacing w:after="57"/>
    </w:pPr>
  </w:style>
  <w:style w:type="paragraph" w:styleId="896">
    <w:name w:val="toc 8"/>
    <w:basedOn w:val="900"/>
    <w:next w:val="900"/>
    <w:uiPriority w:val="39"/>
    <w:unhideWhenUsed/>
    <w:pPr>
      <w:ind w:left="1984" w:right="0" w:firstLine="0"/>
      <w:spacing w:after="57"/>
    </w:pPr>
  </w:style>
  <w:style w:type="paragraph" w:styleId="897">
    <w:name w:val="toc 9"/>
    <w:basedOn w:val="900"/>
    <w:next w:val="900"/>
    <w:uiPriority w:val="39"/>
    <w:unhideWhenUsed/>
    <w:pPr>
      <w:ind w:left="2268" w:right="0" w:firstLine="0"/>
      <w:spacing w:after="57"/>
    </w:pPr>
  </w:style>
  <w:style w:type="paragraph" w:styleId="898">
    <w:name w:val="TOC Heading"/>
    <w:uiPriority w:val="39"/>
    <w:unhideWhenUsed/>
  </w:style>
  <w:style w:type="paragraph" w:styleId="899">
    <w:name w:val="table of figures"/>
    <w:basedOn w:val="900"/>
    <w:next w:val="900"/>
    <w:uiPriority w:val="99"/>
    <w:unhideWhenUsed/>
    <w:pPr>
      <w:spacing w:after="0" w:afterAutospacing="0"/>
    </w:pPr>
  </w:style>
  <w:style w:type="paragraph" w:styleId="900" w:default="1">
    <w:name w:val="Normal"/>
    <w:qFormat/>
  </w:style>
  <w:style w:type="paragraph" w:styleId="901">
    <w:name w:val="Heading 1"/>
    <w:basedOn w:val="900"/>
    <w:next w:val="900"/>
    <w:qFormat/>
    <w:pPr>
      <w:jc w:val="center"/>
      <w:keepNext/>
      <w:outlineLvl w:val="0"/>
    </w:pPr>
    <w:rPr>
      <w:sz w:val="24"/>
    </w:rPr>
  </w:style>
  <w:style w:type="paragraph" w:styleId="902">
    <w:name w:val="Heading 2"/>
    <w:basedOn w:val="900"/>
    <w:next w:val="900"/>
    <w:link w:val="912"/>
    <w:uiPriority w:val="99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903" w:default="1">
    <w:name w:val="Default Paragraph Font"/>
    <w:uiPriority w:val="1"/>
    <w:semiHidden/>
    <w:unhideWhenUsed/>
  </w:style>
  <w:style w:type="table" w:styleId="90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05" w:default="1">
    <w:name w:val="No List"/>
    <w:uiPriority w:val="99"/>
    <w:semiHidden/>
    <w:unhideWhenUsed/>
  </w:style>
  <w:style w:type="paragraph" w:styleId="906">
    <w:name w:val="Body Text"/>
    <w:basedOn w:val="900"/>
    <w:pPr>
      <w:jc w:val="both"/>
    </w:pPr>
    <w:rPr>
      <w:sz w:val="24"/>
      <w:szCs w:val="24"/>
    </w:rPr>
  </w:style>
  <w:style w:type="paragraph" w:styleId="907">
    <w:name w:val="Body Text Indent"/>
    <w:basedOn w:val="900"/>
    <w:link w:val="931"/>
    <w:uiPriority w:val="99"/>
    <w:pPr>
      <w:ind w:left="283"/>
      <w:spacing w:after="120"/>
    </w:pPr>
  </w:style>
  <w:style w:type="paragraph" w:styleId="908">
    <w:name w:val="Body Text 2"/>
    <w:basedOn w:val="900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909">
    <w:name w:val="Body Text Indent 2"/>
    <w:basedOn w:val="900"/>
    <w:pPr>
      <w:ind w:firstLine="709"/>
      <w:jc w:val="both"/>
    </w:pPr>
    <w:rPr>
      <w:bCs/>
      <w:sz w:val="26"/>
      <w:szCs w:val="26"/>
    </w:rPr>
  </w:style>
  <w:style w:type="paragraph" w:styleId="910">
    <w:name w:val="Body Text Indent 3"/>
    <w:basedOn w:val="900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911" w:customStyle="1">
    <w:name w:val="Знак Знак2"/>
    <w:basedOn w:val="900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12" w:customStyle="1">
    <w:name w:val="Заголовок 2 Знак"/>
    <w:link w:val="902"/>
    <w:uiPriority w:val="99"/>
    <w:rPr>
      <w:rFonts w:ascii="Cambria" w:hAnsi="Cambria" w:eastAsia="Times New Roman" w:cs="Times New Roman"/>
      <w:b/>
      <w:bCs/>
      <w:i/>
      <w:iCs/>
      <w:sz w:val="28"/>
      <w:szCs w:val="28"/>
    </w:rPr>
  </w:style>
  <w:style w:type="paragraph" w:styleId="913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914">
    <w:name w:val="Footer"/>
    <w:basedOn w:val="900"/>
    <w:link w:val="915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915" w:customStyle="1">
    <w:name w:val="Нижний колонтитул Знак"/>
    <w:link w:val="914"/>
    <w:uiPriority w:val="99"/>
    <w:rPr>
      <w:rFonts w:ascii="Arial" w:hAnsi="Arial" w:cs="Arial"/>
    </w:rPr>
  </w:style>
  <w:style w:type="character" w:styleId="916">
    <w:name w:val="page number"/>
    <w:uiPriority w:val="99"/>
  </w:style>
  <w:style w:type="paragraph" w:styleId="917">
    <w:name w:val="Header"/>
    <w:basedOn w:val="900"/>
    <w:link w:val="918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918" w:customStyle="1">
    <w:name w:val="Верхний колонтитул Знак"/>
    <w:link w:val="917"/>
    <w:uiPriority w:val="99"/>
    <w:rPr>
      <w:rFonts w:ascii="Arial" w:hAnsi="Arial" w:cs="Arial"/>
    </w:rPr>
  </w:style>
  <w:style w:type="paragraph" w:styleId="919" w:customStyle="1">
    <w:name w:val="ConsPlusCell"/>
    <w:uiPriority w:val="99"/>
    <w:pPr>
      <w:widowControl w:val="off"/>
    </w:pPr>
    <w:rPr>
      <w:rFonts w:ascii="Arial" w:hAnsi="Arial" w:cs="Arial"/>
    </w:rPr>
  </w:style>
  <w:style w:type="table" w:styleId="920">
    <w:name w:val="Table Grid"/>
    <w:basedOn w:val="904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21">
    <w:name w:val="Balloon Text"/>
    <w:basedOn w:val="900"/>
    <w:link w:val="922"/>
    <w:uiPriority w:val="99"/>
    <w:rPr>
      <w:rFonts w:ascii="Arial" w:hAnsi="Arial" w:cs="Arial"/>
      <w:sz w:val="16"/>
      <w:szCs w:val="16"/>
    </w:rPr>
  </w:style>
  <w:style w:type="character" w:styleId="922" w:customStyle="1">
    <w:name w:val="Текст выноски Знак"/>
    <w:link w:val="921"/>
    <w:uiPriority w:val="99"/>
    <w:rPr>
      <w:rFonts w:ascii="Arial" w:hAnsi="Arial" w:cs="Arial"/>
      <w:sz w:val="16"/>
      <w:szCs w:val="16"/>
    </w:rPr>
  </w:style>
  <w:style w:type="paragraph" w:styleId="923">
    <w:name w:val="List Paragraph"/>
    <w:basedOn w:val="900"/>
    <w:link w:val="924"/>
    <w:qFormat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924" w:customStyle="1">
    <w:name w:val="Абзац списка Знак"/>
    <w:link w:val="923"/>
    <w:uiPriority w:val="99"/>
    <w:rPr>
      <w:rFonts w:ascii="Calibri" w:hAnsi="Calibri" w:eastAsia="Calibri" w:cs="Calibri"/>
      <w:sz w:val="22"/>
      <w:szCs w:val="22"/>
      <w:lang w:eastAsia="en-US"/>
    </w:rPr>
  </w:style>
  <w:style w:type="paragraph" w:styleId="925" w:customStyle="1">
    <w:name w:val="Абзац списка1"/>
    <w:basedOn w:val="900"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926">
    <w:name w:val="Hyperlink"/>
    <w:rPr>
      <w:color w:val="0000ff"/>
      <w:u w:val="single"/>
    </w:rPr>
  </w:style>
  <w:style w:type="paragraph" w:styleId="927">
    <w:name w:val="No Spacing"/>
    <w:uiPriority w:val="1"/>
    <w:qFormat/>
    <w:rPr>
      <w:rFonts w:ascii="Calibri" w:hAnsi="Calibri" w:eastAsia="Calibri" w:cs="Calibri"/>
      <w:sz w:val="22"/>
      <w:szCs w:val="22"/>
      <w:lang w:eastAsia="en-US"/>
    </w:rPr>
  </w:style>
  <w:style w:type="paragraph" w:styleId="928" w:customStyle="1">
    <w:name w:val="ConsPlusTitle"/>
    <w:uiPriority w:val="99"/>
    <w:pPr>
      <w:widowControl w:val="off"/>
    </w:pPr>
    <w:rPr>
      <w:b/>
      <w:bCs/>
      <w:sz w:val="24"/>
      <w:szCs w:val="24"/>
    </w:rPr>
  </w:style>
  <w:style w:type="paragraph" w:styleId="929">
    <w:name w:val="Body Text 3"/>
    <w:basedOn w:val="900"/>
    <w:link w:val="930"/>
    <w:uiPriority w:val="99"/>
    <w:pPr>
      <w:spacing w:after="120"/>
    </w:pPr>
    <w:rPr>
      <w:sz w:val="16"/>
      <w:szCs w:val="16"/>
    </w:rPr>
  </w:style>
  <w:style w:type="character" w:styleId="930" w:customStyle="1">
    <w:name w:val="Основной текст 3 Знак"/>
    <w:basedOn w:val="903"/>
    <w:link w:val="929"/>
    <w:uiPriority w:val="99"/>
    <w:rPr>
      <w:sz w:val="16"/>
      <w:szCs w:val="16"/>
    </w:rPr>
  </w:style>
  <w:style w:type="character" w:styleId="931" w:customStyle="1">
    <w:name w:val="Основной текст с отступом Знак"/>
    <w:link w:val="907"/>
    <w:uiPriority w:val="99"/>
  </w:style>
  <w:style w:type="paragraph" w:styleId="932">
    <w:name w:val="Title"/>
    <w:basedOn w:val="900"/>
    <w:link w:val="933"/>
    <w:uiPriority w:val="99"/>
    <w:qFormat/>
    <w:pPr>
      <w:jc w:val="center"/>
    </w:pPr>
    <w:rPr>
      <w:caps/>
      <w:sz w:val="24"/>
      <w:szCs w:val="24"/>
    </w:rPr>
  </w:style>
  <w:style w:type="character" w:styleId="933" w:customStyle="1">
    <w:name w:val="Заголовок Знак"/>
    <w:basedOn w:val="903"/>
    <w:link w:val="932"/>
    <w:uiPriority w:val="99"/>
    <w:rPr>
      <w:caps/>
      <w:sz w:val="24"/>
      <w:szCs w:val="24"/>
    </w:rPr>
  </w:style>
  <w:style w:type="paragraph" w:styleId="934" w:customStyle="1">
    <w:name w:val="Знак1"/>
    <w:basedOn w:val="900"/>
    <w:uiPriority w:val="99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935" w:customStyle="1">
    <w:name w:val="ConsPlusNonformat"/>
    <w:pPr>
      <w:widowControl w:val="off"/>
    </w:pPr>
    <w:rPr>
      <w:rFonts w:ascii="Courier New" w:hAnsi="Courier New" w:cs="Courier New"/>
    </w:rPr>
  </w:style>
  <w:style w:type="paragraph" w:styleId="936" w:customStyle="1">
    <w:name w:val="Знак Знак Знак Знак Знак Знак Знак Знак Знак Знак"/>
    <w:basedOn w:val="900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37">
    <w:name w:val="Emphasis"/>
    <w:qFormat/>
    <w:rPr>
      <w:i/>
      <w:iCs/>
    </w:rPr>
  </w:style>
  <w:style w:type="table" w:styleId="938" w:customStyle="1">
    <w:name w:val="Сетка таблицы1"/>
    <w:basedOn w:val="904"/>
    <w:next w:val="92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39" w:customStyle="1">
    <w:name w:val="Таблица простая 21"/>
    <w:basedOn w:val="904"/>
    <w:uiPriority w:val="59"/>
    <w:rPr>
      <w:rFonts w:ascii="Calibri" w:hAnsi="Calibri" w:eastAsia="Calibri"/>
    </w:r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940" w:customStyle="1">
    <w:name w:val="Сетка таблицы2"/>
    <w:basedOn w:val="904"/>
    <w:next w:val="920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F4D62F-0B9F-4CBC-811B-A04812B8F5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revision>12</cp:revision>
  <dcterms:created xsi:type="dcterms:W3CDTF">2025-12-24T14:11:00Z</dcterms:created>
  <dcterms:modified xsi:type="dcterms:W3CDTF">2026-01-16T08:51:00Z</dcterms:modified>
</cp:coreProperties>
</file>