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 </w:t>
      </w:r>
      <w:r>
        <w:rPr>
          <w:color w:val="000000"/>
          <w:spacing w:val="1"/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66675</wp:posOffset>
                </wp:positionV>
                <wp:extent cx="607060" cy="758190"/>
                <wp:effectExtent l="0" t="0" r="2540" b="381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07060" cy="758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216;o:allowoverlap:true;o:allowincell:true;mso-position-horizontal-relative:text;margin-left:217.10pt;mso-position-horizontal:absolute;mso-position-vertical-relative:text;margin-top:5.25pt;mso-position-vertical:absolute;width:47.80pt;height:59.70pt;mso-wrap-distance-left:9.00pt;mso-wrap-distance-top:0.00pt;mso-wrap-distance-right:9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tabs>
          <w:tab w:val="left" w:pos="0" w:leader="none"/>
        </w:tabs>
        <w:rPr>
          <w:b/>
          <w:sz w:val="28"/>
          <w:szCs w:val="44"/>
        </w:rPr>
      </w:pPr>
      <w:r>
        <w:rPr>
          <w:b/>
          <w:sz w:val="28"/>
          <w:szCs w:val="44"/>
        </w:rPr>
      </w:r>
      <w:r>
        <w:rPr>
          <w:b/>
          <w:sz w:val="28"/>
          <w:szCs w:val="44"/>
        </w:rPr>
      </w:r>
      <w:r>
        <w:rPr>
          <w:b/>
          <w:sz w:val="28"/>
          <w:szCs w:val="44"/>
        </w:rPr>
      </w:r>
    </w:p>
    <w:p>
      <w:pPr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15.01.2026</w:t>
      </w:r>
      <w:r>
        <w:rPr>
          <w:b/>
          <w:color w:val="000000"/>
          <w:sz w:val="24"/>
        </w:rPr>
        <w:t xml:space="preserve">                 </w:t>
      </w:r>
      <w:r>
        <w:rPr>
          <w:b/>
          <w:color w:val="000000"/>
          <w:sz w:val="24"/>
        </w:rPr>
        <w:t xml:space="preserve">                                                                                                          № 43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tabs>
          <w:tab w:val="left" w:pos="0" w:leader="none"/>
        </w:tabs>
        <w:rPr>
          <w:b/>
          <w:sz w:val="24"/>
          <w:szCs w:val="44"/>
        </w:rPr>
      </w:pPr>
      <w:r>
        <w:rPr>
          <w:b/>
          <w:sz w:val="24"/>
          <w:szCs w:val="44"/>
        </w:rPr>
      </w:r>
      <w:r>
        <w:rPr>
          <w:b/>
          <w:sz w:val="24"/>
          <w:szCs w:val="44"/>
        </w:rPr>
      </w:r>
      <w:r>
        <w:rPr>
          <w:b/>
          <w:sz w:val="24"/>
          <w:szCs w:val="44"/>
        </w:rPr>
      </w:r>
    </w:p>
    <w:p>
      <w:pPr>
        <w:jc w:val="center"/>
        <w:tabs>
          <w:tab w:val="left" w:pos="0" w:leader="none"/>
        </w:tabs>
        <w:rPr>
          <w:b/>
          <w:sz w:val="24"/>
          <w:szCs w:val="44"/>
        </w:rPr>
      </w:pPr>
      <w:r>
        <w:rPr>
          <w:b/>
          <w:sz w:val="24"/>
          <w:szCs w:val="44"/>
        </w:rPr>
      </w:r>
      <w:r>
        <w:rPr>
          <w:b/>
          <w:sz w:val="24"/>
          <w:szCs w:val="44"/>
        </w:rPr>
      </w:r>
      <w:r>
        <w:rPr>
          <w:b/>
          <w:sz w:val="24"/>
          <w:szCs w:val="44"/>
        </w:rPr>
      </w:r>
    </w:p>
    <w:p>
      <w:pPr>
        <w:jc w:val="center"/>
        <w:tabs>
          <w:tab w:val="left" w:pos="3150" w:leader="none"/>
        </w:tabs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б утверждении </w:t>
      </w:r>
      <w:r>
        <w:rPr>
          <w:b/>
        </w:rPr>
        <w:t xml:space="preserve">перечня должностных лиц, уполномоченных составлять протоколы об административных правонарушениях 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</w:t>
      </w:r>
      <w:hyperlink r:id="rId16" w:tooltip="consultantplus://offline/ref=2AFBB2F9B65F4F0F6EF226D2EBDCA5616F1DE0AD2317466F0FC300F2695A3A19380B0972313AFDDD5E11E71244B50AC421F1966CC832ADBDCB5A2A22m5g7M" w:history="1">
        <w:r>
          <w:rPr>
            <w:sz w:val="24"/>
            <w:szCs w:val="24"/>
          </w:rPr>
          <w:t xml:space="preserve">Закон</w:t>
        </w:r>
      </w:hyperlink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Мурманской области </w:t>
      </w:r>
      <w:r>
        <w:rPr>
          <w:sz w:val="24"/>
          <w:szCs w:val="24"/>
        </w:rPr>
        <w:t xml:space="preserve">от 06.06.2003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401-01-ЗМО </w:t>
        <w:br/>
        <w:t xml:space="preserve">«Об административных правонарушениях», от 25.12.2012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1566-01-ЗМО «</w:t>
      </w:r>
      <w:r>
        <w:rPr>
          <w:sz w:val="24"/>
          <w:szCs w:val="24"/>
        </w:rPr>
        <w:t xml:space="preserve">О наделении органов местного самоуправления отдельными государственными полномочиями Мурманской области и о внесении изменений в статью 19 Закона Мурман</w:t>
      </w:r>
      <w:r>
        <w:rPr>
          <w:sz w:val="24"/>
          <w:szCs w:val="24"/>
        </w:rPr>
        <w:t xml:space="preserve">ской области «</w:t>
      </w:r>
      <w:r>
        <w:rPr>
          <w:sz w:val="24"/>
          <w:szCs w:val="24"/>
        </w:rPr>
        <w:t xml:space="preserve">Об административных правонарушениях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b/>
          <w:bCs/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 Утвердить </w:t>
      </w:r>
      <w:r>
        <w:rPr>
          <w:rFonts w:ascii="Times New Roman" w:hAnsi="Times New Roman" w:cs="Times New Roman"/>
          <w:sz w:val="24"/>
          <w:szCs w:val="24"/>
        </w:rPr>
        <w:t xml:space="preserve">прилагаемый </w:t>
      </w:r>
      <w:hyperlink w:tooltip="#P38" w:anchor="P38" w:history="1">
        <w:r>
          <w:rPr>
            <w:rFonts w:ascii="Times New Roman" w:hAnsi="Times New Roman" w:cs="Times New Roman"/>
            <w:sz w:val="24"/>
            <w:szCs w:val="24"/>
          </w:rPr>
          <w:t xml:space="preserve">п</w:t>
        </w:r>
        <w:r>
          <w:rPr>
            <w:rFonts w:ascii="Times New Roman" w:hAnsi="Times New Roman" w:cs="Times New Roman"/>
            <w:sz w:val="24"/>
            <w:szCs w:val="24"/>
          </w:rPr>
          <w:t xml:space="preserve">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должностных лиц, уполномоченных составлять протоколы об административных правонарушениях на территории Печенгского муниципального округа (далее - Перечень).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Заведующему сектором муниципальной службы и кадров администрации Печенгского муни</w:t>
      </w:r>
      <w:r>
        <w:rPr>
          <w:rFonts w:ascii="Times New Roman" w:hAnsi="Times New Roman" w:cs="Times New Roman"/>
          <w:sz w:val="24"/>
          <w:szCs w:val="24"/>
        </w:rPr>
        <w:t xml:space="preserve">ципального округа (Морозов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Е.) внести изменения в должностные инструкции должностных лиц администрации Печенгского муниципального округа согласно </w:t>
      </w:r>
      <w:hyperlink w:tooltip="#P38" w:anchor="P38" w:history="1">
        <w:r>
          <w:rPr>
            <w:rFonts w:ascii="Times New Roman" w:hAnsi="Times New Roman" w:cs="Times New Roman"/>
            <w:sz w:val="24"/>
            <w:szCs w:val="24"/>
          </w:rPr>
          <w:t xml:space="preserve">Перечню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Руководителям структурных подразделений администрации Печенгского муниципального округа внести изменения в положения соответствующих подразделений, регулирующие полномочия должностных лиц администрации Печенгск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согласно </w:t>
      </w:r>
      <w:hyperlink w:tooltip="#P38" w:anchor="P38" w:history="1">
        <w:r>
          <w:rPr>
            <w:rFonts w:ascii="Times New Roman" w:hAnsi="Times New Roman" w:cs="Times New Roman"/>
            <w:sz w:val="24"/>
            <w:szCs w:val="24"/>
          </w:rPr>
          <w:t xml:space="preserve">Перечню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Административной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Печенгск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Туляганова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М.Ш.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жеквартально, до 10</w:t>
      </w:r>
      <w:r>
        <w:rPr>
          <w:rFonts w:ascii="Times New Roman" w:hAnsi="Times New Roman" w:cs="Times New Roman"/>
          <w:sz w:val="24"/>
          <w:szCs w:val="24"/>
        </w:rPr>
        <w:t xml:space="preserve"> числ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месяца, следующего за истекшим кварталом, направлять в Министерство юстиции Мурманской области информацию о количестве составленных уполномоченными должностными лицами администрации Печенгск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протоколов об административных правонарушениях с указанием, по каким статьям </w:t>
      </w:r>
      <w:hyperlink r:id="rId17" w:tooltip="consultantplus://offline/ref=2AFBB2F9B65F4F0F6EF226D2EBDCA5616F1DE0AD2317416D05C700F2695A3A19380B0972233AA5D15E13F91347A05C9567mAg5M" w:history="1">
        <w:r>
          <w:rPr>
            <w:rFonts w:ascii="Times New Roman" w:hAnsi="Times New Roman" w:cs="Times New Roman"/>
            <w:sz w:val="24"/>
            <w:szCs w:val="24"/>
          </w:rPr>
          <w:t xml:space="preserve"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Мурманской области от 06.06.2003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401-01-ЗМО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Об административных правонарушениях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они составлены.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 Должностным лицам администрации Печенгск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включенным в </w:t>
      </w:r>
      <w:hyperlink w:tooltip="#P38" w:anchor="P38" w:history="1">
        <w:r>
          <w:rPr>
            <w:rFonts w:ascii="Times New Roman" w:hAnsi="Times New Roman" w:cs="Times New Roman"/>
            <w:sz w:val="24"/>
            <w:szCs w:val="24"/>
          </w:rPr>
          <w:t xml:space="preserve">Перечень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ежеквартально, до 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числа месяца, следующего за истекшим кварталом, направлять в административную комиссию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Печенгск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информацию о количестве составленных протоколов.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Признать утратившими силу следующие постановления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от 08.06.2021 № 535 «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перечня должностных лиц, уполномоченных составлять протоколы об административных правонарушениях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от 10.06.2024 № 945 «</w:t>
      </w:r>
      <w:r>
        <w:rPr>
          <w:rFonts w:ascii="Times New Roman" w:hAnsi="Times New Roman" w:cs="Times New Roman"/>
          <w:sz w:val="24"/>
          <w:szCs w:val="24"/>
        </w:rPr>
        <w:t xml:space="preserve">О внесении</w:t>
      </w:r>
      <w:r>
        <w:rPr>
          <w:rFonts w:ascii="Times New Roman" w:hAnsi="Times New Roman" w:cs="Times New Roman"/>
          <w:sz w:val="24"/>
          <w:szCs w:val="24"/>
        </w:rPr>
        <w:t xml:space="preserve"> изменений в постановление администрации Печенгского муниципального округа от 08.06.2021 № 535 «Об утверждении перечня должностных лиц, уполномоченных составлять протоколы об административных правонарушениях на территории Печенгского муниципального округа»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 Настоящее постановление подлежит </w:t>
      </w:r>
      <w:r>
        <w:rPr>
          <w:rFonts w:ascii="Times New Roman" w:hAnsi="Times New Roman" w:cs="Times New Roman"/>
          <w:sz w:val="24"/>
          <w:szCs w:val="24"/>
        </w:rPr>
        <w:t xml:space="preserve">опубликова</w:t>
      </w:r>
      <w:r>
        <w:rPr>
          <w:rFonts w:ascii="Times New Roman" w:hAnsi="Times New Roman" w:cs="Times New Roman"/>
          <w:sz w:val="24"/>
          <w:szCs w:val="24"/>
        </w:rPr>
        <w:t xml:space="preserve">нию в </w:t>
      </w:r>
      <w:r>
        <w:rPr>
          <w:rFonts w:ascii="Times New Roman" w:hAnsi="Times New Roman" w:cs="Times New Roman"/>
          <w:sz w:val="24"/>
          <w:szCs w:val="24"/>
        </w:rPr>
        <w:t xml:space="preserve">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размещению на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</w:t>
      </w:r>
      <w:r>
        <w:rPr>
          <w:rFonts w:ascii="Times New Roman" w:hAnsi="Times New Roman" w:cs="Times New Roman"/>
          <w:sz w:val="24"/>
          <w:szCs w:val="24"/>
        </w:rPr>
        <w:t xml:space="preserve">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. Контроль за исполнением настоящего постановления возложить </w:t>
      </w:r>
      <w:r>
        <w:rPr>
          <w:rFonts w:ascii="Times New Roman" w:hAnsi="Times New Roman" w:cs="Times New Roman"/>
          <w:sz w:val="24"/>
          <w:szCs w:val="24"/>
        </w:rPr>
        <w:t xml:space="preserve">на управляющего делами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Рыжкову А</w:t>
      </w:r>
      <w:r>
        <w:rPr>
          <w:rFonts w:ascii="Times New Roman" w:hAnsi="Times New Roman" w:cs="Times New Roman"/>
          <w:sz w:val="24"/>
          <w:szCs w:val="24"/>
        </w:rPr>
        <w:t xml:space="preserve">.А.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pStyle w:val="919"/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    </w:t>
      </w:r>
      <w:r>
        <w:rPr>
          <w:sz w:val="24"/>
          <w:szCs w:val="24"/>
          <w:lang w:val="ru-RU"/>
        </w:rPr>
        <w:t xml:space="preserve">             </w:t>
      </w:r>
      <w:r>
        <w:rPr>
          <w:sz w:val="24"/>
          <w:szCs w:val="24"/>
          <w:lang w:val="ru-RU"/>
        </w:rPr>
        <w:t xml:space="preserve">            </w:t>
      </w:r>
      <w:r>
        <w:rPr>
          <w:sz w:val="24"/>
          <w:szCs w:val="24"/>
          <w:lang w:val="ru-RU"/>
        </w:rPr>
        <w:t xml:space="preserve">              </w:t>
      </w:r>
      <w:r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  <w:lang w:val="ru-RU"/>
        </w:rPr>
        <w:t xml:space="preserve">         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spacing w:line="274" w:lineRule="exact"/>
        <w:shd w:val="clear" w:color="auto" w:fill="ffffff"/>
        <w:tabs>
          <w:tab w:val="left" w:pos="6946" w:leader="none"/>
          <w:tab w:val="left" w:pos="7513" w:leader="none"/>
        </w:tabs>
        <w:rPr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                                                                                         </w:t>
      </w:r>
      <w:r>
        <w:rPr>
          <w:color w:val="000000"/>
          <w:spacing w:val="1"/>
          <w:sz w:val="24"/>
          <w:szCs w:val="24"/>
        </w:rPr>
        <w:t xml:space="preserve">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>
        <w:rPr>
          <w:highlight w:val="none"/>
        </w:rPr>
      </w:r>
      <w:r>
        <w:rPr>
          <w:highlight w:val="none"/>
        </w:rPr>
      </w:r>
      <w:r/>
    </w:p>
    <w:p>
      <w:pPr>
        <w:spacing w:line="274" w:lineRule="exact"/>
        <w:shd w:val="clear" w:color="auto" w:fill="ffff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spacing w:line="274" w:lineRule="exact"/>
        <w:shd w:val="clear" w:color="auto" w:fill="ffff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spacing w:line="274" w:lineRule="exact"/>
        <w:shd w:val="clear" w:color="auto" w:fill="ffffff"/>
        <w:rPr>
          <w:highlight w:val="none"/>
        </w:rPr>
      </w:pPr>
      <w:r>
        <w:t xml:space="preserve">Щ</w:t>
      </w:r>
      <w:r>
        <w:t xml:space="preserve">укина Л.Я.</w:t>
      </w:r>
      <w:r>
        <w:t xml:space="preserve">, 6</w:t>
      </w:r>
      <w:r>
        <w:t xml:space="preserve">0718</w:t>
      </w:r>
      <w:r>
        <w:rPr>
          <w:highlight w:val="none"/>
        </w:rPr>
      </w:r>
    </w:p>
    <w:p>
      <w:pPr>
        <w:ind w:left="5529"/>
        <w:spacing w:line="274" w:lineRule="exact"/>
        <w:shd w:val="clear" w:color="auto" w:fill="ffffff"/>
        <w:rPr>
          <w:sz w:val="24"/>
        </w:rPr>
      </w:pPr>
      <w:r>
        <w:rPr>
          <w:sz w:val="24"/>
        </w:rPr>
        <w:t xml:space="preserve">Утвержден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left="5529"/>
        <w:rPr>
          <w:sz w:val="24"/>
        </w:rPr>
      </w:pPr>
      <w:r>
        <w:rPr>
          <w:sz w:val="24"/>
        </w:rPr>
        <w:t xml:space="preserve">постановлени</w:t>
      </w:r>
      <w:r>
        <w:rPr>
          <w:sz w:val="24"/>
        </w:rPr>
        <w:t xml:space="preserve">ем</w:t>
      </w:r>
      <w:r>
        <w:rPr>
          <w:sz w:val="24"/>
        </w:rPr>
        <w:t xml:space="preserve"> администрации </w:t>
      </w:r>
      <w:r>
        <w:rPr>
          <w:sz w:val="24"/>
        </w:rPr>
      </w:r>
      <w:r>
        <w:rPr>
          <w:sz w:val="24"/>
        </w:rPr>
      </w:r>
    </w:p>
    <w:p>
      <w:pPr>
        <w:ind w:left="5529"/>
        <w:rPr>
          <w:sz w:val="24"/>
        </w:rPr>
      </w:pPr>
      <w:r>
        <w:rPr>
          <w:sz w:val="24"/>
        </w:rPr>
        <w:t xml:space="preserve">Печенгского муниципального округа</w:t>
      </w:r>
      <w:r>
        <w:rPr>
          <w:sz w:val="24"/>
        </w:rPr>
      </w:r>
      <w:r>
        <w:rPr>
          <w:sz w:val="24"/>
        </w:rPr>
      </w:r>
    </w:p>
    <w:p>
      <w:pPr>
        <w:ind w:left="5529"/>
        <w:tabs>
          <w:tab w:val="left" w:pos="5940" w:leader="none"/>
          <w:tab w:val="left" w:pos="9637" w:leader="none"/>
        </w:tabs>
        <w:rPr>
          <w:sz w:val="24"/>
        </w:rPr>
      </w:pPr>
      <w:r>
        <w:rPr>
          <w:sz w:val="24"/>
        </w:rPr>
        <w:t xml:space="preserve">от</w:t>
      </w:r>
      <w:r>
        <w:rPr>
          <w:sz w:val="24"/>
        </w:rPr>
        <w:t xml:space="preserve"> </w:t>
      </w:r>
      <w:r>
        <w:rPr>
          <w:sz w:val="24"/>
        </w:rPr>
        <w:t xml:space="preserve">15.01.2026 № 43</w:t>
      </w:r>
      <w:r>
        <w:rPr>
          <w:sz w:val="24"/>
        </w:rPr>
      </w:r>
      <w:r>
        <w:rPr>
          <w:sz w:val="24"/>
        </w:rPr>
      </w:r>
    </w:p>
    <w:p>
      <w:pPr>
        <w:ind w:firstLine="720"/>
        <w:jc w:val="center"/>
        <w:tabs>
          <w:tab w:val="left" w:pos="5940" w:leader="none"/>
          <w:tab w:val="left" w:pos="9637" w:leader="none"/>
        </w:tabs>
      </w:pPr>
      <w:r/>
      <w:r/>
    </w:p>
    <w:p>
      <w:pPr>
        <w:ind w:firstLine="720"/>
        <w:jc w:val="center"/>
        <w:tabs>
          <w:tab w:val="left" w:pos="5940" w:leader="none"/>
          <w:tab w:val="left" w:pos="963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center"/>
        <w:tabs>
          <w:tab w:val="left" w:pos="5940" w:leader="none"/>
          <w:tab w:val="left" w:pos="963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должностных</w:t>
      </w:r>
      <w:r>
        <w:rPr>
          <w:sz w:val="24"/>
          <w:szCs w:val="24"/>
        </w:rPr>
        <w:t xml:space="preserve"> лиц, уполномоченных составлять протоколы об административных правонарушениях на территории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center"/>
        <w:tabs>
          <w:tab w:val="left" w:pos="5940" w:leader="none"/>
          <w:tab w:val="left" w:pos="9637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20"/>
        <w:jc w:val="center"/>
        <w:tabs>
          <w:tab w:val="left" w:pos="5940" w:leader="none"/>
          <w:tab w:val="left" w:pos="9637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tbl>
      <w:tblPr>
        <w:tblW w:w="5000" w:type="pct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CellMar>
          <w:left w:w="40" w:type="dxa"/>
          <w:top w:w="75" w:type="dxa"/>
          <w:right w:w="40" w:type="dxa"/>
          <w:bottom w:w="75" w:type="dxa"/>
        </w:tblCellMar>
        <w:tblLook w:val="0000" w:firstRow="0" w:lastRow="0" w:firstColumn="0" w:lastColumn="0" w:noHBand="0" w:noVBand="0"/>
      </w:tblPr>
      <w:tblGrid>
        <w:gridCol w:w="4940"/>
        <w:gridCol w:w="4495"/>
      </w:tblGrid>
      <w:tr>
        <w:tblPrEx/>
        <w:trPr>
          <w:trHeight w:val="20"/>
        </w:trPr>
        <w:tc>
          <w:tcPr>
            <w:tcW w:w="261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Должностные лица администрации Печенгского муниципального округа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</w:tc>
        <w:tc>
          <w:tcPr>
            <w:tcW w:w="238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Статьи </w:t>
            </w:r>
            <w:hyperlink r:id="rId18" w:tooltip="consultantplus://offline/ref=2AFBB2F9B65F4F0F6EF226D2EBDCA5616F1DE0AD2317416D05C700F2695A3A19380B0972233AA5D15E13F91347A05C9567mAg5M" w:history="1">
              <w:r>
                <w:rPr>
                  <w:b/>
                  <w:sz w:val="22"/>
                  <w:szCs w:val="24"/>
                </w:rPr>
                <w:t xml:space="preserve">Закона</w:t>
              </w:r>
            </w:hyperlink>
            <w:r>
              <w:rPr>
                <w:b/>
                <w:sz w:val="22"/>
                <w:szCs w:val="24"/>
              </w:rPr>
              <w:t xml:space="preserve"> Мурманской области </w:t>
              <w:br/>
              <w:t xml:space="preserve">от 06.06.2003 № 401-01-ЗМО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«Об административных правонарушениях»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образования, заместитель</w:t>
            </w:r>
            <w:r>
              <w:rPr>
                <w:sz w:val="22"/>
                <w:szCs w:val="24"/>
              </w:rPr>
              <w:t xml:space="preserve"> начальника отдела образования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З</w:t>
            </w:r>
            <w:r>
              <w:rPr>
                <w:sz w:val="22"/>
                <w:szCs w:val="24"/>
              </w:rPr>
              <w:t xml:space="preserve">аведующий сектором по охране прав детей отдела образования, ведущий специалист сектора по охране прав детей отдела образования, главный специалист сектора по охране прав детей отдела образования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</w:t>
            </w:r>
            <w:r>
              <w:rPr>
                <w:sz w:val="22"/>
                <w:szCs w:val="24"/>
              </w:rPr>
              <w:t xml:space="preserve">татьи</w:t>
            </w:r>
            <w:r>
              <w:rPr>
                <w:sz w:val="22"/>
                <w:szCs w:val="24"/>
              </w:rPr>
              <w:t xml:space="preserve"> 1.1</w:t>
            </w:r>
            <w:r>
              <w:rPr>
                <w:sz w:val="22"/>
                <w:szCs w:val="24"/>
              </w:rPr>
              <w:t xml:space="preserve">, </w:t>
            </w:r>
            <w:r>
              <w:rPr>
                <w:sz w:val="22"/>
                <w:szCs w:val="24"/>
              </w:rPr>
              <w:t xml:space="preserve">12.5 (в части административных правонарушений, совершенных должностными лицами органов местного самоуправления муниципа</w:t>
            </w:r>
            <w:r>
              <w:rPr>
                <w:sz w:val="22"/>
                <w:szCs w:val="24"/>
              </w:rPr>
              <w:t xml:space="preserve">льных округов, городских округов при предоставлении муниципальных услуг, работниками многофункциональных центров предоставления муниципальных услуг или работниками муниципальных учреждений, осуществляющих деятельность по предоставлению муниципальных услуг)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Статья 1.1.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i/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юридического отдела, заведующий сектором правовой работы юридического отдела</w:t>
            </w:r>
            <w:r>
              <w:rPr>
                <w:i/>
                <w:sz w:val="22"/>
                <w:szCs w:val="24"/>
              </w:rPr>
            </w:r>
            <w:r>
              <w:rPr>
                <w:i/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12.2</w:t>
            </w:r>
            <w:r>
              <w:rPr>
                <w:sz w:val="22"/>
                <w:szCs w:val="24"/>
              </w:rPr>
              <w:t xml:space="preserve">, 12.5 (в части административных правонарушений, совершенных должностными лицами</w:t>
            </w:r>
            <w:r>
              <w:rPr>
                <w:sz w:val="22"/>
                <w:szCs w:val="24"/>
              </w:rPr>
              <w:t xml:space="preserve"> органов местного самоуправления при предоставлении муниципальных услуг, работниками многофункциональных центров предоставления муниципальных услуг или работниками муниципальных учреждений, осуществляющих деятельность по предоставлению муниципальных услуг)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строительства и жилищ</w:t>
            </w:r>
            <w:r>
              <w:rPr>
                <w:sz w:val="22"/>
                <w:szCs w:val="24"/>
              </w:rPr>
              <w:t xml:space="preserve">но-коммунального хозяйства, главный специалист отдела строительства и жилищно-коммунального хозяйства, ведущий специалист отдела строительства и жилищно-коммунального хозяйства, специалист 1 категории отдела строительства и жилищно-коммунального хозяйства 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2, 2.3, </w:t>
            </w:r>
            <w:r>
              <w:rPr>
                <w:sz w:val="22"/>
                <w:szCs w:val="24"/>
              </w:rPr>
              <w:t xml:space="preserve">12.5 (в части административных правонарушений, совершенных должностными лицами</w:t>
            </w:r>
            <w:r>
              <w:rPr>
                <w:sz w:val="22"/>
                <w:szCs w:val="24"/>
              </w:rPr>
              <w:t xml:space="preserve"> органов местного самоуправления при предоставлении муниципальных услуг, работниками многофункциональных центров предоставления муниципальных услуг или работниками муниципальных учреждений, осуществляющих деятельность по предоставлению муниципальных услуг)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П</w:t>
            </w:r>
            <w:r>
              <w:rPr>
                <w:sz w:val="22"/>
                <w:szCs w:val="24"/>
              </w:rPr>
              <w:t xml:space="preserve">редседатель комитета по управлению имуществом</w:t>
            </w:r>
            <w:r>
              <w:rPr>
                <w:sz w:val="22"/>
                <w:szCs w:val="24"/>
              </w:rPr>
              <w:t xml:space="preserve">, </w:t>
            </w:r>
            <w:r>
              <w:rPr>
                <w:sz w:val="22"/>
                <w:szCs w:val="24"/>
              </w:rPr>
              <w:t xml:space="preserve">заместитель председателя комитета по управлению имуществом-начальн</w:t>
            </w:r>
            <w:r>
              <w:rPr>
                <w:sz w:val="22"/>
                <w:szCs w:val="24"/>
              </w:rPr>
              <w:t xml:space="preserve">ик отдела </w:t>
            </w:r>
            <w:r>
              <w:rPr>
                <w:sz w:val="22"/>
                <w:szCs w:val="24"/>
              </w:rPr>
              <w:t xml:space="preserve">управления имуществом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Заместитель председателя комитета по управлению имуществом - начальник отдела управления имуществом, главный специалист отдела земельных отношений комитета по управлению имуществом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12.5</w:t>
            </w:r>
            <w:r>
              <w:rPr>
                <w:sz w:val="22"/>
                <w:szCs w:val="24"/>
              </w:rPr>
              <w:t xml:space="preserve"> (в части административных правонарушений, совершенных должностными лицами органов местного </w:t>
            </w:r>
            <w:r>
              <w:rPr>
                <w:sz w:val="22"/>
                <w:szCs w:val="24"/>
              </w:rPr>
              <w:t xml:space="preserve">самоуправления при предоставлении муниципальных услуг, работниками многофункциональных центров предоставления муниципальных услуг или работниками муниципальных учреждений, осуществляющих деятельность по предоставлению муниципальных услуг)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</w:t>
            </w:r>
            <w:r>
              <w:rPr>
                <w:sz w:val="22"/>
                <w:szCs w:val="24"/>
              </w:rPr>
              <w:t xml:space="preserve">2,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4,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11.1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1002"/>
        </w:trPr>
        <w:tc>
          <w:tcPr>
            <w:tcBorders>
              <w:top w:val="single" w:color="auto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гражданской обороны, чрезвычайных ситуаций и пожарной безопасности, ведущий специалист отдела гражданской обороны, чрезвычайных ситуаций и пожарной безопасности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2.2, 9.4, 12.6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Заведующий сектором инвестиционной деятельности, ведущий специалист сектора инвестиционной деятельности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2,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3</w:t>
            </w:r>
            <w:r>
              <w:rPr>
                <w:i/>
                <w:sz w:val="22"/>
                <w:szCs w:val="24"/>
              </w:rPr>
              <w:t xml:space="preserve">,</w:t>
            </w:r>
            <w:r>
              <w:rPr>
                <w:sz w:val="22"/>
                <w:szCs w:val="24"/>
              </w:rPr>
              <w:t xml:space="preserve"> 13, 14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  <w:highlight w:val="green"/>
              </w:rPr>
            </w:pPr>
            <w:r>
              <w:rPr>
                <w:sz w:val="22"/>
                <w:szCs w:val="24"/>
              </w:rPr>
              <w:t xml:space="preserve">Начальник отдела экономического развития, главный специалист отдела экономического развития</w:t>
            </w:r>
            <w:r>
              <w:rPr>
                <w:sz w:val="22"/>
                <w:szCs w:val="24"/>
                <w:highlight w:val="green"/>
              </w:rPr>
            </w:r>
            <w:r>
              <w:rPr>
                <w:sz w:val="22"/>
                <w:szCs w:val="24"/>
                <w:highlight w:val="green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  <w:highlight w:val="green"/>
              </w:rPr>
            </w:pPr>
            <w:r>
              <w:rPr>
                <w:sz w:val="22"/>
                <w:szCs w:val="24"/>
              </w:rPr>
              <w:t xml:space="preserve">Статьи 2, 3, 13,14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  <w:highlight w:val="green"/>
              </w:rPr>
            </w:r>
            <w:r>
              <w:rPr>
                <w:sz w:val="22"/>
                <w:szCs w:val="24"/>
                <w:highlight w:val="gree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культуры, спорта и молодежной политики, ведущий специалист отдела культуры, спорта и молодежной политики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i/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 9.9.</w:t>
            </w:r>
            <w:r>
              <w:rPr>
                <w:i/>
                <w:sz w:val="22"/>
                <w:szCs w:val="24"/>
              </w:rPr>
            </w:r>
            <w:r>
              <w:rPr>
                <w:i/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Советники Главы Печенгского муниципального округа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2, 3, 6, 7,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12.2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Заведующий сектором по делам несовершеннолетних и защите их прав КДН и ЗП, главный специалист сектора по делам несовершеннолетних и защите их прав КДН и ЗП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Статья 1.1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Председатель комиссии</w:t>
            </w:r>
            <w:r>
              <w:rPr>
                <w:sz w:val="22"/>
                <w:szCs w:val="24"/>
              </w:rPr>
              <w:t xml:space="preserve"> по делам несовершеннолетних и защите их прав 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Статья 12.10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Должностные лица администрации Печенгского муниципального округа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Статьи Кодекса Российской Федерации об административных правонарушениях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Председатель комитета по управлению имуществом, заместитель председателя комитета по управлению имуществом -начальн</w:t>
            </w:r>
            <w:r>
              <w:rPr>
                <w:sz w:val="22"/>
                <w:szCs w:val="24"/>
              </w:rPr>
              <w:t xml:space="preserve">ик отдела управления имуществом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Часть 1 статьи 19.4, статья 19.4.1, </w:t>
            </w:r>
            <w:r>
              <w:rPr>
                <w:sz w:val="22"/>
                <w:szCs w:val="24"/>
              </w:rPr>
              <w:t xml:space="preserve">част</w:t>
            </w:r>
            <w:r>
              <w:rPr>
                <w:sz w:val="22"/>
                <w:szCs w:val="24"/>
              </w:rPr>
              <w:t xml:space="preserve">ь</w:t>
            </w:r>
            <w:r>
              <w:rPr>
                <w:sz w:val="22"/>
                <w:szCs w:val="24"/>
              </w:rPr>
              <w:t xml:space="preserve"> 1 </w:t>
            </w:r>
            <w:r>
              <w:rPr>
                <w:sz w:val="22"/>
                <w:szCs w:val="24"/>
              </w:rPr>
              <w:t xml:space="preserve">статьи 19.5, статья 19.7 - при осуществлении муниципального контроля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</w:t>
            </w:r>
            <w:r>
              <w:rPr>
                <w:sz w:val="22"/>
                <w:szCs w:val="24"/>
              </w:rPr>
              <w:t xml:space="preserve">ачальник отдела строительства и жилищно-коммунального хозяйства, </w:t>
            </w:r>
            <w:r>
              <w:rPr>
                <w:sz w:val="22"/>
                <w:szCs w:val="24"/>
              </w:rPr>
              <w:t xml:space="preserve">заместитель начальника отдела строительства и жилищно-коммунального хозяйства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Часть 1 статьи 19.4, статья 19.4.1, </w:t>
            </w:r>
            <w:r>
              <w:rPr>
                <w:sz w:val="22"/>
                <w:szCs w:val="24"/>
              </w:rPr>
              <w:t xml:space="preserve">части 1, 31, 32</w:t>
            </w:r>
            <w:r>
              <w:rPr>
                <w:sz w:val="22"/>
                <w:szCs w:val="24"/>
              </w:rPr>
              <w:t xml:space="preserve"> статьи 19.5, статья 19.7 - при осуществлении муниципального контроля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контрольно-ревизионного отдела, ведущий специалист контрольно-ревизионного отдела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5.21, 15.1, 15.14 - 15.15.16</w:t>
            </w:r>
            <w:r>
              <w:rPr>
                <w:sz w:val="22"/>
                <w:szCs w:val="24"/>
              </w:rPr>
              <w:t xml:space="preserve">,  части</w:t>
            </w:r>
            <w:r>
              <w:rPr>
                <w:sz w:val="22"/>
                <w:szCs w:val="24"/>
              </w:rPr>
              <w:t xml:space="preserve"> 20 и 20.1 статьи 19.5, статьи 19.6 и 19.7. - при осуществлении внутреннего муниципального финансового контроля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Части 4-9,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11 статьи 7.30.1, части 1-4, 8 и 9 </w:t>
            </w:r>
            <w:r>
              <w:rPr>
                <w:sz w:val="22"/>
                <w:szCs w:val="24"/>
              </w:rPr>
              <w:t xml:space="preserve">статьи 7.30.2 – при осуществлении контроля в сфере закупок.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</w:t>
            </w:r>
            <w:r>
              <w:rPr>
                <w:sz w:val="22"/>
                <w:szCs w:val="24"/>
              </w:rPr>
              <w:t xml:space="preserve">отдела по размещению муниципальных закупок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Статья 7.32.6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гражданской обороны, чрезвычайных ситуаций и пожарной безопасности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Статья 9.19, </w:t>
            </w:r>
            <w:r>
              <w:rPr>
                <w:sz w:val="22"/>
                <w:szCs w:val="24"/>
              </w:rPr>
              <w:t xml:space="preserve">част</w:t>
            </w:r>
            <w:r>
              <w:rPr>
                <w:sz w:val="22"/>
                <w:szCs w:val="24"/>
              </w:rPr>
              <w:t xml:space="preserve">и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31,32</w:t>
            </w:r>
            <w:r>
              <w:rPr>
                <w:sz w:val="22"/>
                <w:szCs w:val="24"/>
              </w:rPr>
              <w:t xml:space="preserve"> статьи 19.5, статьи 19.5.1, 19.6</w:t>
            </w:r>
            <w:r>
              <w:rPr>
                <w:sz w:val="22"/>
                <w:szCs w:val="24"/>
              </w:rPr>
              <w:t xml:space="preserve">,  20.5</w:t>
            </w:r>
            <w:r>
              <w:rPr>
                <w:sz w:val="22"/>
                <w:szCs w:val="24"/>
              </w:rPr>
              <w:t xml:space="preserve"> - 20.7</w:t>
            </w:r>
            <w:r>
              <w:rPr>
                <w:sz w:val="22"/>
                <w:szCs w:val="24"/>
              </w:rPr>
              <w:t xml:space="preserve">.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</w:tbl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sectPr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rPr>
        <w:rStyle w:val="923"/>
      </w:rPr>
      <w:framePr w:wrap="around" w:vAnchor="text" w:hAnchor="margin" w:xAlign="center" w:y="1"/>
    </w:pPr>
    <w:r>
      <w:rPr>
        <w:rStyle w:val="923"/>
      </w:rPr>
      <w:fldChar w:fldCharType="begin"/>
    </w:r>
    <w:r>
      <w:rPr>
        <w:rStyle w:val="923"/>
      </w:rPr>
      <w:instrText xml:space="preserve">PAGE  </w:instrText>
    </w:r>
    <w:r>
      <w:rPr>
        <w:rStyle w:val="923"/>
      </w:rPr>
      <w:fldChar w:fldCharType="end"/>
    </w:r>
    <w:r>
      <w:rPr>
        <w:rStyle w:val="923"/>
      </w:rPr>
    </w:r>
    <w:r>
      <w:rPr>
        <w:rStyle w:val="923"/>
      </w:rPr>
    </w:r>
  </w:p>
  <w:p>
    <w:pPr>
      <w:pStyle w:val="92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7">
    <w:name w:val="Heading 1 Char"/>
    <w:basedOn w:val="910"/>
    <w:link w:val="906"/>
    <w:uiPriority w:val="9"/>
    <w:rPr>
      <w:rFonts w:ascii="Arial" w:hAnsi="Arial" w:eastAsia="Arial" w:cs="Arial"/>
      <w:sz w:val="40"/>
      <w:szCs w:val="40"/>
    </w:rPr>
  </w:style>
  <w:style w:type="character" w:styleId="738">
    <w:name w:val="Heading 2 Char"/>
    <w:basedOn w:val="910"/>
    <w:link w:val="907"/>
    <w:uiPriority w:val="9"/>
    <w:rPr>
      <w:rFonts w:ascii="Arial" w:hAnsi="Arial" w:eastAsia="Arial" w:cs="Arial"/>
      <w:sz w:val="34"/>
    </w:rPr>
  </w:style>
  <w:style w:type="character" w:styleId="739">
    <w:name w:val="Heading 3 Char"/>
    <w:basedOn w:val="910"/>
    <w:link w:val="908"/>
    <w:uiPriority w:val="9"/>
    <w:rPr>
      <w:rFonts w:ascii="Arial" w:hAnsi="Arial" w:eastAsia="Arial" w:cs="Arial"/>
      <w:sz w:val="30"/>
      <w:szCs w:val="30"/>
    </w:rPr>
  </w:style>
  <w:style w:type="character" w:styleId="740">
    <w:name w:val="Heading 4 Char"/>
    <w:basedOn w:val="910"/>
    <w:link w:val="909"/>
    <w:uiPriority w:val="9"/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905"/>
    <w:next w:val="905"/>
    <w:link w:val="7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2">
    <w:name w:val="Heading 5 Char"/>
    <w:basedOn w:val="910"/>
    <w:link w:val="741"/>
    <w:uiPriority w:val="9"/>
    <w:rPr>
      <w:rFonts w:ascii="Arial" w:hAnsi="Arial" w:eastAsia="Arial" w:cs="Arial"/>
      <w:b/>
      <w:bCs/>
      <w:sz w:val="24"/>
      <w:szCs w:val="24"/>
    </w:rPr>
  </w:style>
  <w:style w:type="paragraph" w:styleId="743">
    <w:name w:val="Heading 6"/>
    <w:basedOn w:val="905"/>
    <w:next w:val="905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4">
    <w:name w:val="Heading 6 Char"/>
    <w:basedOn w:val="910"/>
    <w:link w:val="743"/>
    <w:uiPriority w:val="9"/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905"/>
    <w:next w:val="905"/>
    <w:link w:val="7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6">
    <w:name w:val="Heading 7 Char"/>
    <w:basedOn w:val="910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7">
    <w:name w:val="Heading 8"/>
    <w:basedOn w:val="905"/>
    <w:next w:val="905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8">
    <w:name w:val="Heading 8 Char"/>
    <w:basedOn w:val="910"/>
    <w:link w:val="747"/>
    <w:uiPriority w:val="9"/>
    <w:rPr>
      <w:rFonts w:ascii="Arial" w:hAnsi="Arial" w:eastAsia="Arial" w:cs="Arial"/>
      <w:i/>
      <w:iCs/>
      <w:sz w:val="22"/>
      <w:szCs w:val="22"/>
    </w:rPr>
  </w:style>
  <w:style w:type="paragraph" w:styleId="749">
    <w:name w:val="Heading 9"/>
    <w:basedOn w:val="905"/>
    <w:next w:val="905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0">
    <w:name w:val="Heading 9 Char"/>
    <w:basedOn w:val="910"/>
    <w:link w:val="749"/>
    <w:uiPriority w:val="9"/>
    <w:rPr>
      <w:rFonts w:ascii="Arial" w:hAnsi="Arial" w:eastAsia="Arial" w:cs="Arial"/>
      <w:i/>
      <w:iCs/>
      <w:sz w:val="21"/>
      <w:szCs w:val="21"/>
    </w:rPr>
  </w:style>
  <w:style w:type="paragraph" w:styleId="751">
    <w:name w:val="No Spacing"/>
    <w:uiPriority w:val="1"/>
    <w:qFormat/>
    <w:pPr>
      <w:spacing w:before="0" w:after="0" w:line="240" w:lineRule="auto"/>
    </w:pPr>
  </w:style>
  <w:style w:type="character" w:styleId="752">
    <w:name w:val="Title Char"/>
    <w:basedOn w:val="910"/>
    <w:link w:val="913"/>
    <w:uiPriority w:val="10"/>
    <w:rPr>
      <w:sz w:val="48"/>
      <w:szCs w:val="48"/>
    </w:rPr>
  </w:style>
  <w:style w:type="paragraph" w:styleId="753">
    <w:name w:val="Subtitle"/>
    <w:basedOn w:val="905"/>
    <w:next w:val="905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10"/>
    <w:link w:val="753"/>
    <w:uiPriority w:val="11"/>
    <w:rPr>
      <w:sz w:val="24"/>
      <w:szCs w:val="24"/>
    </w:rPr>
  </w:style>
  <w:style w:type="paragraph" w:styleId="755">
    <w:name w:val="Quote"/>
    <w:basedOn w:val="905"/>
    <w:next w:val="905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5"/>
    <w:next w:val="905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10"/>
    <w:link w:val="921"/>
    <w:uiPriority w:val="99"/>
  </w:style>
  <w:style w:type="character" w:styleId="760">
    <w:name w:val="Footer Char"/>
    <w:basedOn w:val="910"/>
    <w:link w:val="922"/>
    <w:uiPriority w:val="99"/>
  </w:style>
  <w:style w:type="paragraph" w:styleId="761">
    <w:name w:val="Caption"/>
    <w:basedOn w:val="905"/>
    <w:next w:val="9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761"/>
    <w:link w:val="922"/>
    <w:uiPriority w:val="99"/>
  </w:style>
  <w:style w:type="table" w:styleId="763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0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2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3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4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5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6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7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9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0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1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2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3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4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8">
    <w:name w:val="footnote text"/>
    <w:basedOn w:val="905"/>
    <w:link w:val="889"/>
    <w:uiPriority w:val="99"/>
    <w:semiHidden/>
    <w:unhideWhenUsed/>
    <w:pPr>
      <w:spacing w:after="40" w:line="240" w:lineRule="auto"/>
    </w:pPr>
    <w:rPr>
      <w:sz w:val="18"/>
    </w:rPr>
  </w:style>
  <w:style w:type="character" w:styleId="889">
    <w:name w:val="Footnote Text Char"/>
    <w:link w:val="888"/>
    <w:uiPriority w:val="99"/>
    <w:rPr>
      <w:sz w:val="18"/>
    </w:rPr>
  </w:style>
  <w:style w:type="character" w:styleId="890">
    <w:name w:val="footnote reference"/>
    <w:basedOn w:val="910"/>
    <w:uiPriority w:val="99"/>
    <w:unhideWhenUsed/>
    <w:rPr>
      <w:vertAlign w:val="superscript"/>
    </w:rPr>
  </w:style>
  <w:style w:type="paragraph" w:styleId="891">
    <w:name w:val="endnote text"/>
    <w:basedOn w:val="905"/>
    <w:link w:val="892"/>
    <w:uiPriority w:val="99"/>
    <w:semiHidden/>
    <w:unhideWhenUsed/>
    <w:pPr>
      <w:spacing w:after="0" w:line="240" w:lineRule="auto"/>
    </w:pPr>
    <w:rPr>
      <w:sz w:val="20"/>
    </w:rPr>
  </w:style>
  <w:style w:type="character" w:styleId="892">
    <w:name w:val="Endnote Text Char"/>
    <w:link w:val="891"/>
    <w:uiPriority w:val="99"/>
    <w:rPr>
      <w:sz w:val="20"/>
    </w:rPr>
  </w:style>
  <w:style w:type="character" w:styleId="893">
    <w:name w:val="endnote reference"/>
    <w:basedOn w:val="910"/>
    <w:uiPriority w:val="99"/>
    <w:semiHidden/>
    <w:unhideWhenUsed/>
    <w:rPr>
      <w:vertAlign w:val="superscript"/>
    </w:rPr>
  </w:style>
  <w:style w:type="paragraph" w:styleId="894">
    <w:name w:val="toc 1"/>
    <w:basedOn w:val="905"/>
    <w:next w:val="905"/>
    <w:uiPriority w:val="39"/>
    <w:unhideWhenUsed/>
    <w:pPr>
      <w:ind w:left="0" w:right="0" w:firstLine="0"/>
      <w:spacing w:after="57"/>
    </w:pPr>
  </w:style>
  <w:style w:type="paragraph" w:styleId="895">
    <w:name w:val="toc 2"/>
    <w:basedOn w:val="905"/>
    <w:next w:val="905"/>
    <w:uiPriority w:val="39"/>
    <w:unhideWhenUsed/>
    <w:pPr>
      <w:ind w:left="283" w:right="0" w:firstLine="0"/>
      <w:spacing w:after="57"/>
    </w:pPr>
  </w:style>
  <w:style w:type="paragraph" w:styleId="896">
    <w:name w:val="toc 3"/>
    <w:basedOn w:val="905"/>
    <w:next w:val="905"/>
    <w:uiPriority w:val="39"/>
    <w:unhideWhenUsed/>
    <w:pPr>
      <w:ind w:left="567" w:right="0" w:firstLine="0"/>
      <w:spacing w:after="57"/>
    </w:pPr>
  </w:style>
  <w:style w:type="paragraph" w:styleId="897">
    <w:name w:val="toc 4"/>
    <w:basedOn w:val="905"/>
    <w:next w:val="905"/>
    <w:uiPriority w:val="39"/>
    <w:unhideWhenUsed/>
    <w:pPr>
      <w:ind w:left="850" w:right="0" w:firstLine="0"/>
      <w:spacing w:after="57"/>
    </w:pPr>
  </w:style>
  <w:style w:type="paragraph" w:styleId="898">
    <w:name w:val="toc 5"/>
    <w:basedOn w:val="905"/>
    <w:next w:val="905"/>
    <w:uiPriority w:val="39"/>
    <w:unhideWhenUsed/>
    <w:pPr>
      <w:ind w:left="1134" w:right="0" w:firstLine="0"/>
      <w:spacing w:after="57"/>
    </w:pPr>
  </w:style>
  <w:style w:type="paragraph" w:styleId="899">
    <w:name w:val="toc 6"/>
    <w:basedOn w:val="905"/>
    <w:next w:val="905"/>
    <w:uiPriority w:val="39"/>
    <w:unhideWhenUsed/>
    <w:pPr>
      <w:ind w:left="1417" w:right="0" w:firstLine="0"/>
      <w:spacing w:after="57"/>
    </w:pPr>
  </w:style>
  <w:style w:type="paragraph" w:styleId="900">
    <w:name w:val="toc 7"/>
    <w:basedOn w:val="905"/>
    <w:next w:val="905"/>
    <w:uiPriority w:val="39"/>
    <w:unhideWhenUsed/>
    <w:pPr>
      <w:ind w:left="1701" w:right="0" w:firstLine="0"/>
      <w:spacing w:after="57"/>
    </w:pPr>
  </w:style>
  <w:style w:type="paragraph" w:styleId="901">
    <w:name w:val="toc 8"/>
    <w:basedOn w:val="905"/>
    <w:next w:val="905"/>
    <w:uiPriority w:val="39"/>
    <w:unhideWhenUsed/>
    <w:pPr>
      <w:ind w:left="1984" w:right="0" w:firstLine="0"/>
      <w:spacing w:after="57"/>
    </w:pPr>
  </w:style>
  <w:style w:type="paragraph" w:styleId="902">
    <w:name w:val="toc 9"/>
    <w:basedOn w:val="905"/>
    <w:next w:val="905"/>
    <w:uiPriority w:val="39"/>
    <w:unhideWhenUsed/>
    <w:pPr>
      <w:ind w:left="2268" w:right="0" w:firstLine="0"/>
      <w:spacing w:after="57"/>
    </w:pPr>
  </w:style>
  <w:style w:type="paragraph" w:styleId="903">
    <w:name w:val="TOC Heading"/>
    <w:uiPriority w:val="39"/>
    <w:unhideWhenUsed/>
  </w:style>
  <w:style w:type="paragraph" w:styleId="904">
    <w:name w:val="table of figures"/>
    <w:basedOn w:val="905"/>
    <w:next w:val="905"/>
    <w:uiPriority w:val="99"/>
    <w:unhideWhenUsed/>
    <w:pPr>
      <w:spacing w:after="0" w:afterAutospacing="0"/>
    </w:pPr>
  </w:style>
  <w:style w:type="paragraph" w:styleId="905" w:default="1">
    <w:name w:val="Normal"/>
    <w:qFormat/>
  </w:style>
  <w:style w:type="paragraph" w:styleId="906">
    <w:name w:val="Heading 1"/>
    <w:basedOn w:val="905"/>
    <w:next w:val="905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907">
    <w:name w:val="Heading 2"/>
    <w:basedOn w:val="905"/>
    <w:next w:val="905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908">
    <w:name w:val="Heading 3"/>
    <w:basedOn w:val="905"/>
    <w:next w:val="905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909">
    <w:name w:val="Heading 4"/>
    <w:basedOn w:val="905"/>
    <w:next w:val="905"/>
    <w:qFormat/>
    <w:pPr>
      <w:keepNext/>
      <w:spacing w:before="680"/>
      <w:outlineLvl w:val="3"/>
    </w:pPr>
    <w:rPr>
      <w:b/>
      <w:bCs/>
      <w:sz w:val="26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paragraph" w:styleId="913">
    <w:name w:val="Title"/>
    <w:basedOn w:val="905"/>
    <w:qFormat/>
    <w:pPr>
      <w:jc w:val="center"/>
    </w:pPr>
    <w:rPr>
      <w:sz w:val="32"/>
    </w:rPr>
  </w:style>
  <w:style w:type="paragraph" w:styleId="914">
    <w:name w:val="Balloon Text"/>
    <w:basedOn w:val="905"/>
    <w:semiHidden/>
    <w:rPr>
      <w:rFonts w:ascii="Tahoma" w:hAnsi="Tahoma" w:cs="Tahoma"/>
      <w:sz w:val="16"/>
      <w:szCs w:val="16"/>
    </w:rPr>
  </w:style>
  <w:style w:type="paragraph" w:styleId="915">
    <w:name w:val="Body Text 2"/>
    <w:basedOn w:val="905"/>
    <w:pPr>
      <w:spacing w:after="120" w:line="480" w:lineRule="auto"/>
    </w:pPr>
    <w:rPr>
      <w:sz w:val="26"/>
    </w:rPr>
  </w:style>
  <w:style w:type="paragraph" w:styleId="916" w:customStyle="1">
    <w:name w:val="çàãîëîâîê 2"/>
    <w:basedOn w:val="905"/>
    <w:next w:val="905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917">
    <w:name w:val="Body Text Indent"/>
    <w:basedOn w:val="905"/>
    <w:pPr>
      <w:ind w:firstLine="480"/>
    </w:pPr>
    <w:rPr>
      <w:sz w:val="26"/>
      <w:szCs w:val="28"/>
    </w:rPr>
  </w:style>
  <w:style w:type="paragraph" w:styleId="918">
    <w:name w:val="Body Text"/>
    <w:basedOn w:val="905"/>
    <w:pPr>
      <w:jc w:val="both"/>
      <w:tabs>
        <w:tab w:val="left" w:pos="2520" w:leader="none"/>
      </w:tabs>
    </w:pPr>
    <w:rPr>
      <w:sz w:val="24"/>
    </w:rPr>
  </w:style>
  <w:style w:type="paragraph" w:styleId="919">
    <w:name w:val="Body Text 3"/>
    <w:basedOn w:val="905"/>
    <w:link w:val="924"/>
    <w:pPr>
      <w:jc w:val="both"/>
      <w:tabs>
        <w:tab w:val="left" w:pos="2520" w:leader="none"/>
      </w:tabs>
    </w:pPr>
    <w:rPr>
      <w:sz w:val="26"/>
    </w:rPr>
  </w:style>
  <w:style w:type="table" w:styleId="920">
    <w:name w:val="Table Grid"/>
    <w:basedOn w:val="911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21">
    <w:name w:val="Header"/>
    <w:basedOn w:val="905"/>
    <w:link w:val="928"/>
    <w:uiPriority w:val="99"/>
    <w:pPr>
      <w:tabs>
        <w:tab w:val="center" w:pos="4677" w:leader="none"/>
        <w:tab w:val="right" w:pos="9355" w:leader="none"/>
      </w:tabs>
    </w:pPr>
  </w:style>
  <w:style w:type="paragraph" w:styleId="922">
    <w:name w:val="Footer"/>
    <w:basedOn w:val="905"/>
    <w:pPr>
      <w:tabs>
        <w:tab w:val="center" w:pos="4677" w:leader="none"/>
        <w:tab w:val="right" w:pos="9355" w:leader="none"/>
      </w:tabs>
    </w:pPr>
  </w:style>
  <w:style w:type="character" w:styleId="923">
    <w:name w:val="page number"/>
    <w:basedOn w:val="910"/>
  </w:style>
  <w:style w:type="character" w:styleId="924" w:customStyle="1">
    <w:name w:val="Основной текст 3 Знак"/>
    <w:link w:val="919"/>
    <w:rPr>
      <w:sz w:val="26"/>
    </w:rPr>
  </w:style>
  <w:style w:type="paragraph" w:styleId="925">
    <w:name w:val="List Paragraph"/>
    <w:basedOn w:val="905"/>
    <w:uiPriority w:val="34"/>
    <w:qFormat/>
    <w:pPr>
      <w:contextualSpacing/>
      <w:ind w:left="720"/>
    </w:pPr>
    <w:rPr>
      <w:sz w:val="28"/>
      <w:szCs w:val="28"/>
      <w:lang w:val="en-US"/>
    </w:rPr>
  </w:style>
  <w:style w:type="paragraph" w:styleId="926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27" w:customStyle="1">
    <w:name w:val="ConsPlusCell"/>
    <w:uiPriority w:val="99"/>
    <w:pPr>
      <w:widowControl w:val="off"/>
    </w:pPr>
    <w:rPr>
      <w:rFonts w:ascii="Arial" w:hAnsi="Arial" w:cs="Arial"/>
    </w:rPr>
  </w:style>
  <w:style w:type="character" w:styleId="928" w:customStyle="1">
    <w:name w:val="Верхний колонтитул Знак"/>
    <w:link w:val="921"/>
    <w:uiPriority w:val="99"/>
  </w:style>
  <w:style w:type="paragraph" w:styleId="929">
    <w:name w:val="HTML Preformatted"/>
    <w:basedOn w:val="905"/>
    <w:link w:val="930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character" w:styleId="930" w:customStyle="1">
    <w:name w:val="Стандартный HTML Знак"/>
    <w:link w:val="929"/>
    <w:uiPriority w:val="99"/>
    <w:rPr>
      <w:rFonts w:ascii="Courier New" w:hAnsi="Courier New" w:cs="Courier New"/>
    </w:rPr>
  </w:style>
  <w:style w:type="paragraph" w:styleId="931" w:customStyle="1">
    <w:name w:val="ConsPlusNormal"/>
    <w:pPr>
      <w:widowControl w:val="off"/>
    </w:pPr>
    <w:rPr>
      <w:rFonts w:ascii="Calibri" w:hAnsi="Calibri" w:cs="Calibri"/>
      <w:sz w:val="22"/>
    </w:rPr>
  </w:style>
  <w:style w:type="character" w:styleId="932">
    <w:name w:val="Hyperlink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Relationship Id="rId15" Type="http://schemas.openxmlformats.org/officeDocument/2006/relationships/image" Target="media/image1.png"/><Relationship Id="rId16" Type="http://schemas.openxmlformats.org/officeDocument/2006/relationships/hyperlink" Target="consultantplus://offline/ref=2AFBB2F9B65F4F0F6EF226D2EBDCA5616F1DE0AD2317466F0FC300F2695A3A19380B0972313AFDDD5E11E71244B50AC421F1966CC832ADBDCB5A2A22m5g7M" TargetMode="External"/><Relationship Id="rId17" Type="http://schemas.openxmlformats.org/officeDocument/2006/relationships/hyperlink" Target="consultantplus://offline/ref=2AFBB2F9B65F4F0F6EF226D2EBDCA5616F1DE0AD2317416D05C700F2695A3A19380B0972233AA5D15E13F91347A05C9567mAg5M" TargetMode="External"/><Relationship Id="rId18" Type="http://schemas.openxmlformats.org/officeDocument/2006/relationships/hyperlink" Target="consultantplus://offline/ref=2AFBB2F9B65F4F0F6EF226D2EBDCA5616F1DE0AD2317416D05C700F2695A3A19380B0972233AA5D15E13F91347A05C9567mAg5M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3888C-D597-495A-A659-2F9FCAD99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28</cp:revision>
  <dcterms:created xsi:type="dcterms:W3CDTF">2021-06-08T09:08:00Z</dcterms:created>
  <dcterms:modified xsi:type="dcterms:W3CDTF">2026-01-16T08:48:24Z</dcterms:modified>
</cp:coreProperties>
</file>