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16.01.2026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№ 60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</w:t>
      </w:r>
      <w:r>
        <w:rPr>
          <w:b/>
          <w:bCs/>
          <w:iCs/>
        </w:rPr>
        <w:t xml:space="preserve">в постановление</w:t>
      </w:r>
      <w:r>
        <w:rPr>
          <w:b/>
          <w:bCs/>
          <w:iCs/>
        </w:rPr>
        <w:t xml:space="preserve"> администрации Печенгского муниципального округа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от 15.02.2022 № 211</w:t>
      </w:r>
      <w:r>
        <w:rPr>
          <w:b/>
          <w:bCs/>
          <w:iCs/>
        </w:rPr>
        <w:t xml:space="preserve"> «О Тарифной комиссии администрации Печенгского муниципального округа»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 целью совершенствования работы Тарифной комиссии администрации Печенгского муниципального округа и в связи с </w:t>
      </w:r>
      <w:r>
        <w:rPr>
          <w:color w:val="auto"/>
          <w:sz w:val="24"/>
          <w:szCs w:val="24"/>
        </w:rPr>
        <w:t xml:space="preserve">кадровыми изменениями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widowControl w:val="o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Внести </w:t>
      </w:r>
      <w:r>
        <w:rPr>
          <w:color w:val="auto"/>
          <w:sz w:val="24"/>
          <w:szCs w:val="24"/>
        </w:rPr>
        <w:t xml:space="preserve">в постановление администрации Печенгского муниципального округа </w:t>
        <w:br/>
        <w:t xml:space="preserve">от 15.02.2022 № 211 «О Тарифной комиссии администрации Печенгского муниципального округа» </w:t>
      </w:r>
      <w:r>
        <w:rPr>
          <w:color w:val="auto"/>
          <w:sz w:val="24"/>
          <w:szCs w:val="24"/>
        </w:rPr>
        <w:t xml:space="preserve">(в редакции постановления администрации Печенгского муниципального округа от 14.11.2025 № 1869) </w:t>
      </w:r>
      <w:r>
        <w:rPr>
          <w:color w:val="auto"/>
          <w:sz w:val="24"/>
          <w:szCs w:val="24"/>
        </w:rPr>
        <w:t xml:space="preserve">(далее – Постановление)</w:t>
      </w:r>
      <w:r>
        <w:rPr>
          <w:color w:val="auto"/>
          <w:sz w:val="24"/>
          <w:szCs w:val="24"/>
        </w:rPr>
        <w:t xml:space="preserve"> следующие изменения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</w:t>
      </w:r>
      <w:r>
        <w:rPr>
          <w:color w:val="auto"/>
          <w:sz w:val="24"/>
          <w:szCs w:val="24"/>
        </w:rPr>
        <w:t xml:space="preserve"> П</w:t>
      </w:r>
      <w:r>
        <w:rPr>
          <w:color w:val="auto"/>
          <w:sz w:val="24"/>
          <w:szCs w:val="24"/>
        </w:rPr>
        <w:t xml:space="preserve">ункт 4.7.</w:t>
      </w:r>
      <w:r>
        <w:rPr>
          <w:color w:val="auto"/>
          <w:sz w:val="24"/>
          <w:szCs w:val="24"/>
        </w:rPr>
        <w:t xml:space="preserve"> Положени</w:t>
      </w:r>
      <w:r>
        <w:rPr>
          <w:color w:val="auto"/>
          <w:sz w:val="24"/>
          <w:szCs w:val="24"/>
        </w:rPr>
        <w:t xml:space="preserve">я</w:t>
      </w:r>
      <w:r>
        <w:rPr>
          <w:color w:val="auto"/>
          <w:sz w:val="24"/>
          <w:szCs w:val="24"/>
        </w:rPr>
        <w:t xml:space="preserve"> о Т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рифной комиссии администрации Печенгского муниципального округа</w:t>
      </w:r>
      <w:r>
        <w:rPr>
          <w:color w:val="auto"/>
          <w:sz w:val="24"/>
          <w:szCs w:val="24"/>
        </w:rPr>
        <w:t xml:space="preserve">, утвержденного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Приложением № 1 </w:t>
      </w:r>
      <w:r>
        <w:rPr>
          <w:color w:val="auto"/>
          <w:sz w:val="24"/>
          <w:szCs w:val="24"/>
        </w:rPr>
        <w:t xml:space="preserve">к Постановлению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изложить в </w:t>
      </w:r>
      <w:r>
        <w:rPr>
          <w:color w:val="auto"/>
          <w:sz w:val="24"/>
          <w:szCs w:val="24"/>
        </w:rPr>
        <w:t xml:space="preserve">новой редакции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«4.7. Заседание Тарифной комиссии считается правомочным, если на нем присутствует более половины членов Тарифной комиссии.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Допускается проведение заседания </w:t>
      </w:r>
      <w:r>
        <w:rPr>
          <w:sz w:val="24"/>
          <w:szCs w:val="24"/>
        </w:rPr>
        <w:t xml:space="preserve">Тарифной комиссии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использованием</w:t>
      </w:r>
      <w:r>
        <w:rPr>
          <w:sz w:val="24"/>
          <w:szCs w:val="24"/>
        </w:rPr>
        <w:t xml:space="preserve"> видеоконференцсвязи (далее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ВКС), а также допускается участие в заседании </w:t>
      </w:r>
      <w:r>
        <w:rPr>
          <w:sz w:val="24"/>
          <w:szCs w:val="24"/>
        </w:rPr>
        <w:t xml:space="preserve">посредством</w:t>
      </w:r>
      <w:r>
        <w:rPr>
          <w:sz w:val="24"/>
          <w:szCs w:val="24"/>
        </w:rPr>
        <w:t xml:space="preserve"> ВКС в случае проведения заседания </w:t>
      </w:r>
      <w:r>
        <w:rPr>
          <w:sz w:val="24"/>
          <w:szCs w:val="24"/>
        </w:rPr>
        <w:t xml:space="preserve">Тарифной комиссии</w:t>
      </w:r>
      <w:r>
        <w:rPr>
          <w:sz w:val="24"/>
          <w:szCs w:val="24"/>
        </w:rPr>
        <w:t xml:space="preserve"> в очной форме.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3"/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1.2.</w:t>
      </w:r>
      <w:r>
        <w:rPr>
          <w:color w:val="auto"/>
          <w:sz w:val="24"/>
          <w:szCs w:val="24"/>
        </w:rPr>
        <w:t xml:space="preserve"> Состав Тарифной комиссии администрации Печенгского муниципального округа, утвержденный Приложением № 2 к Постановлению, изложить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</w:pPr>
      <w:r>
        <w:rPr>
          <w:color w:val="auto"/>
          <w:sz w:val="24"/>
          <w:szCs w:val="24"/>
        </w:rPr>
        <w:t xml:space="preserve">Глава Печенгского муниципального округа                                            </w:t>
      </w:r>
      <w:r>
        <w:rPr>
          <w:color w:val="auto"/>
          <w:sz w:val="24"/>
          <w:szCs w:val="24"/>
        </w:rPr>
        <w:t xml:space="preserve">   </w:t>
      </w:r>
      <w:r>
        <w:rPr>
          <w:color w:val="auto"/>
          <w:sz w:val="24"/>
          <w:szCs w:val="24"/>
        </w:rPr>
        <w:t xml:space="preserve">   </w:t>
      </w:r>
      <w:r>
        <w:rPr>
          <w:color w:val="auto"/>
          <w:sz w:val="24"/>
          <w:szCs w:val="24"/>
        </w:rPr>
        <w:t xml:space="preserve">  </w:t>
      </w:r>
      <w:r>
        <w:rPr>
          <w:color w:val="auto"/>
          <w:sz w:val="24"/>
          <w:szCs w:val="24"/>
        </w:rPr>
        <w:t xml:space="preserve">    А.В.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Кузнецов</w:t>
      </w:r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Чупина Н.В., (81554) 62041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16.01.2026 № </w:t>
      </w:r>
      <w:r>
        <w:rPr>
          <w:color w:val="auto"/>
          <w:sz w:val="24"/>
          <w:szCs w:val="24"/>
        </w:rPr>
        <w:t xml:space="preserve">60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№ 2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15.02.2022 № 211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СОСТАВ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Тарифной комиссии администрации Печенгского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567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45"/>
        <w:gridCol w:w="336"/>
        <w:gridCol w:w="6390"/>
      </w:tblGrid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Чупина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Васильевна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экономического развития администрации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,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председатель</w:t>
            </w:r>
            <w:r>
              <w:rPr>
                <w:color w:val="auto"/>
                <w:sz w:val="24"/>
                <w:szCs w:val="24"/>
              </w:rPr>
              <w:t xml:space="preserve"> Тарифной комиссии;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Ионова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Валерьевна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, заместитель председателя Тарифной комиссии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Миронова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Анна Евгеньевна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экономического развития администрации Печенгского муниципального округа, секретарь Тарифной комиссии</w:t>
            </w:r>
            <w:r>
              <w:rPr>
                <w:color w:val="auto"/>
                <w:sz w:val="24"/>
                <w:szCs w:val="24"/>
              </w:rPr>
              <w:t xml:space="preserve">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Тарифной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firstLine="720"/>
        <w:widowControl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4"/>
        <w:gridCol w:w="337"/>
        <w:gridCol w:w="6370"/>
      </w:tblGrid>
      <w:tr>
        <w:tblPrEx/>
        <w:trPr>
          <w:jc w:val="center"/>
          <w:trHeight w:val="1658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Юлия Владимировна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Ванеева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Лариса Алексеевна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бухгалтер МБУ «Централизованная бухгалтерия»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главного</w:t>
            </w:r>
            <w:r>
              <w:rPr>
                <w:color w:val="auto"/>
                <w:sz w:val="24"/>
                <w:szCs w:val="24"/>
              </w:rPr>
              <w:t xml:space="preserve"> бухгалтер</w:t>
            </w:r>
            <w:r>
              <w:rPr>
                <w:color w:val="auto"/>
                <w:sz w:val="24"/>
                <w:szCs w:val="24"/>
              </w:rPr>
              <w:t xml:space="preserve">а</w:t>
            </w:r>
            <w:r>
              <w:rPr>
                <w:color w:val="auto"/>
                <w:sz w:val="24"/>
                <w:szCs w:val="24"/>
              </w:rPr>
              <w:t xml:space="preserve"> М</w:t>
            </w:r>
            <w:r>
              <w:rPr>
                <w:color w:val="auto"/>
                <w:sz w:val="24"/>
                <w:szCs w:val="24"/>
              </w:rPr>
              <w:t xml:space="preserve">Б</w:t>
            </w:r>
            <w:r>
              <w:rPr>
                <w:color w:val="auto"/>
                <w:sz w:val="24"/>
                <w:szCs w:val="24"/>
              </w:rPr>
              <w:t xml:space="preserve">У «Централизованная бухгалтерия»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826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Востриков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Александр Дмитриевич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853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Жданова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Геннадьевна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1276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Китаев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Александрович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начальника юридического отдела - заведующий сектором договорной, претензионно-исковой работы администрации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1658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Якоби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Виталий Викторович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</w:t>
            </w:r>
            <w:r>
              <w:rPr>
                <w:color w:val="auto"/>
                <w:sz w:val="24"/>
                <w:szCs w:val="24"/>
              </w:rPr>
              <w:t xml:space="preserve">.</w:t>
            </w:r>
            <w:r>
              <w:rPr>
                <w:color w:val="auto"/>
                <w:sz w:val="24"/>
                <w:szCs w:val="24"/>
              </w:rPr>
              <w:t xml:space="preserve">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/>
      <w:bookmarkStart w:id="0" w:name="_GoBack"/>
      <w:r/>
      <w:bookmarkEnd w:id="0"/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8"/>
  </w:num>
  <w:num w:numId="8">
    <w:abstractNumId w:val="21"/>
  </w:num>
  <w:num w:numId="9">
    <w:abstractNumId w:val="1"/>
  </w:num>
  <w:num w:numId="10">
    <w:abstractNumId w:val="14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7"/>
  </w:num>
  <w:num w:numId="16">
    <w:abstractNumId w:val="16"/>
  </w:num>
  <w:num w:numId="17">
    <w:abstractNumId w:val="5"/>
  </w:num>
  <w:num w:numId="18">
    <w:abstractNumId w:val="3"/>
  </w:num>
  <w:num w:numId="19">
    <w:abstractNumId w:val="20"/>
  </w:num>
  <w:num w:numId="20">
    <w:abstractNumId w:val="19"/>
  </w:num>
  <w:num w:numId="21">
    <w:abstractNumId w:val="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43"/>
    <w:link w:val="735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5 Char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03">
    <w:name w:val="Heading 7 Char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8 Char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05">
    <w:name w:val="Heading 9 Char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43"/>
    <w:link w:val="755"/>
    <w:uiPriority w:val="10"/>
    <w:rPr>
      <w:sz w:val="48"/>
      <w:szCs w:val="48"/>
    </w:rPr>
  </w:style>
  <w:style w:type="character" w:styleId="707">
    <w:name w:val="Subtitle Char"/>
    <w:basedOn w:val="743"/>
    <w:link w:val="757"/>
    <w:uiPriority w:val="11"/>
    <w:rPr>
      <w:sz w:val="24"/>
      <w:szCs w:val="24"/>
    </w:rPr>
  </w:style>
  <w:style w:type="character" w:styleId="708">
    <w:name w:val="Quote Char"/>
    <w:link w:val="759"/>
    <w:uiPriority w:val="29"/>
    <w:rPr>
      <w:i/>
    </w:rPr>
  </w:style>
  <w:style w:type="character" w:styleId="709">
    <w:name w:val="Intense Quote Char"/>
    <w:link w:val="761"/>
    <w:uiPriority w:val="30"/>
    <w:rPr>
      <w:i/>
    </w:rPr>
  </w:style>
  <w:style w:type="character" w:styleId="710">
    <w:name w:val="Header Char"/>
    <w:basedOn w:val="743"/>
    <w:link w:val="763"/>
    <w:uiPriority w:val="99"/>
  </w:style>
  <w:style w:type="character" w:styleId="711">
    <w:name w:val="Caption Char"/>
    <w:basedOn w:val="767"/>
    <w:link w:val="765"/>
    <w:uiPriority w:val="99"/>
  </w:style>
  <w:style w:type="table" w:styleId="712">
    <w:name w:val="Plain Table 1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7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6">
    <w:name w:val="List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9">
    <w:name w:val="List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0">
    <w:name w:val="List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1">
    <w:name w:val="Footnote Text Char"/>
    <w:link w:val="895"/>
    <w:uiPriority w:val="99"/>
    <w:rPr>
      <w:sz w:val="18"/>
    </w:rPr>
  </w:style>
  <w:style w:type="character" w:styleId="732">
    <w:name w:val="Endnote Text Char"/>
    <w:link w:val="898"/>
    <w:uiPriority w:val="99"/>
    <w:rPr>
      <w:sz w:val="20"/>
    </w:rPr>
  </w:style>
  <w:style w:type="paragraph" w:styleId="7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34">
    <w:name w:val="Heading 1"/>
    <w:basedOn w:val="733"/>
    <w:next w:val="733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next w:val="733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next w:val="733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next w:val="733"/>
    <w:link w:val="912"/>
    <w:qFormat/>
    <w:pPr>
      <w:ind w:firstLine="709"/>
      <w:keepNext/>
      <w:outlineLvl w:val="3"/>
    </w:pPr>
    <w:rPr>
      <w:sz w:val="28"/>
    </w:rPr>
  </w:style>
  <w:style w:type="paragraph" w:styleId="738">
    <w:name w:val="Heading 5"/>
    <w:basedOn w:val="733"/>
    <w:next w:val="733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0">
    <w:name w:val="Heading 7"/>
    <w:basedOn w:val="733"/>
    <w:next w:val="733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733"/>
    <w:next w:val="733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733"/>
    <w:next w:val="733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Заголовок 1 Знак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43"/>
    <w:link w:val="735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Heading 4 Char"/>
    <w:basedOn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33"/>
    <w:next w:val="733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basedOn w:val="743"/>
    <w:link w:val="755"/>
    <w:uiPriority w:val="10"/>
    <w:rPr>
      <w:sz w:val="48"/>
      <w:szCs w:val="48"/>
    </w:rPr>
  </w:style>
  <w:style w:type="paragraph" w:styleId="757">
    <w:name w:val="Subtitle"/>
    <w:basedOn w:val="733"/>
    <w:next w:val="733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3"/>
    <w:link w:val="757"/>
    <w:uiPriority w:val="11"/>
    <w:rPr>
      <w:sz w:val="24"/>
      <w:szCs w:val="24"/>
    </w:rPr>
  </w:style>
  <w:style w:type="paragraph" w:styleId="759">
    <w:name w:val="Quote"/>
    <w:basedOn w:val="733"/>
    <w:next w:val="733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3"/>
    <w:next w:val="733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33"/>
    <w:link w:val="76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4" w:customStyle="1">
    <w:name w:val="Верхний колонтитул Знак"/>
    <w:basedOn w:val="743"/>
    <w:link w:val="763"/>
    <w:uiPriority w:val="99"/>
  </w:style>
  <w:style w:type="paragraph" w:styleId="765">
    <w:name w:val="Footer"/>
    <w:basedOn w:val="733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6" w:customStyle="1">
    <w:name w:val="Footer Char"/>
    <w:basedOn w:val="743"/>
    <w:uiPriority w:val="99"/>
  </w:style>
  <w:style w:type="paragraph" w:styleId="767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Нижний колонтитул Знак"/>
    <w:link w:val="765"/>
    <w:uiPriority w:val="99"/>
  </w:style>
  <w:style w:type="table" w:styleId="769">
    <w:name w:val="Table Grid"/>
    <w:basedOn w:val="74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0" w:customStyle="1">
    <w:name w:val="Table Grid Light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Таблица простая 11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21"/>
    <w:basedOn w:val="74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3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Таблица простая 4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 простая 5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1 светл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-сетк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4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Таблица-сетк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Таблица-сетк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Таблица-сетк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Список-таблица 1 светлая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Список-таблиц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4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Список-таблиц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33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43"/>
    <w:uiPriority w:val="99"/>
    <w:unhideWhenUsed/>
    <w:rPr>
      <w:vertAlign w:val="superscript"/>
    </w:rPr>
  </w:style>
  <w:style w:type="paragraph" w:styleId="898">
    <w:name w:val="endnote text"/>
    <w:basedOn w:val="733"/>
    <w:link w:val="899"/>
    <w:uiPriority w:val="99"/>
    <w:semiHidden/>
    <w:unhideWhenUsed/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43"/>
    <w:uiPriority w:val="99"/>
    <w:semiHidden/>
    <w:unhideWhenUsed/>
    <w:rPr>
      <w:vertAlign w:val="superscript"/>
    </w:rPr>
  </w:style>
  <w:style w:type="paragraph" w:styleId="901">
    <w:name w:val="toc 1"/>
    <w:basedOn w:val="733"/>
    <w:next w:val="733"/>
    <w:uiPriority w:val="39"/>
    <w:unhideWhenUsed/>
    <w:pPr>
      <w:spacing w:after="57"/>
    </w:pPr>
  </w:style>
  <w:style w:type="paragraph" w:styleId="902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3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04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05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06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07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08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09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33"/>
    <w:next w:val="733"/>
    <w:uiPriority w:val="99"/>
    <w:unhideWhenUsed/>
  </w:style>
  <w:style w:type="character" w:styleId="912" w:customStyle="1">
    <w:name w:val="Заголовок 4 Знак"/>
    <w:basedOn w:val="743"/>
    <w:link w:val="73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3">
    <w:name w:val="List Paragraph"/>
    <w:basedOn w:val="733"/>
    <w:uiPriority w:val="34"/>
    <w:qFormat/>
    <w:pPr>
      <w:contextualSpacing/>
      <w:ind w:left="720"/>
    </w:pPr>
  </w:style>
  <w:style w:type="character" w:styleId="914">
    <w:name w:val="Hyperlink"/>
    <w:basedOn w:val="743"/>
    <w:uiPriority w:val="99"/>
    <w:unhideWhenUsed/>
    <w:rPr>
      <w:color w:val="0000ff" w:themeColor="hyperlink"/>
      <w:u w:val="single"/>
    </w:rPr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>
    <w:name w:val="Body Text"/>
    <w:basedOn w:val="733"/>
    <w:link w:val="917"/>
    <w:pPr>
      <w:spacing w:after="120"/>
      <w:widowControl w:val="off"/>
    </w:pPr>
    <w:rPr>
      <w:color w:val="auto"/>
    </w:rPr>
  </w:style>
  <w:style w:type="character" w:styleId="917" w:customStyle="1">
    <w:name w:val="Основной текст Знак"/>
    <w:basedOn w:val="743"/>
    <w:link w:val="9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8">
    <w:name w:val="Body Text 3"/>
    <w:basedOn w:val="733"/>
    <w:link w:val="91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19" w:customStyle="1">
    <w:name w:val="Основной текст 3 Знак"/>
    <w:basedOn w:val="743"/>
    <w:link w:val="918"/>
    <w:uiPriority w:val="99"/>
    <w:semiHidden/>
    <w:rPr>
      <w:sz w:val="16"/>
      <w:szCs w:val="16"/>
    </w:rPr>
  </w:style>
  <w:style w:type="paragraph" w:styleId="92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2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3">
    <w:name w:val="Balloon Text"/>
    <w:basedOn w:val="733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43"/>
    <w:link w:val="92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7CFD7-59DB-41E6-912A-27B661520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15</cp:revision>
  <dcterms:created xsi:type="dcterms:W3CDTF">2024-12-13T05:51:00Z</dcterms:created>
  <dcterms:modified xsi:type="dcterms:W3CDTF">2026-01-21T08:23:21Z</dcterms:modified>
</cp:coreProperties>
</file>