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8"/>
          <w:szCs w:val="28"/>
          <w:highlight w:val="none"/>
        </w:rPr>
      </w:pPr>
      <w:r>
        <w:rPr>
          <w:b/>
          <w:sz w:val="28"/>
        </w:rPr>
        <w:t xml:space="preserve">МУРМАНСКОЙ ОБЛАСТИ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sz w:val="28"/>
          <w:highlight w:val="none"/>
        </w:rPr>
      </w:r>
      <w:r>
        <w:rPr>
          <w:b/>
          <w:sz w:val="28"/>
          <w:highlight w:val="none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04.02.2026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</w:t>
      </w:r>
      <w:r>
        <w:rPr>
          <w:b/>
          <w:sz w:val="24"/>
        </w:rPr>
        <w:t xml:space="preserve"> № 169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Порядка организации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</w:t>
      </w:r>
      <w:r>
        <w:rPr>
          <w:b/>
        </w:rPr>
        <w:t xml:space="preserve">Печенгского</w:t>
      </w:r>
      <w:r>
        <w:rPr>
          <w:b/>
        </w:rPr>
        <w:t xml:space="preserve"> </w:t>
      </w:r>
      <w:r>
        <w:rPr>
          <w:b/>
        </w:rPr>
        <w:t xml:space="preserve">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6 части 1 статьи </w:t>
      </w:r>
      <w:r>
        <w:rPr>
          <w:sz w:val="24"/>
          <w:szCs w:val="24"/>
        </w:rPr>
        <w:t xml:space="preserve">9 Федерального закона от 29.12.2012 </w:t>
      </w:r>
      <w:r>
        <w:rPr>
          <w:sz w:val="24"/>
          <w:szCs w:val="24"/>
        </w:rPr>
        <w:br/>
        <w:t xml:space="preserve">№ 273-ФЗ «Об образовании в Российской Федерации»,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2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53"/>
        <w:ind w:firstLine="709"/>
        <w:jc w:val="both"/>
        <w:spacing w:after="0"/>
        <w:tabs>
          <w:tab w:val="left" w:pos="9633" w:leader="none"/>
        </w:tabs>
        <w:rPr>
          <w:lang w:val="ru-RU"/>
        </w:rPr>
      </w:pPr>
      <w:r>
        <w:t xml:space="preserve">1. Утвердить Порядок организации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</w:t>
      </w:r>
      <w:r>
        <w:rPr>
          <w:lang w:val="ru-RU"/>
        </w:rPr>
        <w:t xml:space="preserve">Печенгского</w:t>
      </w:r>
      <w:r>
        <w:t xml:space="preserve"> </w:t>
      </w:r>
      <w:r>
        <w:rPr>
          <w:lang w:val="ru-RU"/>
        </w:rPr>
        <w:t xml:space="preserve">муниципального округа </w:t>
      </w:r>
      <w:r>
        <w:t xml:space="preserve">(далее - Порядок).</w:t>
      </w:r>
      <w:r>
        <w:rPr>
          <w:lang w:val="ru-RU"/>
        </w:rPr>
      </w:r>
      <w:r>
        <w:rPr>
          <w:lang w:val="ru-RU"/>
        </w:rPr>
      </w:r>
    </w:p>
    <w:p>
      <w:pPr>
        <w:pStyle w:val="953"/>
        <w:ind w:firstLine="709"/>
        <w:jc w:val="both"/>
        <w:spacing w:after="0"/>
        <w:tabs>
          <w:tab w:val="left" w:pos="8931" w:leader="none"/>
          <w:tab w:val="left" w:pos="9633" w:leader="none"/>
        </w:tabs>
        <w:rPr>
          <w:lang w:val="ru-RU"/>
        </w:rPr>
      </w:pPr>
      <w:r>
        <w:t xml:space="preserve">2. Отделу образования администрации </w:t>
      </w:r>
      <w:r>
        <w:rPr>
          <w:lang w:val="ru-RU"/>
        </w:rPr>
        <w:t xml:space="preserve">Печенгского</w:t>
      </w:r>
      <w:r>
        <w:t xml:space="preserve"> </w:t>
      </w:r>
      <w:r>
        <w:rPr>
          <w:lang w:val="ru-RU"/>
        </w:rPr>
        <w:t xml:space="preserve">муниципального округа</w:t>
      </w:r>
      <w:r>
        <w:t xml:space="preserve"> (</w:t>
      </w:r>
      <w:r>
        <w:rPr>
          <w:lang w:val="ru-RU"/>
        </w:rPr>
        <w:t xml:space="preserve">Никитина И.В.</w:t>
      </w:r>
      <w:r>
        <w:t xml:space="preserve">) обеспечить организацию учета детей, подлежащих обучению по образовательным программам дошкольного, начального общего, основного общего и среднего общего образования в соответствии с у</w:t>
      </w:r>
      <w:r>
        <w:t xml:space="preserve">твержденным Порядко</w:t>
      </w:r>
      <w:r>
        <w:rPr>
          <w:lang w:val="ru-RU"/>
        </w:rPr>
        <w:t xml:space="preserve">м.</w:t>
      </w:r>
      <w:r>
        <w:rPr>
          <w:lang w:val="ru-RU"/>
        </w:rPr>
      </w:r>
      <w:r>
        <w:rPr>
          <w:lang w:val="ru-RU"/>
        </w:rPr>
      </w:r>
    </w:p>
    <w:p>
      <w:pPr>
        <w:pStyle w:val="953"/>
        <w:ind w:firstLine="709"/>
        <w:jc w:val="both"/>
        <w:spacing w:after="0"/>
        <w:tabs>
          <w:tab w:val="left" w:pos="8931" w:leader="none"/>
          <w:tab w:val="left" w:pos="9633" w:leader="none"/>
        </w:tabs>
        <w:rPr>
          <w:lang w:val="ru-RU"/>
        </w:rPr>
      </w:pPr>
      <w:r>
        <w:t xml:space="preserve">3. Рекомендовать ОМВД </w:t>
      </w:r>
      <w:r>
        <w:rPr>
          <w:lang w:val="ru-RU"/>
        </w:rPr>
        <w:t xml:space="preserve">России «Печенгский» </w:t>
      </w:r>
      <w:r>
        <w:t xml:space="preserve"> (</w:t>
      </w:r>
      <w:r>
        <w:rPr>
          <w:lang w:val="ru-RU"/>
        </w:rPr>
        <w:t xml:space="preserve">Кузьмин Ф.В.</w:t>
      </w:r>
      <w:r>
        <w:rPr>
          <w:lang w:val="ru-RU"/>
        </w:rPr>
        <w:t xml:space="preserve">)</w:t>
      </w:r>
      <w:r>
        <w:t xml:space="preserve">, </w:t>
      </w:r>
      <w:r>
        <w:rPr>
          <w:lang w:val="ru-RU"/>
        </w:rPr>
        <w:t xml:space="preserve">и</w:t>
      </w:r>
      <w:r>
        <w:t xml:space="preserve">.</w:t>
      </w:r>
      <w:r>
        <w:t xml:space="preserve">о. главного врача Филиала ГОБ</w:t>
      </w:r>
      <w:r>
        <w:t xml:space="preserve">УЗ </w:t>
      </w:r>
      <w:r>
        <w:t xml:space="preserve">«МОКБ им. П.А. </w:t>
      </w:r>
      <w:r>
        <w:t xml:space="preserve">Баяндина</w:t>
      </w:r>
      <w:r>
        <w:t xml:space="preserve">» - </w:t>
      </w:r>
      <w:r>
        <w:t xml:space="preserve">Печенгская</w:t>
      </w:r>
      <w:r>
        <w:t xml:space="preserve"> </w:t>
      </w:r>
      <w:r>
        <w:rPr>
          <w:lang w:val="ru-RU"/>
        </w:rPr>
        <w:t xml:space="preserve">центральная районная больница</w:t>
      </w:r>
      <w:r>
        <w:t xml:space="preserve"> </w:t>
      </w:r>
      <w:r>
        <w:rPr>
          <w:lang w:val="ru-RU"/>
        </w:rPr>
        <w:t xml:space="preserve">(</w:t>
      </w:r>
      <w:r>
        <w:t xml:space="preserve">Васильев</w:t>
      </w:r>
      <w:r>
        <w:rPr>
          <w:lang w:val="ru-RU"/>
        </w:rPr>
        <w:t xml:space="preserve">а</w:t>
      </w:r>
      <w:r>
        <w:t xml:space="preserve"> Н. О</w:t>
      </w:r>
      <w:r>
        <w:rPr>
          <w:lang w:val="ru-RU"/>
        </w:rPr>
        <w:t xml:space="preserve">.)</w:t>
      </w:r>
      <w:r>
        <w:t xml:space="preserve">, Комиссии по делам несовер</w:t>
      </w:r>
      <w:r>
        <w:t xml:space="preserve">шеннолетних и защите их прав</w:t>
      </w:r>
      <w:r>
        <w:t xml:space="preserve"> администрации </w:t>
      </w:r>
      <w:r>
        <w:rPr>
          <w:lang w:val="ru-RU"/>
        </w:rPr>
        <w:t xml:space="preserve">Печенгского</w:t>
      </w:r>
      <w:r>
        <w:t xml:space="preserve"> </w:t>
      </w:r>
      <w:r>
        <w:rPr>
          <w:lang w:val="ru-RU"/>
        </w:rPr>
        <w:t xml:space="preserve">муниципального округа</w:t>
      </w:r>
      <w:r>
        <w:t xml:space="preserve"> (</w:t>
      </w:r>
      <w:r>
        <w:rPr>
          <w:lang w:val="ru-RU"/>
        </w:rPr>
        <w:t xml:space="preserve">Богданова Н.А.</w:t>
      </w:r>
      <w:r>
        <w:t xml:space="preserve">) оказывать содействие отделу образования администрации </w:t>
      </w:r>
      <w:r>
        <w:rPr>
          <w:lang w:val="ru-RU"/>
        </w:rPr>
        <w:t xml:space="preserve">Печенгского</w:t>
      </w:r>
      <w:r>
        <w:t xml:space="preserve"> </w:t>
      </w:r>
      <w:r>
        <w:rPr>
          <w:lang w:val="ru-RU"/>
        </w:rPr>
        <w:t xml:space="preserve">муниципального округа</w:t>
      </w:r>
      <w:r>
        <w:t xml:space="preserve"> в осуществлении учета детей, подлежащих обучению по образовательным программам дошкольного, начального общего, основного общего</w:t>
      </w:r>
      <w:r>
        <w:t xml:space="preserve"> и среднего общего образования.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b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Признать утратившим силу</w:t>
      </w:r>
      <w:r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остановление администрации Печенгский район Мурманской области </w:t>
      </w:r>
      <w:r>
        <w:rPr>
          <w:sz w:val="24"/>
          <w:szCs w:val="24"/>
        </w:rPr>
        <w:t xml:space="preserve">от 29.0</w:t>
      </w:r>
      <w:r>
        <w:rPr>
          <w:sz w:val="24"/>
          <w:szCs w:val="24"/>
        </w:rPr>
        <w:t xml:space="preserve">9.2017</w:t>
      </w:r>
      <w:r>
        <w:rPr>
          <w:sz w:val="24"/>
          <w:szCs w:val="24"/>
        </w:rPr>
        <w:t xml:space="preserve">г. № 1069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Порядка организации учета детей, подлежащих </w:t>
      </w:r>
      <w:r>
        <w:rPr>
          <w:sz w:val="24"/>
          <w:szCs w:val="24"/>
        </w:rPr>
        <w:t xml:space="preserve">обучению по</w:t>
      </w:r>
      <w:r>
        <w:rPr>
          <w:sz w:val="24"/>
          <w:szCs w:val="24"/>
        </w:rPr>
        <w:t xml:space="preserve">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Печенгского района</w:t>
      </w:r>
      <w:r>
        <w:rPr>
          <w:sz w:val="24"/>
          <w:szCs w:val="24"/>
        </w:rPr>
        <w:t xml:space="preserve">».</w:t>
      </w:r>
      <w:r>
        <w:rPr>
          <w:b/>
        </w:rPr>
      </w:r>
      <w:r>
        <w:rPr>
          <w:b/>
        </w:rPr>
      </w:r>
    </w:p>
    <w:p>
      <w:pPr>
        <w:pStyle w:val="957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  <w:lang w:eastAsia="ru-RU"/>
        </w:rPr>
      </w:pP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вступает в силу после его</w:t>
      </w:r>
      <w:r>
        <w:rPr>
          <w:sz w:val="24"/>
          <w:szCs w:val="24"/>
        </w:rPr>
        <w:t xml:space="preserve"> опубликования </w:t>
      </w:r>
      <w:r>
        <w:rPr>
          <w:sz w:val="24"/>
          <w:szCs w:val="24"/>
          <w:lang w:eastAsia="ru-RU"/>
        </w:rPr>
        <w:t xml:space="preserve">в газете «Печенга».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957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Контроль за исполнением настоящего постановления оставляю за собой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Никитина И.В.</w:t>
      </w:r>
      <w:r>
        <w:t xml:space="preserve">, 5-05-72</w:t>
      </w:r>
      <w:r>
        <w:br w:type="page" w:clear="all"/>
      </w:r>
      <w:r>
        <w:rPr>
          <w:highlight w:val="none"/>
        </w:rPr>
      </w:r>
    </w:p>
    <w:p>
      <w:pPr>
        <w:pStyle w:val="955"/>
        <w:ind w:left="5528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left="5528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ind w:left="5528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от 04.02.2026 № 169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7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7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организации учета детей, подлежащих </w:t>
      </w:r>
      <w:r>
        <w:rPr>
          <w:b/>
          <w:sz w:val="24"/>
          <w:szCs w:val="24"/>
        </w:rPr>
        <w:t xml:space="preserve">обучению по</w:t>
      </w:r>
      <w:r>
        <w:rPr>
          <w:b/>
          <w:sz w:val="24"/>
          <w:szCs w:val="24"/>
        </w:rPr>
        <w:t xml:space="preserve">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1.1. </w:t>
      </w:r>
      <w:r>
        <w:rPr>
          <w:sz w:val="24"/>
          <w:szCs w:val="24"/>
        </w:rPr>
        <w:t xml:space="preserve">Настоящий Порядок организации учета детей, подлежащих обучению по образовательным программам</w:t>
      </w:r>
      <w:r>
        <w:rPr>
          <w:sz w:val="24"/>
          <w:szCs w:val="24"/>
        </w:rPr>
        <w:t xml:space="preserve"> дошкольного, начального общего</w:t>
      </w:r>
      <w:r>
        <w:rPr>
          <w:sz w:val="24"/>
          <w:szCs w:val="24"/>
        </w:rPr>
        <w:t xml:space="preserve">, основного общего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среднего общего образования в муниципальных образовательных организациях Печенгского муниципального округа (далее – Порядок, </w:t>
      </w:r>
      <w:r>
        <w:rPr>
          <w:sz w:val="24"/>
          <w:szCs w:val="24"/>
        </w:rPr>
        <w:t xml:space="preserve">учет детей</w:t>
      </w:r>
      <w:r>
        <w:rPr>
          <w:sz w:val="24"/>
          <w:szCs w:val="24"/>
        </w:rPr>
        <w:t xml:space="preserve">) регламентирует организацию учета детей, подлежащих обучению по образовательным программам дошкольного, начального общего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основного общего</w:t>
      </w:r>
      <w:r>
        <w:rPr>
          <w:sz w:val="24"/>
          <w:szCs w:val="24"/>
        </w:rPr>
        <w:t xml:space="preserve"> и среднего общего образования в муниципальных образовательных организациях Печенгского муниципального округа, а также определяет порядок взаимодействия</w:t>
      </w:r>
      <w:r>
        <w:rPr>
          <w:sz w:val="24"/>
          <w:szCs w:val="24"/>
        </w:rPr>
        <w:t xml:space="preserve"> отдела образования администрации Печенгского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(далее – Отдел образования) с органами, учреждениями, организациями, участвующими в проведении учета детей.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1.2. Настоящий Порядок разработан в соответствии со следующими законодательными актами, нормативными правовыми документами: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Конституцией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Федеральным законом от 24.07.1998 № 124-ФЗ «Об основных гарантиях прав ребенка в Российской Федерации»;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Федеральным законом от 24.</w:t>
      </w:r>
      <w:r>
        <w:rPr>
          <w:sz w:val="24"/>
          <w:szCs w:val="24"/>
        </w:rPr>
        <w:t xml:space="preserve">06.1999 № 120-ФЗ «Об основах системы профилактики безнадзорности и правонарушений несовершеннолетних»;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Федеральным законом от 06.10.2003 № 131-ФЗ «Об общих принципах организации местного самоуправления в Российской Федерации»;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Федеральным законом от 27.07.2006 № 149-ФЗ «Об информации, информационных технологиях и о защите информации»;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Федеральным законом от 27.07.2006 № 152-ФЗ «О персональных данных»;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Федеральным законом от 27.12.2012 № 273-ФЗ «Об образовании в Российской Федерации»;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Законом Мурманской области от 28.06.2013 № 1649-01-ЗМО «Об образовании в Мурманской области»;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Положением об отделе образования администрации Печенгского муниципального округа, утверждённого решением Совета депутатов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</w:t>
      </w:r>
      <w:r>
        <w:rPr>
          <w:sz w:val="24"/>
          <w:szCs w:val="24"/>
        </w:rPr>
        <w:t xml:space="preserve">ного</w:t>
      </w:r>
      <w:r>
        <w:rPr>
          <w:sz w:val="24"/>
          <w:szCs w:val="24"/>
        </w:rPr>
        <w:t xml:space="preserve"> округ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Мурманской области от 27.11.2020</w:t>
      </w:r>
      <w:r>
        <w:rPr>
          <w:sz w:val="24"/>
          <w:szCs w:val="24"/>
        </w:rPr>
        <w:t xml:space="preserve"> № 62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1.3. Обязательному ежегодному учету детей подлежат все дети в возрасте с 2 месяцев до 18 лет, зарегистрированные (постоянно или временно) на территории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пребывающие на территории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независимо от наличия (отсутствия) регистрации по месту жительства (пребывания), в целях обеспечения их конституционного права на получение обязательного общего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1.4. В целях организации учета детей муниципальные образовательные организации закрепляются за конкретными территориями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Компетенция участников учета детей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2.1. Учет детей осуществляется в рамках взаимодействия Отдела образования, в том числе муниципальных образовательных организаций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Филиала ГОБ</w:t>
      </w:r>
      <w:r>
        <w:rPr>
          <w:sz w:val="24"/>
          <w:szCs w:val="24"/>
        </w:rPr>
        <w:t xml:space="preserve">УЗ  «МОКБ им. П.А. </w:t>
      </w:r>
      <w:r>
        <w:rPr>
          <w:sz w:val="24"/>
          <w:szCs w:val="24"/>
        </w:rPr>
        <w:t xml:space="preserve">Баяндина</w:t>
      </w:r>
      <w:r>
        <w:rPr>
          <w:sz w:val="24"/>
          <w:szCs w:val="24"/>
        </w:rPr>
        <w:t xml:space="preserve">» - </w:t>
      </w:r>
      <w:r>
        <w:rPr>
          <w:sz w:val="24"/>
          <w:szCs w:val="24"/>
        </w:rPr>
        <w:t xml:space="preserve">Печенгская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центральная районная больница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</w:t>
      </w:r>
      <w:r>
        <w:rPr>
          <w:sz w:val="24"/>
          <w:szCs w:val="24"/>
        </w:rPr>
        <w:t xml:space="preserve">Печенгская</w:t>
      </w:r>
      <w:r>
        <w:rPr>
          <w:sz w:val="24"/>
          <w:szCs w:val="24"/>
        </w:rPr>
        <w:t xml:space="preserve"> ЦРБ),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ОМВД России «Печенгский», К</w:t>
      </w:r>
      <w:r>
        <w:rPr>
          <w:sz w:val="24"/>
          <w:szCs w:val="24"/>
        </w:rPr>
        <w:t xml:space="preserve">омиссии по делам несовер</w:t>
      </w:r>
      <w:r>
        <w:rPr>
          <w:sz w:val="24"/>
          <w:szCs w:val="24"/>
        </w:rPr>
        <w:t xml:space="preserve">шеннолетних и защите их прав</w:t>
      </w:r>
      <w:r>
        <w:rPr>
          <w:sz w:val="24"/>
          <w:szCs w:val="24"/>
        </w:rPr>
        <w:t xml:space="preserve">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(далее – КДН и ЗП).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 Отдел образования: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2.2.1. Обеспечивает общее руководство работой по организации учета детей.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2.2.2. Принимает от учреждений, организаций, указанных в п. 2.1. настоящего Порядка, сведения о детях с целью формирования и ведения единой информационной базы данных о детях, подлежащих обучению (Приложение № 1</w:t>
      </w:r>
      <w:r>
        <w:rPr>
          <w:sz w:val="24"/>
          <w:szCs w:val="24"/>
        </w:rPr>
        <w:t xml:space="preserve"> к Порядку</w:t>
      </w:r>
      <w:r>
        <w:rPr>
          <w:sz w:val="24"/>
          <w:szCs w:val="24"/>
        </w:rPr>
        <w:t xml:space="preserve">) (далее – база данных), с соблюдением требований, установленных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2.2.3. Использует базу данных для уточнения планов приема в муниципальные образовательные организации и развития сети образовательных организаций на территории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2.2.4. Принимает меры к устройству детей, не получающих общего образования, на обучение в муниципальные образовательные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2.2.5. </w:t>
      </w:r>
      <w:r>
        <w:rPr>
          <w:sz w:val="24"/>
          <w:szCs w:val="24"/>
        </w:rPr>
        <w:t xml:space="preserve">Ведёт учёт детей, обучающихся по образовательным программам дошкольного, начального общего, основного общего и среднего общего образовании, а такж</w:t>
      </w:r>
      <w:r>
        <w:rPr>
          <w:sz w:val="24"/>
          <w:szCs w:val="24"/>
        </w:rPr>
        <w:t xml:space="preserve">е учет форм получения образования (в том числе в форме семейного образования, самообразования), определенных родителями (законными представителями) детей, имеющих право на получение общего образования каждого уровня и проживающих на территории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2.2.6. Даёт согласие на приём в первый класс детей, не достигших на 01 сентября текущего года 6 лет 6 месяцев и достигших возраста более 8 лет.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2.2.7. Принимает меры совместно с родителями (законными представителями) несовершеннолетнего обучающегося, отчисленного из общеобразовательной организации, обеспечивающие получение </w:t>
      </w:r>
      <w:r>
        <w:rPr>
          <w:sz w:val="24"/>
          <w:szCs w:val="24"/>
        </w:rPr>
        <w:t xml:space="preserve">несовершеннолетним</w:t>
      </w:r>
      <w:r>
        <w:rPr>
          <w:sz w:val="24"/>
          <w:szCs w:val="24"/>
        </w:rPr>
        <w:t xml:space="preserve"> обучающимся общего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2.2.8. Принимает меры совместно с КДН и ЗП, родителями (законными представителями) обучающегося, достигшего возра</w:t>
      </w:r>
      <w:r>
        <w:rPr>
          <w:sz w:val="24"/>
          <w:szCs w:val="24"/>
        </w:rPr>
        <w:t xml:space="preserve">ста 15 лет и оставившего общеобразовательную организацию до получения основного общего образования,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2.2.9. Дает согласие на отчисление детей-сирот и детей, оставшихся без попечения родителей, как меры дисциплинарного взыскания, с согласия КДН и ЗП, а также специалистов </w:t>
      </w:r>
      <w:r>
        <w:rPr>
          <w:sz w:val="24"/>
          <w:szCs w:val="24"/>
        </w:rPr>
        <w:t xml:space="preserve">сектора охраны прав детей отдела образования администрации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2.2.10. Осуществляет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деятельностью образовательных организаций в части: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организации обучения детей;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принятия мер по сохранности контингента обучающихся;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по ведению документации по учету и движению </w:t>
      </w:r>
      <w:r>
        <w:rPr>
          <w:sz w:val="24"/>
          <w:szCs w:val="24"/>
        </w:rPr>
        <w:t xml:space="preserve">обучающихся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2.3. Муниципальные общеобразовательные организации: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2.3.1. Организуют и проводят работу по учету детей в возрасте от 6 лет 6 месяцев до 18 лет, подлежащих обучению, проживающих на территориях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закрепленных за муниципальными общеобразовательными организациями, и предоставляют в отдел образования информацию в соответствии с требованиями раздела 3 настоящего 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2.3.2. Выявляют несовершеннолетних, находящихся в социально опасном положении, а также не посещающих и систематически пропускающих по неуважительным причинам занятия, принимают меры по их воспитанию и получению ими общего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2.3.3. Осуществляют систематический контроль за посещением занятий </w:t>
      </w:r>
      <w:r>
        <w:rPr>
          <w:sz w:val="24"/>
          <w:szCs w:val="24"/>
        </w:rPr>
        <w:t xml:space="preserve">обучающимися</w:t>
      </w:r>
      <w:r>
        <w:rPr>
          <w:sz w:val="24"/>
          <w:szCs w:val="24"/>
        </w:rPr>
        <w:t xml:space="preserve">, ведут индивидуальную профилактическую работу с обучающимися, имеющими проблемы в поведении, обучении, развитии и социальной адаптации.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2.3.4. Обеспечивают создание комплексной системы индивидуальной профилактической работы в отношении несовершеннолетних, не посещающих общеобразовательную организацию, его родителей (законных представителей).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2.3.5. Информируют КДН и ЗП, Отдел образования о детях, прекративших обучение до получения ими общего образования, или отчисленных обучающихся, а также о случаях выявления детей, не получающих образование.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2.3.6. Принимают на обучение детей, не получающих общего образования, выявленных в ходе работы по учету детей.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2.3.7. Ведут документацию по учету и движению </w:t>
      </w:r>
      <w:r>
        <w:rPr>
          <w:sz w:val="24"/>
          <w:szCs w:val="24"/>
        </w:rPr>
        <w:t xml:space="preserve">обучающихся</w:t>
      </w:r>
      <w:r>
        <w:rPr>
          <w:sz w:val="24"/>
          <w:szCs w:val="24"/>
        </w:rPr>
        <w:t xml:space="preserve"> (включая вопросы приема, перевода, выбытия, отчисления как меры дисциплинарного взыскания), обеспечивая конфиденциальность информации в соответствии с требованиями действующего законодательства.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2.4. Муниципальные дошкольные образовательные организации: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2.4.1. Организ</w:t>
      </w:r>
      <w:r>
        <w:rPr>
          <w:sz w:val="24"/>
          <w:szCs w:val="24"/>
        </w:rPr>
        <w:t xml:space="preserve">уют работу по учету детей в возрасте от 2 месяцев до прекращения ими образовательных отношений в муниципальной дошкольной образовательной организации и предоставляют в Отдел образования информацию в соответствии с требованиями раздела 3 настоящего 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2.4.2. Ведут документацию по учету и движению </w:t>
      </w:r>
      <w:r>
        <w:rPr>
          <w:sz w:val="24"/>
          <w:szCs w:val="24"/>
        </w:rPr>
        <w:t xml:space="preserve">обучающихся</w:t>
      </w:r>
      <w:r>
        <w:rPr>
          <w:sz w:val="24"/>
          <w:szCs w:val="24"/>
        </w:rPr>
        <w:t xml:space="preserve"> (включая вопросы приема, перевода, выбытия), обеспечивая конфиденциальность информации в соответствии с требованиями действующего законодательства.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2.5. КДН и ЗП: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2.5.1. Осуществляет координацию деятельности органов и учреждений системы профилактики безнадзорности и правонарушений несовершеннолетних.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2.5.2. Оказывает содействие муниципальным образовательным организациям в проведении работы по учету детей</w:t>
      </w:r>
      <w:r>
        <w:rPr>
          <w:sz w:val="24"/>
          <w:szCs w:val="24"/>
        </w:rPr>
        <w:t xml:space="preserve">, доводит до сведения Отдела образования информацию о выявленных несовершеннолетних, оставивших общеобразовательную организацию или исключенных из неё как меры дисциплинарного взыскания до получения ими общего образования по достижении ими возраста 18 лет.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2.5.3. Осуществляет </w:t>
      </w:r>
      <w:r>
        <w:rPr>
          <w:sz w:val="24"/>
          <w:szCs w:val="24"/>
        </w:rPr>
        <w:t xml:space="preserve">разработку</w:t>
      </w:r>
      <w:r>
        <w:rPr>
          <w:sz w:val="24"/>
          <w:szCs w:val="24"/>
        </w:rPr>
        <w:t xml:space="preserve"> и принятие комплекса мер, направленных на защиту прав несовершеннолетних граждан на получение общего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2.5.4. Дает согласие на отчисление из муниципаль</w:t>
      </w:r>
      <w:r>
        <w:rPr>
          <w:sz w:val="24"/>
          <w:szCs w:val="24"/>
        </w:rPr>
        <w:t xml:space="preserve">ной общеобразовательной организации обучающегося, достигшего возраста 15 лет и не получившего основного общего образования, как меры дисциплинарного взыскания, с учетом мнения его родителей (законных представителей) и информирует об этом Отдел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2.5.5. Принимает меры не позднее чем в месячный срок совместно с родителями (законными представителями) обучающегося, достигшего возраста 15 лет и оставивше</w:t>
      </w:r>
      <w:r>
        <w:rPr>
          <w:sz w:val="24"/>
          <w:szCs w:val="24"/>
        </w:rPr>
        <w:t xml:space="preserve">го общеобразовательную организацию до получения основного общего образования, с Отделом образования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2.5.6. Осуществляет меры воздействия в отношении родителей (законных представителей), должностных лиц, не исполняющих или ненадлежащим образом </w:t>
      </w:r>
      <w:r>
        <w:rPr>
          <w:sz w:val="24"/>
          <w:szCs w:val="24"/>
        </w:rPr>
        <w:t xml:space="preserve">исполняющих свои должностные обязанности по воспитанию и обучению несовершеннолетних, вносит предложения о принятии к ним мер, предусмотренных действующим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2.6. </w:t>
      </w:r>
      <w:r>
        <w:rPr>
          <w:sz w:val="24"/>
          <w:szCs w:val="24"/>
        </w:rPr>
        <w:t xml:space="preserve">Печенгская</w:t>
      </w:r>
      <w:r>
        <w:rPr>
          <w:sz w:val="24"/>
          <w:szCs w:val="24"/>
        </w:rPr>
        <w:t xml:space="preserve"> ЦРБ</w:t>
      </w:r>
      <w:r>
        <w:rPr>
          <w:sz w:val="24"/>
          <w:szCs w:val="24"/>
        </w:rPr>
        <w:t xml:space="preserve"> (в пределах своих полномочий):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2.6.1. Оказывает содействие Отделу образования, муниципальным образовательным организациям в проведении работы по учету детей.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2.6.2. Направляет в адрес Отдела образования информацию о выявленных несовершеннолетних </w:t>
      </w:r>
      <w:r>
        <w:rPr>
          <w:sz w:val="24"/>
          <w:szCs w:val="24"/>
        </w:rPr>
        <w:t xml:space="preserve">не обучающихся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2.7. ОМВД России </w:t>
      </w:r>
      <w:r>
        <w:rPr>
          <w:sz w:val="24"/>
          <w:szCs w:val="24"/>
        </w:rPr>
        <w:t xml:space="preserve">«Печенгский»</w:t>
      </w:r>
      <w:r>
        <w:rPr>
          <w:sz w:val="24"/>
          <w:szCs w:val="24"/>
        </w:rPr>
        <w:t xml:space="preserve"> (в пределах своих полномочий):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2.7.1. Оказывает содействие Отделу образования, муниципальным образовательным организациям в проведении работы по учету детей.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2.7.2. Предоставляет сведения по запросу Отдела образования, полученные в ходе проводимых мероприятиях о детях, фактически проживающих (прибывших) на территории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и не обучающихся в муниципальных общеобразовательных организациях, в том числе о детях, находящихся в социально опасном положении, совершающих антиобщественные и противоправные действия, не обучающихся детях-беженцах и вынужденных переселенцах.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Организация учета детей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3.1. Источниками формирования базы данных служат: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3.1.1. Данные муниципальных дошкольных образовательных организаций: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о детях в возрасте от 2 месяцев до прекращения ими образовательных отношений в образовательной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о детях, достигших возраста 6 лет 6 месяцев (и старше), завершающих </w:t>
      </w:r>
      <w:r>
        <w:rPr>
          <w:sz w:val="24"/>
          <w:szCs w:val="24"/>
        </w:rPr>
        <w:t xml:space="preserve">обучение по</w:t>
      </w:r>
      <w:r>
        <w:rPr>
          <w:sz w:val="24"/>
          <w:szCs w:val="24"/>
        </w:rPr>
        <w:t xml:space="preserve"> образовательным программам дошкольного образования в текущем году и подлежащих приему в 1-й класс в наступающем и следующем за ним учебных годах;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о детях в возрасте от 2 месяцев до 6 лет 6 месяцев, не посещающих дошкольные образовательные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3.1.2. Данные муниципальных общеобразовательных организаций о детях в возрасте от 6 лет 6 месяцев до 18 лет, проживающих на территориях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закрепленных за общеобразовательными организациями: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об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обучающихся</w:t>
      </w:r>
      <w:r>
        <w:rPr>
          <w:sz w:val="24"/>
          <w:szCs w:val="24"/>
        </w:rPr>
        <w:t xml:space="preserve"> в данной общеобразовательной организации вне зависимости от места их проживания;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о детях, не обучающихся в общеобразовательных организациях;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о детях, не посещающих или систематически пропускающих по неуважительным причинам занятия.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3.1.3. Данные </w:t>
      </w:r>
      <w:r>
        <w:rPr>
          <w:sz w:val="24"/>
          <w:szCs w:val="24"/>
        </w:rPr>
        <w:t xml:space="preserve">Печенгской</w:t>
      </w:r>
      <w:r>
        <w:rPr>
          <w:sz w:val="24"/>
          <w:szCs w:val="24"/>
        </w:rPr>
        <w:t xml:space="preserve"> ЦРБ</w:t>
      </w:r>
      <w:r>
        <w:rPr>
          <w:sz w:val="24"/>
          <w:szCs w:val="24"/>
        </w:rPr>
        <w:t xml:space="preserve"> о детском населении, составленные участковыми педиатрами, в том числе о детях, не зарегистрированных по месту жительства, но фактически проживающих на территории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и о детях-инвалидах, детях с ограниченными возможностями здоровья.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3.1.4. Данные КДН и ЗП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выявленных</w:t>
      </w:r>
      <w:r>
        <w:rPr>
          <w:sz w:val="24"/>
          <w:szCs w:val="24"/>
        </w:rPr>
        <w:t xml:space="preserve"> обучающихся, достигших возраста 15 лет и оставивших обучение или исключенных из общеобразовательной организации до получения основного общего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3.1.5. Данные ОМВД России </w:t>
      </w:r>
      <w:r>
        <w:rPr>
          <w:sz w:val="24"/>
          <w:szCs w:val="24"/>
        </w:rPr>
        <w:t xml:space="preserve">«Печенгский»</w:t>
      </w:r>
      <w:r>
        <w:rPr>
          <w:sz w:val="24"/>
          <w:szCs w:val="24"/>
        </w:rPr>
        <w:t xml:space="preserve"> о детях, не зарегистрированных по месту жительства, но фактически проживающих (прибывших) на территории Печенгского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и не обучающихся в общеобразовательных организациях, в том числе не обучающихся детях, находящихся в социально опасном положении, совершающих антиобщественные и противоправные действия, о не обучающихся детях-беженцах и вынужденных переселенцах.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3.1.6. Данные сектора </w:t>
      </w:r>
      <w:r>
        <w:rPr>
          <w:sz w:val="24"/>
          <w:szCs w:val="24"/>
        </w:rPr>
        <w:t xml:space="preserve">охраны прав детей отдела образования</w:t>
      </w:r>
      <w:r>
        <w:rPr>
          <w:sz w:val="24"/>
          <w:szCs w:val="24"/>
        </w:rPr>
        <w:t xml:space="preserve"> о детях-сиротах и детях, оставшихся без попечения родителей, зарегистрированных и проживающих на территории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 Отдел образования ежегодно в установленные сроки: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3.2.1. Формирует единую информационную систему о детях, подлежащих </w:t>
      </w:r>
      <w:r>
        <w:rPr>
          <w:sz w:val="24"/>
          <w:szCs w:val="24"/>
        </w:rPr>
        <w:t xml:space="preserve">обучению по</w:t>
      </w:r>
      <w:r>
        <w:rPr>
          <w:sz w:val="24"/>
          <w:szCs w:val="24"/>
        </w:rPr>
        <w:t xml:space="preserve"> образовательным программам дошкольного, начального общего, основного общего и среднего общего образования в Печенгском </w:t>
      </w:r>
      <w:r>
        <w:rPr>
          <w:sz w:val="24"/>
          <w:szCs w:val="24"/>
        </w:rPr>
        <w:t xml:space="preserve">муниципальном округе</w:t>
      </w:r>
      <w:r>
        <w:rPr>
          <w:sz w:val="24"/>
          <w:szCs w:val="24"/>
        </w:rPr>
        <w:t xml:space="preserve"> на основании информации муниципальных образовательных организаций (до 21 с</w:t>
      </w:r>
      <w:r>
        <w:rPr>
          <w:sz w:val="24"/>
          <w:szCs w:val="24"/>
        </w:rPr>
        <w:t xml:space="preserve">ентября текущего учебного года)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(Приложение №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Порядку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3.2.2. Ос</w:t>
      </w:r>
      <w:r>
        <w:rPr>
          <w:sz w:val="24"/>
          <w:szCs w:val="24"/>
        </w:rPr>
        <w:t xml:space="preserve">уществляет сверку имеющихся сведений в базе данных с данными муниципальных общеобразовательных организаций по итогам приема детей в текущем учебном году (в период с 21 сентября до 01 октября текущего учебного года) и осуществляет корректировку базы данных.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Обновляет, анализирует и предоставляет в Министерство образования и науки Мурманской о</w:t>
      </w:r>
      <w:r>
        <w:rPr>
          <w:sz w:val="24"/>
          <w:szCs w:val="24"/>
        </w:rPr>
        <w:t xml:space="preserve">бласти сведения об обучающихся, не посещающих или </w:t>
      </w:r>
      <w:r>
        <w:rPr>
          <w:sz w:val="24"/>
          <w:szCs w:val="24"/>
        </w:rPr>
        <w:t xml:space="preserve">систематически пропускающих по неуважительным причинам занятия в муниципальных общеобразовательных организациях </w:t>
      </w:r>
      <w:r>
        <w:rPr>
          <w:sz w:val="24"/>
          <w:szCs w:val="24"/>
        </w:rPr>
        <w:t xml:space="preserve">(ежеквартально до 10 числа месяца, следующего за отчетным кварталом).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Проводит статистическое наблюдение детей и подростков в возрасте 7 - 1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лет, не обучающихся в общеобразовательных организациях (по форме ФСН 1-НД) и </w:t>
      </w:r>
      <w:r>
        <w:rPr>
          <w:sz w:val="24"/>
          <w:szCs w:val="24"/>
        </w:rPr>
        <w:t xml:space="preserve">предоставляет отчет</w:t>
      </w:r>
      <w:r>
        <w:rPr>
          <w:sz w:val="24"/>
          <w:szCs w:val="24"/>
        </w:rPr>
        <w:t xml:space="preserve"> в Министерство образования и науки Мурманской области (ежегодно до</w:t>
      </w:r>
      <w:r>
        <w:rPr>
          <w:sz w:val="24"/>
          <w:szCs w:val="24"/>
        </w:rPr>
        <w:t xml:space="preserve"> 10 мая и до</w:t>
      </w:r>
      <w:r>
        <w:rPr>
          <w:sz w:val="24"/>
          <w:szCs w:val="24"/>
        </w:rPr>
        <w:t xml:space="preserve"> 10 октября текущего учебного года).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 Ведёт учёт детей, получающих общее образование в форме семейного образования или самообразования.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 Муниципальные общеобразовательные организации ежегодно в установленные сроки: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3.3.1.Организуют и осуществляют текущий учет детей, обучающихся в образовательной организации, и детей в возрасте от 6 лет 6 месяцев до 18 лет, проживающих на территории, закреплённой за общеобразовательной организацией.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3.3.2. Предоставляют в Отдел образования в электронном виде в порядке, обеспечивающем сохранение конфиденциальности информации, в соответствии с требованием действующего законодательства: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сведения о фактически </w:t>
      </w:r>
      <w:r>
        <w:rPr>
          <w:sz w:val="24"/>
          <w:szCs w:val="24"/>
        </w:rPr>
        <w:t xml:space="preserve">обучающихся</w:t>
      </w:r>
      <w:r>
        <w:rPr>
          <w:sz w:val="24"/>
          <w:szCs w:val="24"/>
        </w:rPr>
        <w:t xml:space="preserve"> в общеобразовательной организации (по состоянию на 20 сентября текущего учебного года) (Приложение №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Порядку</w:t>
      </w:r>
      <w:r>
        <w:rPr>
          <w:sz w:val="24"/>
          <w:szCs w:val="24"/>
        </w:rPr>
        <w:t xml:space="preserve">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сведения о детях, выбывших из общеобразовательной организации в течение года и прибывших в общеобразовательную организацию (по состоянию на 01 сентября и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 января текущего учебного года);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сведения о детях, окончивших обучение на уровне основного общего образования (по состоянию на 20 сентября текущего учебного года);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сведения о детях и подростках в возрасте 7 - 1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лет, </w:t>
      </w:r>
      <w:r>
        <w:rPr>
          <w:sz w:val="24"/>
          <w:szCs w:val="24"/>
        </w:rPr>
        <w:t xml:space="preserve">не посещающих или систематически пропускающих по неуважительным причинам занятия в муниципальных общеобразовательных организациях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ежемесячно до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 числа м</w:t>
      </w:r>
      <w:r>
        <w:rPr>
          <w:sz w:val="24"/>
          <w:szCs w:val="24"/>
        </w:rPr>
        <w:t xml:space="preserve">есяца, следующего за отчетным) </w:t>
      </w:r>
      <w:r>
        <w:rPr>
          <w:sz w:val="24"/>
          <w:szCs w:val="24"/>
        </w:rPr>
        <w:t xml:space="preserve">(Приложение №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Порядку</w:t>
      </w:r>
      <w:r>
        <w:rPr>
          <w:sz w:val="24"/>
          <w:szCs w:val="24"/>
        </w:rPr>
        <w:t xml:space="preserve">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 Муниципальные дошкольные образовательные организации ежегодно в установленные сроки: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3.4.1. Организуют и осуществляют текущий учет детей в возрасте от 2 месяцев до прекращения ими образовательных отношений в образовательной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текущий учет детей, посещающих дошкольную образовательную организацию и получающих дошкольное образование (присмотр и уход);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детей в возрасте от 2 месяцев до прекращения образовательных отношений, проживающих на территории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</w:t>
      </w:r>
      <w:r>
        <w:rPr>
          <w:sz w:val="24"/>
          <w:szCs w:val="24"/>
        </w:rPr>
        <w:t xml:space="preserve">.2. Муниципальные дошкольные образовательные организации предоставляют в Отдел образования информацию о детях в электронном виде в порядке, обеспечивающем сохранение конфиденциальности информации, в соответствии с требованием действующего законодательства: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в возрасте от 2 месяцев до прекращения образовательных отношений, посещающих дошкольные образовательные организации, по состоянию на 10 сентября (Приложение №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Порядку</w:t>
      </w:r>
      <w:r>
        <w:rPr>
          <w:sz w:val="24"/>
          <w:szCs w:val="24"/>
        </w:rPr>
        <w:t xml:space="preserve">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завершающих получение дошкольного образования в текущем учебном году и подлежащих приему в 1-й класс в наступающем учебном году, по состоянию на 01 апреля текущего учебного года;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информацию о количестве высвободившихся и свободных мест на 01 сентября текущего года для подлежащих приему воспитанников в наступающем учебном году;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 сведения о детях, выбывших из образовательной организации и прибывших в образовательную организацию в течение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Ответственность служб, органов, организаций, учреждений, участвующих в учете детей.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4.1. Руководители служб, органов, организаций, учреждений несут персональную ответственность за достоверность сведений по учету детей, а также за обеспечение сохранности и конфиденциальности информации о детях, подлежащих учету.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ectPr>
          <w:footnotePr/>
          <w:endnotePr/>
          <w:type w:val="nextPage"/>
          <w:pgSz w:w="11906" w:h="16838" w:orient="portrait"/>
          <w:pgMar w:top="425" w:right="850" w:bottom="539" w:left="1701" w:header="708" w:footer="708" w:gutter="0"/>
          <w:cols w:num="1" w:sep="0" w:space="708" w:equalWidth="1"/>
          <w:docGrid w:linePitch="360"/>
        </w:sectPr>
      </w:pPr>
      <w:r/>
      <w:r/>
    </w:p>
    <w:p>
      <w:pPr>
        <w:ind w:left="9781"/>
        <w:tabs>
          <w:tab w:val="left" w:pos="6946" w:leader="none"/>
          <w:tab w:val="left" w:pos="7230" w:leader="none"/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781" w:hanging="142"/>
        <w:tabs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к Порядку,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781"/>
        <w:tabs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постановлением администрации 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781"/>
        <w:tabs>
          <w:tab w:val="left" w:pos="4678" w:leader="none"/>
          <w:tab w:val="left" w:pos="5600" w:leader="none"/>
          <w:tab w:val="left" w:pos="5800" w:leader="none"/>
          <w:tab w:val="left" w:pos="723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04.02.2026 № 169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единой информационной системы о детях, подлежащих </w:t>
      </w:r>
      <w:r>
        <w:rPr>
          <w:b/>
          <w:sz w:val="24"/>
          <w:szCs w:val="24"/>
        </w:rPr>
        <w:t xml:space="preserve">обучению по</w:t>
      </w:r>
      <w:r>
        <w:rPr>
          <w:b/>
          <w:sz w:val="24"/>
          <w:szCs w:val="24"/>
        </w:rPr>
        <w:t xml:space="preserve"> образовательным программам дошкольного, начального общего, основного общего и среднего общего образования в </w:t>
      </w:r>
      <w:r>
        <w:rPr>
          <w:b/>
          <w:sz w:val="24"/>
          <w:szCs w:val="24"/>
        </w:rPr>
        <w:t xml:space="preserve">Печенгском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муниципальном округе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</w:pPr>
      <w:r/>
      <w:r/>
    </w:p>
    <w:tbl>
      <w:tblPr>
        <w:tblW w:w="148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470"/>
        <w:gridCol w:w="470"/>
        <w:gridCol w:w="475"/>
        <w:gridCol w:w="480"/>
        <w:gridCol w:w="480"/>
        <w:gridCol w:w="480"/>
        <w:gridCol w:w="480"/>
        <w:gridCol w:w="1330"/>
        <w:gridCol w:w="720"/>
        <w:gridCol w:w="1320"/>
        <w:gridCol w:w="475"/>
        <w:gridCol w:w="480"/>
        <w:gridCol w:w="480"/>
        <w:gridCol w:w="600"/>
        <w:gridCol w:w="480"/>
        <w:gridCol w:w="480"/>
        <w:gridCol w:w="480"/>
        <w:gridCol w:w="480"/>
        <w:gridCol w:w="965"/>
        <w:gridCol w:w="896"/>
        <w:gridCol w:w="470"/>
        <w:gridCol w:w="520"/>
        <w:gridCol w:w="1354"/>
      </w:tblGrid>
      <w:tr>
        <w:tblPrEx/>
        <w:trPr/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0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r>
              <w:rPr>
                <w:rFonts w:eastAsia="Calibri"/>
                <w:lang w:eastAsia="en-US"/>
              </w:rPr>
              <w:t xml:space="preserve">п</w:t>
            </w:r>
            <w:r>
              <w:rPr>
                <w:rFonts w:eastAsia="Calibri"/>
                <w:lang w:eastAsia="en-US"/>
              </w:rPr>
              <w:t xml:space="preserve">/п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Mar>
              <w:left w:w="225" w:type="dxa"/>
              <w:top w:w="75" w:type="dxa"/>
              <w:right w:w="225" w:type="dxa"/>
              <w:bottom w:w="75" w:type="dxa"/>
            </w:tcMar>
            <w:tcW w:w="1425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Mar>
              <w:left w:w="225" w:type="dxa"/>
              <w:top w:w="75" w:type="dxa"/>
              <w:right w:w="225" w:type="dxa"/>
              <w:bottom w:w="7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Дата рождения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30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Краткое наименование ОУ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720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Класс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20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Дата зачисления в класс/группу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Mar>
              <w:left w:w="225" w:type="dxa"/>
              <w:top w:w="75" w:type="dxa"/>
              <w:right w:w="225" w:type="dxa"/>
              <w:bottom w:w="75" w:type="dxa"/>
            </w:tcMar>
            <w:tcW w:w="2035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Форма обучения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Mar>
              <w:left w:w="225" w:type="dxa"/>
              <w:top w:w="75" w:type="dxa"/>
              <w:right w:w="225" w:type="dxa"/>
              <w:bottom w:w="75" w:type="dxa"/>
            </w:tcMar>
            <w:tcW w:w="1920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 места жительства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965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Дата выбытия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Mar>
              <w:left w:w="225" w:type="dxa"/>
              <w:top w:w="75" w:type="dxa"/>
              <w:right w:w="225" w:type="dxa"/>
              <w:bottom w:w="75" w:type="dxa"/>
            </w:tcMar>
            <w:tcW w:w="1886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Прибыл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(место предыдущего обучения)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54" w:type="dxa"/>
            <w:vAlign w:val="center"/>
            <w:textDirection w:val="lrTb"/>
            <w:noWrap w:val="false"/>
          </w:tcPr>
          <w:p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Примечание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cantSplit/>
          <w:trHeight w:val="1506"/>
        </w:trPr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0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Фамилия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5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Имя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Отчество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день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месяц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год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3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72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2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5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очная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highlight w:val="yellow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Очно-заочная, </w:t>
            </w:r>
            <w:r>
              <w:rPr>
                <w:rFonts w:eastAsia="Calibri"/>
                <w:sz w:val="18"/>
                <w:lang w:eastAsia="en-US"/>
              </w:rPr>
              <w:t xml:space="preserve">заочная</w:t>
            </w:r>
            <w:r>
              <w:rPr>
                <w:rFonts w:eastAsia="Calibri"/>
                <w:sz w:val="18"/>
                <w:highlight w:val="yellow"/>
                <w:lang w:eastAsia="en-US"/>
              </w:rPr>
            </w:r>
            <w:r>
              <w:rPr>
                <w:rFonts w:eastAsia="Calibri"/>
                <w:sz w:val="18"/>
                <w:highlight w:val="yellow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самообразование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60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семейное образование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город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улица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дом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квартира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965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896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№ МДОУ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(для первоклассников)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город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520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№ МБО учащихся</w:t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54" w:type="dxa"/>
            <w:vAlign w:val="center"/>
            <w:textDirection w:val="btLr"/>
            <w:noWrap w:val="false"/>
          </w:tcPr>
          <w:p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  <w:r>
              <w:rPr>
                <w:rFonts w:eastAsia="Calibri"/>
                <w:sz w:val="18"/>
                <w:lang w:eastAsia="en-US"/>
              </w:rPr>
            </w:r>
          </w:p>
        </w:tc>
      </w:tr>
      <w:tr>
        <w:tblPrEx/>
        <w:trPr/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5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3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72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2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5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60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8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965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896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47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52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Mar>
              <w:left w:w="225" w:type="dxa"/>
              <w:top w:w="75" w:type="dxa"/>
              <w:right w:w="225" w:type="dxa"/>
              <w:bottom w:w="75" w:type="dxa"/>
            </w:tcMar>
            <w:tcW w:w="1354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ind w:firstLine="709"/>
        <w:jc w:val="both"/>
        <w:shd w:val="clear" w:color="auto" w:fill="ffffff"/>
      </w:pPr>
      <w:r/>
      <w:r/>
    </w:p>
    <w:p>
      <w:r>
        <w:br w:type="page" w:clear="all"/>
      </w:r>
      <w:r/>
    </w:p>
    <w:p>
      <w:pPr>
        <w:ind w:left="9781" w:hanging="142"/>
        <w:tabs>
          <w:tab w:val="left" w:pos="6946" w:leader="none"/>
          <w:tab w:val="left" w:pos="7230" w:leader="none"/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tabs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  </w:t>
      </w:r>
      <w:r>
        <w:rPr>
          <w:bCs/>
          <w:sz w:val="24"/>
          <w:szCs w:val="24"/>
        </w:rPr>
        <w:t xml:space="preserve">к Порядку,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639"/>
        <w:tabs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постановлением администрации 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639"/>
        <w:tabs>
          <w:tab w:val="left" w:pos="4678" w:leader="none"/>
          <w:tab w:val="left" w:pos="5600" w:leader="none"/>
          <w:tab w:val="left" w:pos="5800" w:leader="none"/>
          <w:tab w:val="left" w:pos="723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04.02.2026 № 169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shd w:val="clear" w:color="auto" w:fill="ffffff"/>
      </w:pPr>
      <w:r/>
      <w:r/>
    </w:p>
    <w:p>
      <w:pPr>
        <w:ind w:firstLine="709"/>
        <w:jc w:val="both"/>
        <w:shd w:val="clear" w:color="auto" w:fill="ffffff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отчёта для общеобразовательных </w:t>
      </w:r>
      <w:r>
        <w:rPr>
          <w:b/>
          <w:sz w:val="24"/>
          <w:szCs w:val="24"/>
        </w:rPr>
        <w:t xml:space="preserve">организаций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</w:pPr>
      <w:r/>
      <w:r/>
    </w:p>
    <w:tbl>
      <w:tblPr>
        <w:tblW w:w="1105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923"/>
        <w:gridCol w:w="1002"/>
        <w:gridCol w:w="1626"/>
        <w:gridCol w:w="1649"/>
        <w:gridCol w:w="1822"/>
        <w:gridCol w:w="1822"/>
        <w:gridCol w:w="2170"/>
        <w:gridCol w:w="1822"/>
      </w:tblGrid>
      <w:tr>
        <w:tblPrEx/>
        <w:trPr>
          <w:jc w:val="center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ОУ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Всего детей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выбывших детей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прибывших детей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детей, обучающихся в очной форме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детей, обучающихся в заочной форме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детей, обучающихся в форме самообразования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детей, обучающихся форме семейного образования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</w:tr>
    </w:tbl>
    <w:p>
      <w:pPr>
        <w:jc w:val="center"/>
      </w:pPr>
      <w:r/>
      <w:r/>
    </w:p>
    <w:p>
      <w:pPr>
        <w:shd w:val="clear" w:color="auto" w:fill="ffffff"/>
      </w:pPr>
      <w:r>
        <w:t xml:space="preserve">Руководитель организации </w:t>
      </w:r>
      <w:r>
        <w:br/>
        <w:t xml:space="preserve">М.П. (подпись) (Ф.И.О.) </w:t>
      </w:r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ind w:left="6237" w:firstLine="3544"/>
        <w:tabs>
          <w:tab w:val="left" w:pos="6946" w:leader="none"/>
          <w:tab w:val="left" w:pos="7230" w:leader="none"/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6237" w:firstLine="3544"/>
        <w:tabs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Порядку,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781"/>
        <w:tabs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постановлением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администрации Печенгского 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6237" w:firstLine="3544"/>
        <w:tabs>
          <w:tab w:val="left" w:pos="4678" w:leader="none"/>
          <w:tab w:val="left" w:pos="5600" w:leader="none"/>
          <w:tab w:val="left" w:pos="5800" w:leader="none"/>
          <w:tab w:val="left" w:pos="723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</w:t>
      </w:r>
      <w:r>
        <w:rPr>
          <w:bCs/>
          <w:sz w:val="24"/>
          <w:szCs w:val="24"/>
        </w:rPr>
        <w:t xml:space="preserve"> 04.02.2026 № 169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</w:t>
      </w:r>
      <w:r>
        <w:rPr>
          <w:b/>
          <w:sz w:val="24"/>
          <w:szCs w:val="24"/>
        </w:rPr>
        <w:t xml:space="preserve">орма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отчёта для дошкольных образовательных </w:t>
      </w:r>
      <w:r>
        <w:rPr>
          <w:b/>
          <w:sz w:val="24"/>
          <w:szCs w:val="24"/>
        </w:rPr>
        <w:t xml:space="preserve">организаций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415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3412"/>
        <w:gridCol w:w="984"/>
        <w:gridCol w:w="1616"/>
        <w:gridCol w:w="1639"/>
        <w:gridCol w:w="1882"/>
        <w:gridCol w:w="1966"/>
        <w:gridCol w:w="2654"/>
      </w:tblGrid>
      <w:tr>
        <w:tblPrEx/>
        <w:trPr>
          <w:jc w:val="center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3411" w:type="dxa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</w:rPr>
            </w:pPr>
            <w:r>
              <w:rPr>
                <w:b/>
              </w:rPr>
              <w:t xml:space="preserve">Наименование ОУ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</w:rPr>
            </w:pPr>
            <w:r>
              <w:rPr>
                <w:b/>
              </w:rPr>
              <w:t xml:space="preserve">Всего детей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</w:rPr>
            </w:pPr>
            <w:r>
              <w:rPr>
                <w:b/>
              </w:rPr>
              <w:t xml:space="preserve">Количество выбывших детей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</w:rPr>
            </w:pPr>
            <w:r>
              <w:rPr>
                <w:b/>
              </w:rPr>
              <w:t xml:space="preserve">Количество прибывших детей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</w:rPr>
            </w:pPr>
            <w:r>
              <w:rPr>
                <w:b/>
              </w:rPr>
              <w:t xml:space="preserve">Количество детей, обучающихся в очной форме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</w:rPr>
            </w:pPr>
            <w:r>
              <w:rPr>
                <w:b/>
              </w:rPr>
              <w:t xml:space="preserve">Количество детей, обучающихся форме семейного образования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2654" w:type="dxa"/>
            <w:vAlign w:val="center"/>
            <w:textDirection w:val="lrTb"/>
            <w:noWrap w:val="false"/>
          </w:tcPr>
          <w:p>
            <w:pPr>
              <w:jc w:val="center"/>
              <w:spacing w:after="225"/>
              <w:rPr>
                <w:b/>
              </w:rPr>
            </w:pPr>
            <w:r>
              <w:rPr>
                <w:b/>
              </w:rPr>
              <w:t xml:space="preserve">Количество детей, планирующих обучение в 1-ом класс в следующем учебном году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3411" w:type="dxa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225" w:type="dxa"/>
              <w:top w:w="75" w:type="dxa"/>
              <w:right w:w="225" w:type="dxa"/>
              <w:bottom w:w="75" w:type="dxa"/>
            </w:tcMar>
            <w:tcW w:w="2654" w:type="dxa"/>
            <w:vAlign w:val="center"/>
            <w:textDirection w:val="lrTb"/>
            <w:noWrap w:val="false"/>
          </w:tcPr>
          <w:p>
            <w:pPr>
              <w:jc w:val="center"/>
              <w:spacing w:after="225"/>
            </w:pPr>
            <w:r/>
            <w:r/>
          </w:p>
        </w:tc>
      </w:tr>
    </w:tbl>
    <w:p>
      <w:pPr>
        <w:shd w:val="clear" w:color="auto" w:fill="ffffff"/>
      </w:pPr>
      <w:r>
        <w:t xml:space="preserve">Руководитель организации </w:t>
      </w:r>
      <w:r>
        <w:br/>
        <w:t xml:space="preserve">М.П. (подпись) (Ф.И.О.) </w:t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ind w:left="6237" w:firstLine="3544"/>
        <w:tabs>
          <w:tab w:val="left" w:pos="6946" w:leader="none"/>
          <w:tab w:val="left" w:pos="7230" w:leader="none"/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6237" w:firstLine="3544"/>
        <w:tabs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Порядку,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9781"/>
        <w:tabs>
          <w:tab w:val="left" w:pos="7938" w:leader="none"/>
          <w:tab w:val="left" w:pos="836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постановлением администрации 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6237" w:firstLine="3544"/>
        <w:tabs>
          <w:tab w:val="left" w:pos="4678" w:leader="none"/>
          <w:tab w:val="left" w:pos="5600" w:leader="none"/>
          <w:tab w:val="left" w:pos="5800" w:leader="none"/>
          <w:tab w:val="left" w:pos="723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 04.02.2026 № 169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shd w:val="clear" w:color="auto" w:fill="ffffff"/>
        <w:rPr>
          <w:b/>
          <w:color w:val="414141"/>
        </w:rPr>
      </w:pPr>
      <w:r>
        <w:rPr>
          <w:b/>
          <w:color w:val="414141"/>
        </w:rPr>
      </w:r>
      <w:r>
        <w:rPr>
          <w:b/>
          <w:color w:val="414141"/>
        </w:rPr>
      </w:r>
      <w:r>
        <w:rPr>
          <w:b/>
          <w:color w:val="414141"/>
        </w:rPr>
      </w:r>
    </w:p>
    <w:p>
      <w:pPr>
        <w:jc w:val="center"/>
        <w:spacing w:line="240" w:lineRule="auto"/>
        <w:tabs>
          <w:tab w:val="left" w:pos="0" w:leader="none"/>
          <w:tab w:val="left" w:pos="993" w:leader="none"/>
        </w:tabs>
        <w:rPr>
          <w:rFonts w:eastAsia="Calibri"/>
          <w:b/>
          <w:color w:val="auto"/>
          <w:sz w:val="24"/>
          <w:szCs w:val="24"/>
          <w:lang w:eastAsia="en-US"/>
        </w:rPr>
      </w:pPr>
      <w:r>
        <w:rPr>
          <w:rFonts w:eastAsia="Calibri"/>
          <w:b/>
          <w:color w:val="auto"/>
          <w:sz w:val="24"/>
          <w:szCs w:val="24"/>
          <w:lang w:eastAsia="en-US"/>
        </w:rPr>
        <w:t xml:space="preserve">Информация </w:t>
      </w:r>
      <w:bookmarkStart w:id="0" w:name="_GoBack"/>
      <w:r/>
      <w:bookmarkEnd w:id="0"/>
      <w:r>
        <w:rPr>
          <w:rFonts w:eastAsia="Calibri"/>
          <w:b/>
          <w:color w:val="auto"/>
          <w:sz w:val="24"/>
          <w:szCs w:val="24"/>
          <w:lang w:eastAsia="en-US"/>
        </w:rPr>
      </w:r>
      <w:r>
        <w:rPr>
          <w:rFonts w:eastAsia="Calibri"/>
          <w:b/>
          <w:color w:val="auto"/>
          <w:sz w:val="24"/>
          <w:szCs w:val="24"/>
          <w:lang w:eastAsia="en-US"/>
        </w:rPr>
      </w:r>
    </w:p>
    <w:p>
      <w:pPr>
        <w:jc w:val="center"/>
        <w:spacing w:line="240" w:lineRule="auto"/>
        <w:tabs>
          <w:tab w:val="left" w:pos="0" w:leader="none"/>
          <w:tab w:val="left" w:pos="993" w:leader="none"/>
        </w:tabs>
        <w:rPr>
          <w:rFonts w:eastAsia="Calibri"/>
          <w:b/>
          <w:bCs/>
          <w:color w:val="auto"/>
          <w:sz w:val="24"/>
          <w:szCs w:val="24"/>
          <w:highlight w:val="none"/>
          <w:lang w:eastAsia="en-US"/>
        </w:rPr>
      </w:pPr>
      <w:r>
        <w:rPr>
          <w:rFonts w:eastAsia="Calibri"/>
          <w:b/>
          <w:color w:val="auto"/>
          <w:sz w:val="24"/>
          <w:szCs w:val="24"/>
          <w:lang w:eastAsia="en-US"/>
        </w:rPr>
        <w:t xml:space="preserve">о несовершеннолетних, не посещающих или систематически пропускающих по неуважительным причинам занятия в образовательных организациях</w:t>
      </w:r>
      <w:r>
        <w:rPr>
          <w:rFonts w:eastAsia="Calibri"/>
          <w:b/>
          <w:bCs/>
          <w:color w:val="auto"/>
          <w:sz w:val="24"/>
          <w:szCs w:val="24"/>
          <w:highlight w:val="none"/>
          <w:lang w:eastAsia="en-US"/>
        </w:rPr>
      </w:r>
      <w:r>
        <w:rPr>
          <w:rFonts w:eastAsia="Calibri"/>
          <w:b/>
          <w:bCs/>
          <w:color w:val="auto"/>
          <w:sz w:val="24"/>
          <w:szCs w:val="24"/>
          <w:highlight w:val="none"/>
          <w:lang w:eastAsia="en-US"/>
        </w:rPr>
      </w:r>
    </w:p>
    <w:p>
      <w:pPr>
        <w:jc w:val="center"/>
        <w:spacing w:line="240" w:lineRule="auto"/>
        <w:tabs>
          <w:tab w:val="left" w:pos="0" w:leader="none"/>
          <w:tab w:val="left" w:pos="993" w:leader="none"/>
        </w:tabs>
        <w:rPr>
          <w:rFonts w:eastAsia="Calibri"/>
          <w:b/>
          <w:bCs/>
          <w:color w:val="auto"/>
          <w:sz w:val="24"/>
          <w:szCs w:val="24"/>
          <w:lang w:eastAsia="en-US"/>
        </w:rPr>
      </w:pPr>
      <w:r>
        <w:rPr>
          <w:rFonts w:eastAsia="Calibri"/>
          <w:b/>
          <w:color w:val="auto"/>
          <w:sz w:val="24"/>
          <w:szCs w:val="24"/>
          <w:highlight w:val="none"/>
          <w:lang w:eastAsia="en-US"/>
        </w:rPr>
      </w:r>
      <w:r>
        <w:rPr>
          <w:rFonts w:eastAsia="Calibri"/>
          <w:b/>
          <w:color w:val="auto"/>
          <w:sz w:val="24"/>
          <w:szCs w:val="24"/>
          <w:highlight w:val="none"/>
          <w:lang w:eastAsia="en-US"/>
        </w:rPr>
      </w:r>
      <w:r>
        <w:rPr>
          <w:rFonts w:eastAsia="Calibri"/>
          <w:b/>
          <w:bCs/>
          <w:color w:val="auto"/>
          <w:sz w:val="24"/>
          <w:szCs w:val="24"/>
          <w:lang w:eastAsia="en-US"/>
        </w:rPr>
      </w:r>
    </w:p>
    <w:tbl>
      <w:tblPr>
        <w:tblW w:w="161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134"/>
        <w:gridCol w:w="1701"/>
        <w:gridCol w:w="992"/>
        <w:gridCol w:w="1276"/>
        <w:gridCol w:w="1701"/>
        <w:gridCol w:w="1134"/>
        <w:gridCol w:w="1135"/>
        <w:gridCol w:w="1274"/>
        <w:gridCol w:w="1276"/>
        <w:gridCol w:w="1276"/>
        <w:gridCol w:w="1276"/>
      </w:tblGrid>
      <w:tr>
        <w:tblPrEx/>
        <w:trPr>
          <w:trHeight w:val="44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№ </w:t>
            </w:r>
            <w:r>
              <w:rPr>
                <w:b/>
                <w:bCs/>
                <w:color w:val="auto"/>
                <w:sz w:val="18"/>
                <w:szCs w:val="18"/>
              </w:rPr>
              <w:t xml:space="preserve">п</w:t>
            </w:r>
            <w:r>
              <w:rPr>
                <w:b/>
                <w:bCs/>
                <w:color w:val="auto"/>
                <w:sz w:val="18"/>
                <w:szCs w:val="18"/>
              </w:rPr>
              <w:t xml:space="preserve">/п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Фамилия, имя, отчество несовершеннолетнего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Дата рождения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Образовательная организация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Класс обучения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Класс, в котором должен обучаться по возрасту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Дата, с которой несовершеннолетний не обучается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Причины пропуска учебных занятий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Количество уроков пропущено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Дата постановки на ВШК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Дата постановки на учет в КДН и ЗП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Дата постановки на учет в УМВД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447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за отчетный месяц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 xml:space="preserve">за предыдущий учебный год</w:t>
            </w:r>
            <w:r>
              <w:rPr>
                <w:b/>
                <w:bCs/>
                <w:color w:val="auto"/>
                <w:sz w:val="18"/>
                <w:szCs w:val="18"/>
              </w:rPr>
            </w:r>
            <w:r>
              <w:rPr>
                <w:b/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</w:tr>
      <w:tr>
        <w:tblPrEx/>
        <w:trPr>
          <w:trHeight w:val="44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  <w:t xml:space="preserve">1</w:t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</w:tr>
    </w:tbl>
    <w:p>
      <w:pPr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  <w:r>
        <w:rPr>
          <w:b/>
          <w:bCs/>
          <w:color w:val="auto"/>
          <w:sz w:val="22"/>
          <w:szCs w:val="22"/>
        </w:rPr>
      </w:r>
      <w:r>
        <w:rPr>
          <w:b/>
          <w:bCs/>
          <w:color w:val="auto"/>
          <w:sz w:val="22"/>
          <w:szCs w:val="22"/>
        </w:rPr>
      </w:r>
    </w:p>
    <w:p>
      <w:pPr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Принятые меры </w:t>
      </w:r>
      <w:r>
        <w:rPr>
          <w:b/>
          <w:bCs/>
          <w:color w:val="auto"/>
          <w:sz w:val="22"/>
          <w:szCs w:val="22"/>
        </w:rPr>
      </w:r>
      <w:r>
        <w:rPr>
          <w:b/>
          <w:bCs/>
          <w:color w:val="auto"/>
          <w:sz w:val="22"/>
          <w:szCs w:val="22"/>
        </w:rPr>
      </w:r>
    </w:p>
    <w:p>
      <w:pPr>
        <w:jc w:val="center"/>
        <w:rPr>
          <w:b/>
          <w:bCs/>
          <w:color w:val="auto"/>
          <w:sz w:val="22"/>
          <w:szCs w:val="22"/>
          <w:highlight w:val="none"/>
        </w:rPr>
      </w:pPr>
      <w:r>
        <w:rPr>
          <w:b/>
          <w:bCs/>
          <w:color w:val="auto"/>
          <w:sz w:val="22"/>
          <w:szCs w:val="22"/>
        </w:rPr>
        <w:t xml:space="preserve">по работе с несовершеннолетними, не посещающими или систематически пропускающими по неуважительным причинам занятия в образовательных организациях</w:t>
      </w:r>
      <w:r>
        <w:rPr>
          <w:b/>
          <w:bCs/>
          <w:color w:val="auto"/>
          <w:sz w:val="22"/>
          <w:szCs w:val="22"/>
          <w:highlight w:val="none"/>
        </w:rPr>
      </w:r>
      <w:r>
        <w:rPr>
          <w:b/>
          <w:bCs/>
          <w:color w:val="auto"/>
          <w:sz w:val="22"/>
          <w:szCs w:val="22"/>
          <w:highlight w:val="none"/>
        </w:rPr>
      </w:r>
    </w:p>
    <w:p>
      <w:pPr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  <w:highlight w:val="none"/>
        </w:rPr>
      </w:r>
      <w:r>
        <w:rPr>
          <w:b/>
          <w:bCs/>
          <w:color w:val="auto"/>
          <w:sz w:val="22"/>
          <w:szCs w:val="22"/>
          <w:highlight w:val="none"/>
        </w:rPr>
      </w:r>
      <w:r>
        <w:rPr>
          <w:b/>
          <w:bCs/>
          <w:color w:val="auto"/>
          <w:sz w:val="22"/>
          <w:szCs w:val="22"/>
        </w:rPr>
      </w:r>
    </w:p>
    <w:tbl>
      <w:tblPr>
        <w:tblStyle w:val="938"/>
        <w:tblW w:w="15238" w:type="dxa"/>
        <w:tblLook w:val="04A0" w:firstRow="1" w:lastRow="0" w:firstColumn="1" w:lastColumn="0" w:noHBand="0" w:noVBand="1"/>
      </w:tblPr>
      <w:tblGrid>
        <w:gridCol w:w="795"/>
        <w:gridCol w:w="2398"/>
        <w:gridCol w:w="3152"/>
        <w:gridCol w:w="2694"/>
        <w:gridCol w:w="3118"/>
        <w:gridCol w:w="3081"/>
      </w:tblGrid>
      <w:tr>
        <w:tblPrEx/>
        <w:trPr/>
        <w:tc>
          <w:tcPr>
            <w:tcW w:w="795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п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/п</w:t>
            </w:r>
            <w:r>
              <w:rPr>
                <w:b/>
                <w:bCs/>
                <w:color w:val="auto"/>
                <w:sz w:val="20"/>
                <w:szCs w:val="20"/>
              </w:rPr>
            </w:r>
            <w:r>
              <w:rPr>
                <w:b/>
                <w:bCs/>
                <w:color w:val="auto"/>
                <w:sz w:val="20"/>
                <w:szCs w:val="20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Фамилия, имя, отчество несовершеннолетнего</w:t>
            </w:r>
            <w:r>
              <w:rPr>
                <w:b/>
                <w:bCs/>
                <w:color w:val="auto"/>
                <w:sz w:val="20"/>
                <w:szCs w:val="20"/>
              </w:rPr>
            </w:r>
            <w:r>
              <w:rPr>
                <w:b/>
                <w:bCs/>
                <w:color w:val="auto"/>
                <w:sz w:val="20"/>
                <w:szCs w:val="20"/>
              </w:rPr>
            </w:r>
          </w:p>
        </w:tc>
        <w:tc>
          <w:tcPr>
            <w:gridSpan w:val="4"/>
            <w:tcW w:w="1204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Принятые меры</w:t>
            </w:r>
            <w:r>
              <w:rPr>
                <w:b/>
                <w:bCs/>
                <w:color w:val="auto"/>
                <w:sz w:val="20"/>
                <w:szCs w:val="20"/>
              </w:rPr>
            </w:r>
            <w:r>
              <w:rPr>
                <w:b/>
                <w:bCs/>
                <w:color w:val="auto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  <w:r>
              <w:rPr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315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Особенности организации образовательной деятельности (очно-заочная форма, самообразование, семейное обучение, индивидуальный учебный план, другое)</w:t>
            </w:r>
            <w:r>
              <w:rPr>
                <w:b/>
                <w:bCs/>
                <w:color w:val="auto"/>
                <w:sz w:val="20"/>
                <w:szCs w:val="20"/>
              </w:rPr>
            </w:r>
            <w:r>
              <w:rPr>
                <w:b/>
                <w:bCs/>
                <w:color w:val="auto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Рассмотрение ходатайства образовательной организации на заседании 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КДНиЗП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 (дата, результат) (по ст. 5.35 КоАП)</w:t>
            </w:r>
            <w:r>
              <w:rPr>
                <w:b/>
                <w:bCs/>
                <w:color w:val="auto"/>
                <w:sz w:val="20"/>
                <w:szCs w:val="20"/>
              </w:rPr>
            </w:r>
            <w:r>
              <w:rPr>
                <w:b/>
                <w:bCs/>
                <w:color w:val="auto"/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Организация индивидуального психолого-педагогического сопровождения несовершеннолетнего (формы, сроки, результат)</w:t>
            </w:r>
            <w:r>
              <w:rPr>
                <w:b/>
                <w:bCs/>
                <w:color w:val="auto"/>
                <w:sz w:val="20"/>
                <w:szCs w:val="20"/>
              </w:rPr>
            </w:r>
            <w:r>
              <w:rPr>
                <w:b/>
                <w:bCs/>
                <w:color w:val="auto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3081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Организация профилактической работы с семьей несовершеннолетнего (формы, сроки, результат)</w:t>
            </w:r>
            <w:r>
              <w:rPr>
                <w:b/>
                <w:bCs/>
                <w:color w:val="auto"/>
                <w:sz w:val="20"/>
                <w:szCs w:val="20"/>
              </w:rPr>
            </w:r>
            <w:r>
              <w:rPr>
                <w:b/>
                <w:bCs/>
                <w:color w:val="auto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textDirection w:val="lrTb"/>
            <w:noWrap w:val="false"/>
          </w:tcPr>
          <w:p>
            <w:pPr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1</w:t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tcW w:w="2398" w:type="dxa"/>
            <w:textDirection w:val="lrTb"/>
            <w:noWrap w:val="false"/>
          </w:tcPr>
          <w:p>
            <w:pPr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tcW w:w="3152" w:type="dxa"/>
            <w:textDirection w:val="lrTb"/>
            <w:noWrap w:val="false"/>
          </w:tcPr>
          <w:p>
            <w:pPr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tcBorders>
              <w:right w:val="single" w:color="auto" w:sz="4" w:space="0"/>
            </w:tcBorders>
            <w:tcW w:w="3081" w:type="dxa"/>
            <w:textDirection w:val="lrTb"/>
            <w:noWrap w:val="false"/>
          </w:tcPr>
          <w:p>
            <w:pPr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</w:tr>
    </w:tbl>
    <w:p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Руководитель организации </w:t>
      </w:r>
      <w:r>
        <w:rPr>
          <w:sz w:val="22"/>
          <w:szCs w:val="22"/>
        </w:rPr>
        <w:br/>
        <w:t xml:space="preserve">М.П. (подпись) (Ф.И.О.) 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1"/>
        <w:ind w:left="0"/>
        <w:jc w:val="center"/>
        <w:widowControl w:val="off"/>
        <w:tabs>
          <w:tab w:val="left" w:pos="0" w:leader="none"/>
          <w:tab w:val="left" w:pos="7513" w:leader="none"/>
          <w:tab w:val="left" w:pos="7655" w:leader="none"/>
          <w:tab w:val="left" w:pos="7938" w:leader="none"/>
          <w:tab w:val="left" w:pos="8080" w:leader="none"/>
        </w:tabs>
        <w:sectPr>
          <w:headerReference w:type="default" r:id="rId9"/>
          <w:footnotePr/>
          <w:endnotePr/>
          <w:type w:val="nextPage"/>
          <w:pgSz w:w="16838" w:h="11906" w:orient="landscape"/>
          <w:pgMar w:top="851" w:right="1134" w:bottom="1701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TimesNewRoman">
    <w:panose1 w:val="02020603050405020304"/>
  </w:font>
  <w:font w:name="MS Mincho">
    <w:panose1 w:val="020205030504050903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isLgl w:val="false"/>
      <w:suff w:val="tab"/>
      <w:lvlText w:val="%1.%2."/>
      <w:lvlJc w:val="left"/>
      <w:pPr>
        <w:ind w:left="547" w:hanging="36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94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81" w:hanging="720"/>
      </w:pPr>
      <w:rPr>
        <w:rFonts w:hint="default"/>
        <w:b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28" w:hanging="1080"/>
      </w:pPr>
      <w:rPr>
        <w:rFonts w:hint="default"/>
        <w:b w:val="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015" w:hanging="1080"/>
      </w:pPr>
      <w:rPr>
        <w:rFonts w:hint="default"/>
        <w:b w:val="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62" w:hanging="1440"/>
      </w:pPr>
      <w:rPr>
        <w:rFonts w:hint="default"/>
        <w:b w:val="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49" w:hanging="1440"/>
      </w:pPr>
      <w:rPr>
        <w:rFonts w:hint="default"/>
        <w:b w:val="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96" w:hanging="1800"/>
      </w:pPr>
      <w:rPr>
        <w:rFonts w:hint="default"/>
        <w:b w:val="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49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1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43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15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7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9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1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03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75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4"/>
      <w:numFmt w:val="decimal"/>
      <w:lvlRestart w:val="0"/>
      <w:isLgl w:val="false"/>
      <w:suff w:val="tab"/>
      <w:lvlText w:val="%1.%2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65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37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09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8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53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25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597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2"/>
      <w:numFmt w:val="decimal"/>
      <w:lvlRestart w:val="0"/>
      <w:isLgl w:val="false"/>
      <w:suff w:val="tab"/>
      <w:lvlText w:val="%1.%2."/>
      <w:lvlJc w:val="left"/>
      <w:pPr>
        <w:ind w:left="1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65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37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09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8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53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25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597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4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1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0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7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4"/>
      <w:numFmt w:val="decimal"/>
      <w:lvlRestart w:val="0"/>
      <w:isLgl w:val="false"/>
      <w:suff w:val="tab"/>
      <w:lvlText w:val="%1.%2."/>
      <w:lvlJc w:val="left"/>
      <w:pPr>
        <w:ind w:left="5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67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39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11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83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55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27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599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60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14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4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1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0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7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</w:abstractNum>
  <w:abstractNum w:abstractNumId="1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60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1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6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3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0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6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3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6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8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10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82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4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6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8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70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3"/>
      <w:numFmt w:val="decimal"/>
      <w:isLgl w:val="false"/>
      <w:suff w:val="tab"/>
      <w:lvlText w:val="%1.%2"/>
      <w:lvlJc w:val="left"/>
      <w:pPr>
        <w:ind w:left="65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4"/>
      <w:numFmt w:val="decimal"/>
      <w:lvlRestart w:val="0"/>
      <w:isLgl w:val="false"/>
      <w:suff w:val="tab"/>
      <w:lvlText w:val="%1.%2.%3."/>
      <w:lvlJc w:val="left"/>
      <w:pPr>
        <w:ind w:left="2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166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238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10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382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454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526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)"/>
      <w:lvlJc w:val="left"/>
      <w:pPr>
        <w:ind w:left="1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6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10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82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4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6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70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44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16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8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0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2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04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76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4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1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0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7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93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65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37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409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81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53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25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97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isLgl w:val="false"/>
      <w:suff w:val="tab"/>
      <w:lvlText w:val="%1.%2."/>
      <w:lvlJc w:val="left"/>
      <w:pPr>
        <w:ind w:left="71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7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1"/>
      <w:numFmt w:val="decimal"/>
      <w:isLgl w:val="false"/>
      <w:suff w:val="tab"/>
      <w:lvlText w:val="%1.%2"/>
      <w:lvlJc w:val="left"/>
      <w:pPr>
        <w:ind w:left="65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2"/>
      <w:numFmt w:val="decimal"/>
      <w:lvlRestart w:val="0"/>
      <w:isLgl w:val="false"/>
      <w:suff w:val="tab"/>
      <w:lvlText w:val="%1.%2.%3."/>
      <w:lvlJc w:val="left"/>
      <w:pPr>
        <w:ind w:left="113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166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23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10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382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454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526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7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2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  <w:b/>
      </w:rPr>
    </w:lvl>
    <w:lvl w:ilvl="1">
      <w:start w:val="7"/>
      <w:numFmt w:val="decimal"/>
      <w:isLgl w:val="false"/>
      <w:suff w:val="tab"/>
      <w:lvlText w:val="%1.%2."/>
      <w:lvlJc w:val="left"/>
      <w:pPr>
        <w:ind w:left="819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918" w:hanging="720"/>
      </w:pPr>
      <w:rPr>
        <w:rFonts w:hint="default"/>
      </w:rPr>
    </w:lvl>
    <w:lvl w:ilvl="3">
      <w:start w:val="4"/>
      <w:numFmt w:val="decimal"/>
      <w:isLgl w:val="false"/>
      <w:suff w:val="tab"/>
      <w:lvlText w:val="%1.%2.%3.%4."/>
      <w:lvlJc w:val="left"/>
      <w:pPr>
        <w:ind w:left="1017" w:hanging="720"/>
      </w:pPr>
      <w:rPr>
        <w:rFonts w:hint="default"/>
        <w:b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0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3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92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34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8"/>
      <w:numFmt w:val="decimal"/>
      <w:lvlRestart w:val="0"/>
      <w:isLgl w:val="false"/>
      <w:suff w:val="tab"/>
      <w:lvlText w:val="%1.%2."/>
      <w:lvlJc w:val="left"/>
      <w:pPr>
        <w:ind w:left="12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66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38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10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82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54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26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5983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80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1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43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15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7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9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1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03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75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isLgl w:val="false"/>
      <w:suff w:val="tab"/>
      <w:lvlText w:val="%1.%2."/>
      <w:lvlJc w:val="left"/>
      <w:pPr>
        <w:ind w:left="547" w:hanging="36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94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81" w:hanging="720"/>
      </w:pPr>
      <w:rPr>
        <w:rFonts w:hint="default"/>
        <w:b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28" w:hanging="1080"/>
      </w:pPr>
      <w:rPr>
        <w:rFonts w:hint="default"/>
        <w:b w:val="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015" w:hanging="1080"/>
      </w:pPr>
      <w:rPr>
        <w:rFonts w:hint="default"/>
        <w:b w:val="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62" w:hanging="1440"/>
      </w:pPr>
      <w:rPr>
        <w:rFonts w:hint="default"/>
        <w:b w:val="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49" w:hanging="1440"/>
      </w:pPr>
      <w:rPr>
        <w:rFonts w:hint="default"/>
        <w:b w:val="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96" w:hanging="1800"/>
      </w:pPr>
      <w:rPr>
        <w:rFonts w:hint="default"/>
        <w:b w:val="0"/>
      </w:r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)"/>
      <w:lvlJc w:val="left"/>
      <w:pPr>
        <w:ind w:left="1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5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7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9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81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3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5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7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9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4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1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0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7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8"/>
        <w:szCs w:val="38"/>
        <w:u w:val="none"/>
        <w:shd w:val="clear" w:color="auto" w:fill="auto"/>
        <w:vertAlign w:val="baseline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7200" w:hanging="360"/>
        <w:tabs>
          <w:tab w:val="num" w:pos="72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7920" w:hanging="360"/>
        <w:tabs>
          <w:tab w:val="num" w:pos="79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8640" w:hanging="360"/>
        <w:tabs>
          <w:tab w:val="num" w:pos="86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9360" w:hanging="360"/>
        <w:tabs>
          <w:tab w:val="num" w:pos="93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10080" w:hanging="360"/>
        <w:tabs>
          <w:tab w:val="num" w:pos="10080" w:leader="none"/>
        </w:tabs>
      </w:pPr>
      <w:rPr>
        <w:rFonts w:hint="default" w:ascii="Symbol" w:hAnsi="Symbol"/>
      </w:rPr>
    </w:lvl>
  </w:abstractNum>
  <w:abstractNum w:abstractNumId="4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547" w:hanging="36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4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1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0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7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</w:lvl>
  </w:abstractNum>
  <w:abstractNum w:abstractNumId="4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02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936" w:hanging="1440"/>
      </w:pPr>
      <w:rPr>
        <w:rFonts w:hint="default"/>
      </w:rPr>
    </w:lvl>
  </w:abstractNum>
  <w:num w:numId="1">
    <w:abstractNumId w:val="15"/>
  </w:num>
  <w:num w:numId="2">
    <w:abstractNumId w:val="24"/>
  </w:num>
  <w:num w:numId="3">
    <w:abstractNumId w:val="4"/>
  </w:num>
  <w:num w:numId="4">
    <w:abstractNumId w:val="21"/>
  </w:num>
  <w:num w:numId="5">
    <w:abstractNumId w:val="19"/>
  </w:num>
  <w:num w:numId="6">
    <w:abstractNumId w:val="8"/>
  </w:num>
  <w:num w:numId="7">
    <w:abstractNumId w:val="23"/>
  </w:num>
  <w:num w:numId="8">
    <w:abstractNumId w:val="40"/>
  </w:num>
  <w:num w:numId="9">
    <w:abstractNumId w:val="42"/>
  </w:num>
  <w:num w:numId="10">
    <w:abstractNumId w:val="25"/>
  </w:num>
  <w:num w:numId="11">
    <w:abstractNumId w:val="27"/>
  </w:num>
  <w:num w:numId="12">
    <w:abstractNumId w:val="16"/>
  </w:num>
  <w:num w:numId="13">
    <w:abstractNumId w:val="7"/>
  </w:num>
  <w:num w:numId="14">
    <w:abstractNumId w:val="6"/>
  </w:num>
  <w:num w:numId="15">
    <w:abstractNumId w:val="39"/>
  </w:num>
  <w:num w:numId="16">
    <w:abstractNumId w:val="17"/>
  </w:num>
  <w:num w:numId="17">
    <w:abstractNumId w:val="32"/>
  </w:num>
  <w:num w:numId="18">
    <w:abstractNumId w:val="2"/>
  </w:num>
  <w:num w:numId="19">
    <w:abstractNumId w:val="36"/>
  </w:num>
  <w:num w:numId="20">
    <w:abstractNumId w:val="33"/>
  </w:num>
  <w:num w:numId="21">
    <w:abstractNumId w:val="10"/>
  </w:num>
  <w:num w:numId="22">
    <w:abstractNumId w:val="20"/>
  </w:num>
  <w:num w:numId="23">
    <w:abstractNumId w:val="5"/>
  </w:num>
  <w:num w:numId="24">
    <w:abstractNumId w:val="41"/>
  </w:num>
  <w:num w:numId="25">
    <w:abstractNumId w:val="37"/>
  </w:num>
  <w:num w:numId="26">
    <w:abstractNumId w:val="3"/>
  </w:num>
  <w:num w:numId="27">
    <w:abstractNumId w:val="43"/>
  </w:num>
  <w:num w:numId="28">
    <w:abstractNumId w:val="1"/>
  </w:num>
  <w:num w:numId="29">
    <w:abstractNumId w:val="18"/>
  </w:num>
  <w:num w:numId="30">
    <w:abstractNumId w:val="22"/>
  </w:num>
  <w:num w:numId="31">
    <w:abstractNumId w:val="12"/>
  </w:num>
  <w:num w:numId="32">
    <w:abstractNumId w:val="0"/>
  </w:num>
  <w:num w:numId="33">
    <w:abstractNumId w:val="13"/>
  </w:num>
  <w:num w:numId="34">
    <w:abstractNumId w:val="34"/>
  </w:num>
  <w:num w:numId="35">
    <w:abstractNumId w:val="38"/>
  </w:num>
  <w:num w:numId="36">
    <w:abstractNumId w:val="30"/>
  </w:num>
  <w:num w:numId="37">
    <w:abstractNumId w:val="14"/>
  </w:num>
  <w:num w:numId="38">
    <w:abstractNumId w:val="28"/>
  </w:num>
  <w:num w:numId="39">
    <w:abstractNumId w:val="35"/>
  </w:num>
  <w:num w:numId="40">
    <w:abstractNumId w:val="29"/>
  </w:num>
  <w:num w:numId="41">
    <w:abstractNumId w:val="26"/>
  </w:num>
  <w:num w:numId="42">
    <w:abstractNumId w:val="31"/>
  </w:num>
  <w:num w:numId="43">
    <w:abstractNumId w:val="11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37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2">
    <w:name w:val="Heading 1"/>
    <w:basedOn w:val="921"/>
    <w:next w:val="921"/>
    <w:link w:val="75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3">
    <w:name w:val="Heading 1 Char"/>
    <w:basedOn w:val="925"/>
    <w:link w:val="752"/>
    <w:uiPriority w:val="9"/>
    <w:rPr>
      <w:rFonts w:ascii="Arial" w:hAnsi="Arial" w:eastAsia="Arial" w:cs="Arial"/>
      <w:sz w:val="40"/>
      <w:szCs w:val="40"/>
    </w:rPr>
  </w:style>
  <w:style w:type="character" w:styleId="754">
    <w:name w:val="Heading 2 Char"/>
    <w:basedOn w:val="925"/>
    <w:link w:val="922"/>
    <w:uiPriority w:val="9"/>
    <w:rPr>
      <w:rFonts w:ascii="Arial" w:hAnsi="Arial" w:eastAsia="Arial" w:cs="Arial"/>
      <w:sz w:val="34"/>
    </w:rPr>
  </w:style>
  <w:style w:type="character" w:styleId="755">
    <w:name w:val="Heading 3 Char"/>
    <w:basedOn w:val="925"/>
    <w:link w:val="923"/>
    <w:uiPriority w:val="9"/>
    <w:rPr>
      <w:rFonts w:ascii="Arial" w:hAnsi="Arial" w:eastAsia="Arial" w:cs="Arial"/>
      <w:sz w:val="30"/>
      <w:szCs w:val="30"/>
    </w:rPr>
  </w:style>
  <w:style w:type="character" w:styleId="756">
    <w:name w:val="Heading 4 Char"/>
    <w:basedOn w:val="925"/>
    <w:link w:val="924"/>
    <w:uiPriority w:val="9"/>
    <w:rPr>
      <w:rFonts w:ascii="Arial" w:hAnsi="Arial" w:eastAsia="Arial" w:cs="Arial"/>
      <w:b/>
      <w:bCs/>
      <w:sz w:val="26"/>
      <w:szCs w:val="26"/>
    </w:rPr>
  </w:style>
  <w:style w:type="paragraph" w:styleId="757">
    <w:name w:val="Heading 5"/>
    <w:basedOn w:val="921"/>
    <w:next w:val="921"/>
    <w:link w:val="75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8">
    <w:name w:val="Heading 5 Char"/>
    <w:basedOn w:val="925"/>
    <w:link w:val="757"/>
    <w:uiPriority w:val="9"/>
    <w:rPr>
      <w:rFonts w:ascii="Arial" w:hAnsi="Arial" w:eastAsia="Arial" w:cs="Arial"/>
      <w:b/>
      <w:bCs/>
      <w:sz w:val="24"/>
      <w:szCs w:val="24"/>
    </w:rPr>
  </w:style>
  <w:style w:type="paragraph" w:styleId="759">
    <w:name w:val="Heading 6"/>
    <w:basedOn w:val="921"/>
    <w:next w:val="921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0">
    <w:name w:val="Heading 6 Char"/>
    <w:basedOn w:val="925"/>
    <w:link w:val="759"/>
    <w:uiPriority w:val="9"/>
    <w:rPr>
      <w:rFonts w:ascii="Arial" w:hAnsi="Arial" w:eastAsia="Arial" w:cs="Arial"/>
      <w:b/>
      <w:bCs/>
      <w:sz w:val="22"/>
      <w:szCs w:val="22"/>
    </w:rPr>
  </w:style>
  <w:style w:type="paragraph" w:styleId="761">
    <w:name w:val="Heading 7"/>
    <w:basedOn w:val="921"/>
    <w:next w:val="921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2">
    <w:name w:val="Heading 7 Char"/>
    <w:basedOn w:val="925"/>
    <w:link w:val="76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3">
    <w:name w:val="Heading 8"/>
    <w:basedOn w:val="921"/>
    <w:next w:val="921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4">
    <w:name w:val="Heading 8 Char"/>
    <w:basedOn w:val="925"/>
    <w:link w:val="763"/>
    <w:uiPriority w:val="9"/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921"/>
    <w:next w:val="921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>
    <w:name w:val="Heading 9 Char"/>
    <w:basedOn w:val="925"/>
    <w:link w:val="765"/>
    <w:uiPriority w:val="9"/>
    <w:rPr>
      <w:rFonts w:ascii="Arial" w:hAnsi="Arial" w:eastAsia="Arial" w:cs="Arial"/>
      <w:i/>
      <w:iCs/>
      <w:sz w:val="21"/>
      <w:szCs w:val="21"/>
    </w:rPr>
  </w:style>
  <w:style w:type="paragraph" w:styleId="767">
    <w:name w:val="Title"/>
    <w:basedOn w:val="921"/>
    <w:next w:val="921"/>
    <w:link w:val="76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8">
    <w:name w:val="Title Char"/>
    <w:basedOn w:val="925"/>
    <w:link w:val="767"/>
    <w:uiPriority w:val="10"/>
    <w:rPr>
      <w:sz w:val="48"/>
      <w:szCs w:val="48"/>
    </w:rPr>
  </w:style>
  <w:style w:type="paragraph" w:styleId="769">
    <w:name w:val="Subtitle"/>
    <w:basedOn w:val="921"/>
    <w:next w:val="921"/>
    <w:link w:val="770"/>
    <w:uiPriority w:val="11"/>
    <w:qFormat/>
    <w:pPr>
      <w:spacing w:before="200" w:after="200"/>
    </w:pPr>
    <w:rPr>
      <w:sz w:val="24"/>
      <w:szCs w:val="24"/>
    </w:rPr>
  </w:style>
  <w:style w:type="character" w:styleId="770">
    <w:name w:val="Subtitle Char"/>
    <w:basedOn w:val="925"/>
    <w:link w:val="769"/>
    <w:uiPriority w:val="11"/>
    <w:rPr>
      <w:sz w:val="24"/>
      <w:szCs w:val="24"/>
    </w:rPr>
  </w:style>
  <w:style w:type="paragraph" w:styleId="771">
    <w:name w:val="Quote"/>
    <w:basedOn w:val="921"/>
    <w:next w:val="921"/>
    <w:link w:val="772"/>
    <w:uiPriority w:val="29"/>
    <w:qFormat/>
    <w:pPr>
      <w:ind w:left="720" w:right="720"/>
    </w:pPr>
    <w:rPr>
      <w:i/>
    </w:rPr>
  </w:style>
  <w:style w:type="character" w:styleId="772">
    <w:name w:val="Quote Char"/>
    <w:link w:val="771"/>
    <w:uiPriority w:val="29"/>
    <w:rPr>
      <w:i/>
    </w:rPr>
  </w:style>
  <w:style w:type="paragraph" w:styleId="773">
    <w:name w:val="Intense Quote"/>
    <w:basedOn w:val="921"/>
    <w:next w:val="921"/>
    <w:link w:val="77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4">
    <w:name w:val="Intense Quote Char"/>
    <w:link w:val="773"/>
    <w:uiPriority w:val="30"/>
    <w:rPr>
      <w:i/>
    </w:rPr>
  </w:style>
  <w:style w:type="character" w:styleId="775">
    <w:name w:val="Header Char"/>
    <w:basedOn w:val="925"/>
    <w:link w:val="939"/>
    <w:uiPriority w:val="99"/>
  </w:style>
  <w:style w:type="character" w:styleId="776">
    <w:name w:val="Footer Char"/>
    <w:basedOn w:val="925"/>
    <w:link w:val="941"/>
    <w:uiPriority w:val="99"/>
  </w:style>
  <w:style w:type="paragraph" w:styleId="777">
    <w:name w:val="Caption"/>
    <w:basedOn w:val="921"/>
    <w:next w:val="9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8">
    <w:name w:val="Caption Char"/>
    <w:basedOn w:val="777"/>
    <w:link w:val="941"/>
    <w:uiPriority w:val="99"/>
  </w:style>
  <w:style w:type="table" w:styleId="779">
    <w:name w:val="Table Grid Light"/>
    <w:basedOn w:val="9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>
    <w:name w:val="Plain Table 1"/>
    <w:basedOn w:val="9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>
    <w:name w:val="Plain Table 2"/>
    <w:basedOn w:val="9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>
    <w:name w:val="Plain Table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3">
    <w:name w:val="Plain Table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Plain Table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5">
    <w:name w:val="Grid Table 1 Light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4"/>
    <w:basedOn w:val="9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7">
    <w:name w:val="Grid Table 4 - Accent 1"/>
    <w:basedOn w:val="9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8">
    <w:name w:val="Grid Table 4 - Accent 2"/>
    <w:basedOn w:val="9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Grid Table 4 - Accent 3"/>
    <w:basedOn w:val="9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0">
    <w:name w:val="Grid Table 4 - Accent 4"/>
    <w:basedOn w:val="9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Grid Table 4 - Accent 5"/>
    <w:basedOn w:val="9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2">
    <w:name w:val="Grid Table 4 - Accent 6"/>
    <w:basedOn w:val="9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3">
    <w:name w:val="Grid Table 5 Dark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7">
    <w:name w:val="Grid Table 5 Dark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0">
    <w:name w:val="Grid Table 6 Colorful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1">
    <w:name w:val="Grid Table 6 Colorful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2">
    <w:name w:val="Grid Table 6 Colorful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3">
    <w:name w:val="Grid Table 6 Colorful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4">
    <w:name w:val="Grid Table 6 Colorful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5">
    <w:name w:val="Grid Table 6 Colorful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6">
    <w:name w:val="Grid Table 6 Colorful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7">
    <w:name w:val="Grid Table 7 Colorful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2">
    <w:name w:val="List Table 2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3">
    <w:name w:val="List Table 2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4">
    <w:name w:val="List Table 2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5">
    <w:name w:val="List Table 2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6">
    <w:name w:val="List Table 2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7">
    <w:name w:val="List Table 2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8">
    <w:name w:val="List Table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5 Dark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6 Colorful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0">
    <w:name w:val="List Table 6 Colorful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1">
    <w:name w:val="List Table 6 Colorful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2">
    <w:name w:val="List Table 6 Colorful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3">
    <w:name w:val="List Table 6 Colorful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4">
    <w:name w:val="List Table 6 Colorful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5">
    <w:name w:val="List Table 6 Colorful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6">
    <w:name w:val="List Table 7 Colorful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7">
    <w:name w:val="List Table 7 Colorful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8">
    <w:name w:val="List Table 7 Colorful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9">
    <w:name w:val="List Table 7 Colorful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0">
    <w:name w:val="List Table 7 Colorful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1">
    <w:name w:val="List Table 7 Colorful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2">
    <w:name w:val="List Table 7 Colorful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3">
    <w:name w:val="Lined - Accent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Lined - Accent 1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Lined - Accent 2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Lined - Accent 3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Lined - Accent 4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Lined - Accent 5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Lined - Accent 6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 &amp; Lined - Accent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Bordered &amp; Lined - Accent 1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Bordered &amp; Lined - Accent 2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Bordered &amp; Lined - Accent 3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Bordered &amp; Lined - Accent 4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Bordered &amp; Lined - Accent 5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Bordered &amp; Lined - Accent 6"/>
    <w:basedOn w:val="9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8">
    <w:name w:val="Bordered - Accent 1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9">
    <w:name w:val="Bordered - Accent 2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0">
    <w:name w:val="Bordered - Accent 3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1">
    <w:name w:val="Bordered - Accent 4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2">
    <w:name w:val="Bordered - Accent 5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3">
    <w:name w:val="Bordered - Accent 6"/>
    <w:basedOn w:val="9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4">
    <w:name w:val="footnote text"/>
    <w:basedOn w:val="921"/>
    <w:link w:val="905"/>
    <w:uiPriority w:val="99"/>
    <w:semiHidden/>
    <w:unhideWhenUsed/>
    <w:pPr>
      <w:spacing w:after="40" w:line="240" w:lineRule="auto"/>
    </w:pPr>
    <w:rPr>
      <w:sz w:val="18"/>
    </w:rPr>
  </w:style>
  <w:style w:type="character" w:styleId="905">
    <w:name w:val="Footnote Text Char"/>
    <w:link w:val="904"/>
    <w:uiPriority w:val="99"/>
    <w:rPr>
      <w:sz w:val="18"/>
    </w:rPr>
  </w:style>
  <w:style w:type="character" w:styleId="906">
    <w:name w:val="footnote reference"/>
    <w:basedOn w:val="925"/>
    <w:uiPriority w:val="99"/>
    <w:unhideWhenUsed/>
    <w:rPr>
      <w:vertAlign w:val="superscript"/>
    </w:rPr>
  </w:style>
  <w:style w:type="paragraph" w:styleId="907">
    <w:name w:val="endnote text"/>
    <w:basedOn w:val="921"/>
    <w:link w:val="908"/>
    <w:uiPriority w:val="99"/>
    <w:semiHidden/>
    <w:unhideWhenUsed/>
    <w:pPr>
      <w:spacing w:after="0" w:line="240" w:lineRule="auto"/>
    </w:pPr>
    <w:rPr>
      <w:sz w:val="20"/>
    </w:rPr>
  </w:style>
  <w:style w:type="character" w:styleId="908">
    <w:name w:val="Endnote Text Char"/>
    <w:link w:val="907"/>
    <w:uiPriority w:val="99"/>
    <w:rPr>
      <w:sz w:val="20"/>
    </w:rPr>
  </w:style>
  <w:style w:type="character" w:styleId="909">
    <w:name w:val="endnote reference"/>
    <w:basedOn w:val="925"/>
    <w:uiPriority w:val="99"/>
    <w:semiHidden/>
    <w:unhideWhenUsed/>
    <w:rPr>
      <w:vertAlign w:val="superscript"/>
    </w:rPr>
  </w:style>
  <w:style w:type="paragraph" w:styleId="910">
    <w:name w:val="toc 1"/>
    <w:basedOn w:val="921"/>
    <w:next w:val="921"/>
    <w:uiPriority w:val="39"/>
    <w:unhideWhenUsed/>
    <w:pPr>
      <w:ind w:left="0" w:right="0" w:firstLine="0"/>
      <w:spacing w:after="57"/>
    </w:pPr>
  </w:style>
  <w:style w:type="paragraph" w:styleId="911">
    <w:name w:val="toc 2"/>
    <w:basedOn w:val="921"/>
    <w:next w:val="921"/>
    <w:uiPriority w:val="39"/>
    <w:unhideWhenUsed/>
    <w:pPr>
      <w:ind w:left="283" w:right="0" w:firstLine="0"/>
      <w:spacing w:after="57"/>
    </w:pPr>
  </w:style>
  <w:style w:type="paragraph" w:styleId="912">
    <w:name w:val="toc 3"/>
    <w:basedOn w:val="921"/>
    <w:next w:val="921"/>
    <w:uiPriority w:val="39"/>
    <w:unhideWhenUsed/>
    <w:pPr>
      <w:ind w:left="567" w:right="0" w:firstLine="0"/>
      <w:spacing w:after="57"/>
    </w:pPr>
  </w:style>
  <w:style w:type="paragraph" w:styleId="913">
    <w:name w:val="toc 4"/>
    <w:basedOn w:val="921"/>
    <w:next w:val="921"/>
    <w:uiPriority w:val="39"/>
    <w:unhideWhenUsed/>
    <w:pPr>
      <w:ind w:left="850" w:right="0" w:firstLine="0"/>
      <w:spacing w:after="57"/>
    </w:pPr>
  </w:style>
  <w:style w:type="paragraph" w:styleId="914">
    <w:name w:val="toc 5"/>
    <w:basedOn w:val="921"/>
    <w:next w:val="921"/>
    <w:uiPriority w:val="39"/>
    <w:unhideWhenUsed/>
    <w:pPr>
      <w:ind w:left="1134" w:right="0" w:firstLine="0"/>
      <w:spacing w:after="57"/>
    </w:pPr>
  </w:style>
  <w:style w:type="paragraph" w:styleId="915">
    <w:name w:val="toc 6"/>
    <w:basedOn w:val="921"/>
    <w:next w:val="921"/>
    <w:uiPriority w:val="39"/>
    <w:unhideWhenUsed/>
    <w:pPr>
      <w:ind w:left="1417" w:right="0" w:firstLine="0"/>
      <w:spacing w:after="57"/>
    </w:pPr>
  </w:style>
  <w:style w:type="paragraph" w:styleId="916">
    <w:name w:val="toc 7"/>
    <w:basedOn w:val="921"/>
    <w:next w:val="921"/>
    <w:uiPriority w:val="39"/>
    <w:unhideWhenUsed/>
    <w:pPr>
      <w:ind w:left="1701" w:right="0" w:firstLine="0"/>
      <w:spacing w:after="57"/>
    </w:pPr>
  </w:style>
  <w:style w:type="paragraph" w:styleId="917">
    <w:name w:val="toc 8"/>
    <w:basedOn w:val="921"/>
    <w:next w:val="921"/>
    <w:uiPriority w:val="39"/>
    <w:unhideWhenUsed/>
    <w:pPr>
      <w:ind w:left="1984" w:right="0" w:firstLine="0"/>
      <w:spacing w:after="57"/>
    </w:pPr>
  </w:style>
  <w:style w:type="paragraph" w:styleId="918">
    <w:name w:val="toc 9"/>
    <w:basedOn w:val="921"/>
    <w:next w:val="921"/>
    <w:uiPriority w:val="39"/>
    <w:unhideWhenUsed/>
    <w:pPr>
      <w:ind w:left="2268" w:right="0" w:firstLine="0"/>
      <w:spacing w:after="57"/>
    </w:pPr>
  </w:style>
  <w:style w:type="paragraph" w:styleId="919">
    <w:name w:val="TOC Heading"/>
    <w:uiPriority w:val="39"/>
    <w:unhideWhenUsed/>
  </w:style>
  <w:style w:type="paragraph" w:styleId="920">
    <w:name w:val="table of figures"/>
    <w:basedOn w:val="921"/>
    <w:next w:val="921"/>
    <w:uiPriority w:val="99"/>
    <w:unhideWhenUsed/>
    <w:pPr>
      <w:spacing w:after="0" w:afterAutospacing="0"/>
    </w:pPr>
  </w:style>
  <w:style w:type="paragraph" w:styleId="92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2">
    <w:name w:val="Heading 2"/>
    <w:basedOn w:val="921"/>
    <w:next w:val="921"/>
    <w:link w:val="944"/>
    <w:uiPriority w:val="9"/>
    <w:semiHidden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923">
    <w:name w:val="Heading 3"/>
    <w:basedOn w:val="921"/>
    <w:next w:val="921"/>
    <w:link w:val="937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924">
    <w:name w:val="Heading 4"/>
    <w:basedOn w:val="921"/>
    <w:next w:val="921"/>
    <w:link w:val="928"/>
    <w:qFormat/>
    <w:pPr>
      <w:ind w:firstLine="709"/>
      <w:keepNext/>
      <w:outlineLvl w:val="3"/>
    </w:pPr>
    <w:rPr>
      <w:sz w:val="28"/>
    </w:rPr>
  </w:style>
  <w:style w:type="character" w:styleId="925" w:default="1">
    <w:name w:val="Default Paragraph Font"/>
    <w:uiPriority w:val="1"/>
    <w:semiHidden/>
    <w:unhideWhenUsed/>
  </w:style>
  <w:style w:type="table" w:styleId="9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7" w:default="1">
    <w:name w:val="No List"/>
    <w:uiPriority w:val="99"/>
    <w:semiHidden/>
    <w:unhideWhenUsed/>
  </w:style>
  <w:style w:type="character" w:styleId="928" w:customStyle="1">
    <w:name w:val="Заголовок 4 Знак"/>
    <w:basedOn w:val="925"/>
    <w:link w:val="92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29" w:customStyle="1">
    <w:name w:val="Знак Знак Знак Знак Знак Знак Знак Знак Знак Знак"/>
    <w:basedOn w:val="921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930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931">
    <w:name w:val="List Paragraph"/>
    <w:basedOn w:val="921"/>
    <w:uiPriority w:val="34"/>
    <w:qFormat/>
    <w:pPr>
      <w:contextualSpacing/>
      <w:ind w:left="720"/>
    </w:pPr>
  </w:style>
  <w:style w:type="character" w:styleId="932">
    <w:name w:val="Hyperlink"/>
    <w:basedOn w:val="925"/>
    <w:uiPriority w:val="99"/>
    <w:unhideWhenUsed/>
    <w:rPr>
      <w:color w:val="0000ff"/>
      <w:u w:val="single"/>
    </w:rPr>
  </w:style>
  <w:style w:type="paragraph" w:styleId="933">
    <w:name w:val="Balloon Text"/>
    <w:basedOn w:val="921"/>
    <w:link w:val="934"/>
    <w:uiPriority w:val="99"/>
    <w:semiHidden/>
    <w:unhideWhenUsed/>
    <w:rPr>
      <w:rFonts w:ascii="Tahoma" w:hAnsi="Tahoma" w:cs="Tahoma"/>
      <w:sz w:val="16"/>
      <w:szCs w:val="16"/>
    </w:rPr>
  </w:style>
  <w:style w:type="character" w:styleId="934" w:customStyle="1">
    <w:name w:val="Текст выноски Знак"/>
    <w:basedOn w:val="925"/>
    <w:link w:val="93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935" w:customStyle="1">
    <w:name w:val="doccaption"/>
    <w:basedOn w:val="925"/>
  </w:style>
  <w:style w:type="character" w:styleId="936">
    <w:name w:val="FollowedHyperlink"/>
    <w:basedOn w:val="925"/>
    <w:uiPriority w:val="99"/>
    <w:semiHidden/>
    <w:unhideWhenUsed/>
    <w:rPr>
      <w:color w:val="800080" w:themeColor="followedHyperlink"/>
      <w:u w:val="single"/>
    </w:rPr>
  </w:style>
  <w:style w:type="character" w:styleId="937" w:customStyle="1">
    <w:name w:val="Заголовок 3 Знак"/>
    <w:basedOn w:val="925"/>
    <w:link w:val="923"/>
    <w:uiPriority w:val="9"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ru-RU"/>
    </w:rPr>
  </w:style>
  <w:style w:type="table" w:styleId="938">
    <w:name w:val="Table Grid"/>
    <w:basedOn w:val="926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>
    <w:name w:val="Header"/>
    <w:basedOn w:val="921"/>
    <w:link w:val="94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0" w:customStyle="1">
    <w:name w:val="Верхний колонтитул Знак"/>
    <w:basedOn w:val="925"/>
    <w:link w:val="939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41">
    <w:name w:val="Footer"/>
    <w:basedOn w:val="921"/>
    <w:link w:val="94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2" w:customStyle="1">
    <w:name w:val="Нижний колонтитул Знак"/>
    <w:basedOn w:val="925"/>
    <w:link w:val="941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43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44" w:customStyle="1">
    <w:name w:val="Заголовок 2 Знак"/>
    <w:basedOn w:val="925"/>
    <w:link w:val="922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945" w:customStyle="1">
    <w:name w:val="footnote mark"/>
    <w:hidden/>
    <w:rPr>
      <w:rFonts w:ascii="MS Mincho" w:hAnsi="MS Mincho" w:eastAsia="MS Mincho" w:cs="MS Mincho"/>
      <w:color w:val="000000"/>
      <w:sz w:val="130"/>
      <w:vertAlign w:val="superscript"/>
    </w:rPr>
  </w:style>
  <w:style w:type="character" w:styleId="946" w:customStyle="1">
    <w:name w:val="fontstyle01"/>
    <w:basedOn w:val="925"/>
    <w:rPr>
      <w:rFonts w:hint="default" w:ascii="TimesNewRoman" w:hAnsi="TimesNewRoman"/>
      <w:b w:val="0"/>
      <w:bCs w:val="0"/>
      <w:i w:val="0"/>
      <w:iCs w:val="0"/>
      <w:color w:val="000000"/>
      <w:sz w:val="28"/>
      <w:szCs w:val="28"/>
    </w:rPr>
  </w:style>
  <w:style w:type="character" w:styleId="947">
    <w:name w:val="annotation reference"/>
    <w:basedOn w:val="925"/>
    <w:uiPriority w:val="99"/>
    <w:semiHidden/>
    <w:unhideWhenUsed/>
    <w:rPr>
      <w:sz w:val="16"/>
      <w:szCs w:val="16"/>
    </w:rPr>
  </w:style>
  <w:style w:type="paragraph" w:styleId="948">
    <w:name w:val="annotation text"/>
    <w:basedOn w:val="921"/>
    <w:link w:val="949"/>
    <w:uiPriority w:val="99"/>
    <w:semiHidden/>
    <w:unhideWhenUsed/>
  </w:style>
  <w:style w:type="character" w:styleId="949" w:customStyle="1">
    <w:name w:val="Текст примечания Знак"/>
    <w:basedOn w:val="925"/>
    <w:link w:val="948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50">
    <w:name w:val="annotation subject"/>
    <w:basedOn w:val="948"/>
    <w:next w:val="948"/>
    <w:link w:val="951"/>
    <w:uiPriority w:val="99"/>
    <w:semiHidden/>
    <w:unhideWhenUsed/>
    <w:rPr>
      <w:b/>
      <w:bCs/>
    </w:rPr>
  </w:style>
  <w:style w:type="character" w:styleId="951" w:customStyle="1">
    <w:name w:val="Тема примечания Знак"/>
    <w:basedOn w:val="949"/>
    <w:link w:val="950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paragraph" w:styleId="95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53">
    <w:name w:val="Body Text"/>
    <w:basedOn w:val="921"/>
    <w:link w:val="954"/>
    <w:uiPriority w:val="99"/>
    <w:unhideWhenUsed/>
    <w:pPr>
      <w:spacing w:after="120"/>
    </w:pPr>
    <w:rPr>
      <w:color w:val="auto"/>
      <w:sz w:val="24"/>
      <w:szCs w:val="24"/>
    </w:rPr>
  </w:style>
  <w:style w:type="character" w:styleId="954" w:customStyle="1">
    <w:name w:val="Основной текст Знак"/>
    <w:basedOn w:val="925"/>
    <w:link w:val="953"/>
    <w:uiPriority w:val="99"/>
    <w:rPr>
      <w:rFonts w:ascii="Times New Roman" w:hAnsi="Times New Roman" w:eastAsia="Times New Roman" w:cs="Times New Roman"/>
      <w:sz w:val="24"/>
      <w:szCs w:val="24"/>
    </w:rPr>
  </w:style>
  <w:style w:type="paragraph" w:styleId="955">
    <w:name w:val="No Spacing"/>
    <w:uiPriority w:val="1"/>
    <w:qFormat/>
    <w:pPr>
      <w:spacing w:after="0" w:line="240" w:lineRule="auto"/>
    </w:pPr>
  </w:style>
  <w:style w:type="character" w:styleId="956" w:customStyle="1">
    <w:name w:val="Body text_"/>
    <w:basedOn w:val="925"/>
    <w:link w:val="95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957" w:customStyle="1">
    <w:name w:val="Основной текст10"/>
    <w:basedOn w:val="921"/>
    <w:link w:val="956"/>
    <w:pPr>
      <w:jc w:val="both"/>
      <w:spacing w:line="276" w:lineRule="exact"/>
      <w:shd w:val="clear" w:color="auto" w:fill="ffffff"/>
    </w:pPr>
    <w:rPr>
      <w:rFonts w:eastAsiaTheme="minorHAnsi"/>
      <w:color w:val="auto"/>
      <w:sz w:val="23"/>
      <w:szCs w:val="23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C95FA-9981-4E80-8234-0E6FFC4D3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10</cp:revision>
  <dcterms:created xsi:type="dcterms:W3CDTF">2026-01-30T08:59:00Z</dcterms:created>
  <dcterms:modified xsi:type="dcterms:W3CDTF">2026-02-05T11:32:16Z</dcterms:modified>
</cp:coreProperties>
</file>