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0"/>
        <w:spacing w:after="0" w:line="240" w:lineRule="auto"/>
        <w:widowControl w:val="off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ind w:firstLine="0"/>
        <w:spacing w:after="0" w:line="240" w:lineRule="auto"/>
        <w:widowControl w:val="off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-260681</wp:posOffset>
                </wp:positionV>
                <wp:extent cx="607162" cy="833933"/>
                <wp:effectExtent l="0" t="0" r="2540" b="4445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7162" cy="8339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-20.53pt;mso-position-vertical:absolute;width:47.81pt;height:65.66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ind w:firstLine="0"/>
        <w:spacing w:after="0" w:line="240" w:lineRule="auto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0"/>
        <w:jc w:val="center"/>
        <w:spacing w:after="0" w:line="240" w:lineRule="auto"/>
        <w:widowControl w:val="off"/>
        <w:rPr>
          <w:b/>
          <w:color w:val="auto"/>
          <w:szCs w:val="20"/>
        </w:rPr>
      </w:pP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ind w:firstLine="0"/>
        <w:jc w:val="center"/>
        <w:spacing w:after="0" w:line="240" w:lineRule="auto"/>
        <w:widowControl w:val="off"/>
        <w:rPr>
          <w:b/>
          <w:color w:val="auto"/>
          <w:szCs w:val="20"/>
        </w:rPr>
      </w:pP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ind w:firstLine="0"/>
        <w:jc w:val="center"/>
        <w:spacing w:after="0" w:line="240" w:lineRule="auto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АДМИНИСТРАЦИЯ 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ind w:firstLine="0"/>
        <w:jc w:val="center"/>
        <w:spacing w:after="0" w:line="240" w:lineRule="auto"/>
        <w:widowControl w:val="off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ПЕЧЕНГСКОГО МУНИЦИПАЛЬНОГО ОКРУГА</w:t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ind w:firstLine="0"/>
        <w:jc w:val="center"/>
        <w:spacing w:after="0" w:line="240" w:lineRule="auto"/>
        <w:widowControl w:val="off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МУРМАНСКОЙ ОБЛАСТИ</w:t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ind w:firstLine="0"/>
        <w:jc w:val="center"/>
        <w:spacing w:after="0" w:line="240" w:lineRule="auto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ind w:firstLine="0"/>
        <w:jc w:val="center"/>
        <w:spacing w:after="0" w:line="240" w:lineRule="auto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ПОСТАНОВЛЕНИЕ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ind w:firstLine="0"/>
        <w:jc w:val="center"/>
        <w:spacing w:after="0" w:line="240" w:lineRule="auto"/>
        <w:widowControl w:val="off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firstLine="0"/>
        <w:jc w:val="center"/>
        <w:spacing w:after="0" w:line="240" w:lineRule="auto"/>
        <w:widowControl w:val="off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firstLine="0"/>
        <w:spacing w:after="0" w:line="240" w:lineRule="auto"/>
        <w:widowControl w:val="off"/>
        <w:rPr>
          <w:b/>
          <w:color w:val="auto"/>
          <w:sz w:val="24"/>
          <w:szCs w:val="20"/>
        </w:rPr>
      </w:pPr>
      <w:r>
        <w:rPr>
          <w:b/>
          <w:color w:val="auto"/>
          <w:sz w:val="24"/>
          <w:szCs w:val="20"/>
        </w:rPr>
        <w:t xml:space="preserve">от</w:t>
      </w:r>
      <w:r>
        <w:rPr>
          <w:b/>
          <w:color w:val="auto"/>
          <w:sz w:val="24"/>
          <w:szCs w:val="20"/>
        </w:rPr>
        <w:t xml:space="preserve"> 04.02.2026</w:t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  <w:t xml:space="preserve">              </w:t>
      </w:r>
      <w:r>
        <w:rPr>
          <w:b/>
          <w:color w:val="auto"/>
          <w:sz w:val="24"/>
          <w:szCs w:val="20"/>
        </w:rPr>
        <w:t xml:space="preserve"> № 168</w:t>
      </w:r>
      <w:r>
        <w:rPr>
          <w:b/>
          <w:color w:val="auto"/>
          <w:sz w:val="24"/>
          <w:szCs w:val="20"/>
        </w:rPr>
      </w:r>
      <w:r>
        <w:rPr>
          <w:b/>
          <w:color w:val="auto"/>
          <w:sz w:val="24"/>
          <w:szCs w:val="20"/>
        </w:rPr>
      </w:r>
    </w:p>
    <w:p>
      <w:pPr>
        <w:ind w:firstLine="0"/>
        <w:jc w:val="center"/>
        <w:spacing w:after="0" w:line="240" w:lineRule="auto"/>
        <w:widowControl w:val="off"/>
        <w:rPr>
          <w:b/>
          <w:color w:val="auto"/>
          <w:szCs w:val="20"/>
        </w:rPr>
      </w:pPr>
      <w:r>
        <w:rPr>
          <w:b/>
          <w:color w:val="auto"/>
          <w:sz w:val="24"/>
          <w:szCs w:val="20"/>
        </w:rPr>
        <w:t xml:space="preserve">п.г.т</w:t>
      </w:r>
      <w:r>
        <w:rPr>
          <w:b/>
          <w:color w:val="auto"/>
          <w:sz w:val="24"/>
          <w:szCs w:val="20"/>
        </w:rPr>
        <w:t xml:space="preserve">. Никель</w:t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ind w:firstLine="0"/>
        <w:spacing w:after="0" w:line="240" w:lineRule="auto"/>
        <w:widowControl w:val="off"/>
        <w:rPr>
          <w:b/>
          <w:bCs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pStyle w:val="885"/>
        <w:ind w:left="0" w:right="0" w:firstLine="0"/>
        <w:spacing w:after="0" w:line="240" w:lineRule="auto"/>
        <w:rPr>
          <w:color w:val="auto"/>
          <w:sz w:val="20"/>
          <w:szCs w:val="20"/>
        </w:rPr>
        <w:suppressLineNumbers w:val="0"/>
      </w:pPr>
      <w:r>
        <w:rPr>
          <w:color w:val="auto"/>
          <w:sz w:val="20"/>
          <w:szCs w:val="20"/>
        </w:rPr>
        <w:t xml:space="preserve">О</w:t>
      </w:r>
      <w:r>
        <w:rPr>
          <w:color w:val="auto"/>
          <w:sz w:val="20"/>
          <w:szCs w:val="20"/>
        </w:rPr>
        <w:t xml:space="preserve">б утверждении</w:t>
      </w:r>
      <w:r>
        <w:rPr>
          <w:color w:val="auto"/>
          <w:sz w:val="20"/>
          <w:szCs w:val="20"/>
        </w:rPr>
        <w:t xml:space="preserve"> порядк</w:t>
      </w:r>
      <w:r>
        <w:rPr>
          <w:color w:val="auto"/>
          <w:sz w:val="20"/>
          <w:szCs w:val="20"/>
        </w:rPr>
        <w:t xml:space="preserve">а</w:t>
      </w:r>
      <w:r>
        <w:rPr>
          <w:color w:val="auto"/>
          <w:sz w:val="20"/>
          <w:szCs w:val="20"/>
        </w:rPr>
        <w:t xml:space="preserve"> разработки и утверждения административных регламентов </w:t>
      </w:r>
      <w:r>
        <w:rPr>
          <w:color w:val="auto"/>
          <w:sz w:val="20"/>
          <w:szCs w:val="20"/>
        </w:rPr>
        <w:br/>
      </w:r>
      <w:r>
        <w:rPr>
          <w:color w:val="auto"/>
          <w:sz w:val="20"/>
          <w:szCs w:val="20"/>
        </w:rPr>
        <w:t xml:space="preserve">предоставления </w:t>
      </w:r>
      <w:r>
        <w:rPr>
          <w:color w:val="auto"/>
          <w:sz w:val="20"/>
          <w:szCs w:val="20"/>
        </w:rPr>
        <w:t xml:space="preserve">муниципальных</w:t>
      </w:r>
      <w:r>
        <w:rPr>
          <w:color w:val="auto"/>
          <w:sz w:val="20"/>
          <w:szCs w:val="20"/>
        </w:rPr>
        <w:t xml:space="preserve"> услуг</w:t>
      </w:r>
      <w:r>
        <w:rPr>
          <w:color w:val="auto"/>
          <w:sz w:val="20"/>
          <w:szCs w:val="20"/>
        </w:rPr>
        <w:t xml:space="preserve"> в </w:t>
      </w:r>
      <w:r>
        <w:rPr>
          <w:color w:val="auto"/>
          <w:sz w:val="20"/>
          <w:szCs w:val="20"/>
        </w:rPr>
        <w:t xml:space="preserve">Печенгском</w:t>
      </w:r>
      <w:r>
        <w:rPr>
          <w:color w:val="auto"/>
          <w:sz w:val="20"/>
          <w:szCs w:val="20"/>
        </w:rPr>
        <w:t xml:space="preserve"> муниципальном округе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left="0" w:right="5" w:firstLine="0"/>
        <w:spacing w:after="0" w:line="240" w:lineRule="auto"/>
        <w:rPr>
          <w:b/>
          <w:bCs/>
          <w:color w:val="auto"/>
          <w:sz w:val="24"/>
          <w:szCs w:val="24"/>
          <w:highlight w:val="none"/>
        </w:rPr>
        <w:suppressLineNumbers w:val="0"/>
      </w:pPr>
      <w:r>
        <w:rPr>
          <w:b/>
          <w:bCs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ind w:firstLine="709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</w:t>
      </w:r>
      <w:r>
        <w:rPr>
          <w:color w:val="auto"/>
          <w:sz w:val="24"/>
          <w:szCs w:val="24"/>
        </w:rPr>
        <w:t xml:space="preserve"> Федеральным законом Российской Федерации от 27.07.2010 </w:t>
        <w:br/>
        <w:t xml:space="preserve">№ 210-ФЗ «Об организации предоставления государст</w:t>
      </w:r>
      <w:r>
        <w:rPr>
          <w:color w:val="auto"/>
          <w:sz w:val="24"/>
          <w:szCs w:val="24"/>
        </w:rPr>
        <w:t xml:space="preserve">венных и муниципальных услуг»,</w:t>
      </w:r>
      <w:r>
        <w:rPr>
          <w:color w:val="auto"/>
          <w:sz w:val="24"/>
          <w:szCs w:val="24"/>
        </w:rPr>
        <w:t xml:space="preserve"> постановлением Правительства Российской Федерации от 20.07.2021 № 1228 </w:t>
        <w:br/>
        <w:t xml:space="preserve">«Об утверждении правил разработки и утверждения административных регламентов предоставления государственных</w:t>
      </w:r>
      <w:r>
        <w:rPr>
          <w:color w:val="auto"/>
          <w:sz w:val="24"/>
          <w:szCs w:val="24"/>
        </w:rPr>
        <w:t xml:space="preserve"> (муниципальных)</w:t>
      </w:r>
      <w:r>
        <w:rPr>
          <w:color w:val="auto"/>
          <w:sz w:val="24"/>
          <w:szCs w:val="24"/>
        </w:rPr>
        <w:t xml:space="preserve">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spacing w:after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0"/>
        <w:spacing w:after="0" w:line="240" w:lineRule="auto"/>
        <w:rPr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</w:t>
      </w:r>
      <w:r>
        <w:rPr>
          <w:color w:val="auto"/>
          <w:sz w:val="24"/>
          <w:szCs w:val="24"/>
        </w:rPr>
        <w:t xml:space="preserve">Утвердить Порядок разработки и утверждения административных регламентов предоставления </w:t>
      </w:r>
      <w:r>
        <w:rPr>
          <w:color w:val="auto"/>
          <w:sz w:val="24"/>
          <w:szCs w:val="24"/>
        </w:rPr>
        <w:t xml:space="preserve">муниципальных </w:t>
      </w:r>
      <w:r>
        <w:rPr>
          <w:color w:val="auto"/>
          <w:sz w:val="24"/>
          <w:szCs w:val="24"/>
        </w:rPr>
        <w:t xml:space="preserve">услуг </w:t>
      </w: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Печ</w:t>
      </w:r>
      <w:r>
        <w:rPr>
          <w:color w:val="auto"/>
          <w:sz w:val="24"/>
          <w:szCs w:val="24"/>
        </w:rPr>
        <w:t xml:space="preserve">енгском</w:t>
      </w:r>
      <w:r>
        <w:rPr>
          <w:color w:val="auto"/>
          <w:sz w:val="24"/>
          <w:szCs w:val="24"/>
        </w:rPr>
        <w:t xml:space="preserve"> муниципальном округе </w:t>
      </w:r>
      <w:r>
        <w:rPr>
          <w:color w:val="auto"/>
          <w:sz w:val="24"/>
          <w:szCs w:val="24"/>
        </w:rPr>
        <w:t xml:space="preserve">согласно </w:t>
      </w:r>
      <w:r>
        <w:rPr>
          <w:color w:val="auto"/>
          <w:sz w:val="24"/>
          <w:szCs w:val="24"/>
        </w:rPr>
        <w:t xml:space="preserve">Приложению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№</w:t>
      </w:r>
      <w:r>
        <w:rPr>
          <w:color w:val="auto"/>
          <w:sz w:val="24"/>
          <w:szCs w:val="24"/>
        </w:rPr>
        <w:t xml:space="preserve"> 1. 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2. </w:t>
      </w:r>
      <w:r>
        <w:rPr>
          <w:color w:val="auto"/>
          <w:sz w:val="24"/>
          <w:szCs w:val="24"/>
        </w:rPr>
        <w:t xml:space="preserve">Утвердить особенности разработки и утверждения административных регламентов предоставления </w:t>
      </w:r>
      <w:r>
        <w:rPr>
          <w:color w:val="auto"/>
          <w:sz w:val="24"/>
          <w:szCs w:val="24"/>
        </w:rPr>
        <w:t xml:space="preserve">муниципальных </w:t>
      </w:r>
      <w:r>
        <w:rPr>
          <w:color w:val="auto"/>
          <w:sz w:val="24"/>
          <w:szCs w:val="24"/>
        </w:rPr>
        <w:t xml:space="preserve">услуг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</w:t>
      </w: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2026 </w:t>
      </w:r>
      <w:r>
        <w:rPr>
          <w:color w:val="auto"/>
          <w:sz w:val="24"/>
          <w:szCs w:val="24"/>
        </w:rPr>
        <w:t xml:space="preserve">- 2028 </w:t>
      </w:r>
      <w:r>
        <w:rPr>
          <w:color w:val="auto"/>
          <w:sz w:val="24"/>
          <w:szCs w:val="24"/>
        </w:rPr>
        <w:t xml:space="preserve">год</w:t>
      </w:r>
      <w:r>
        <w:rPr>
          <w:color w:val="auto"/>
          <w:sz w:val="24"/>
          <w:szCs w:val="24"/>
        </w:rPr>
        <w:t xml:space="preserve">ах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согласно Приложению </w:t>
      </w:r>
      <w:r>
        <w:rPr>
          <w:color w:val="auto"/>
          <w:sz w:val="24"/>
          <w:szCs w:val="24"/>
        </w:rPr>
        <w:t xml:space="preserve">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 </w:t>
      </w:r>
      <w:r>
        <w:rPr>
          <w:color w:val="auto"/>
          <w:sz w:val="24"/>
          <w:szCs w:val="24"/>
        </w:rPr>
        <w:t xml:space="preserve">Признать утратившим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 силу: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постановление 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</w:t>
      </w:r>
      <w:r>
        <w:rPr>
          <w:color w:val="auto"/>
          <w:sz w:val="24"/>
          <w:szCs w:val="24"/>
        </w:rPr>
        <w:t xml:space="preserve">06.12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 xml:space="preserve">1701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«О</w:t>
      </w:r>
      <w:r>
        <w:rPr>
          <w:color w:val="auto"/>
          <w:sz w:val="24"/>
          <w:szCs w:val="24"/>
        </w:rPr>
        <w:t xml:space="preserve">б утверждении порядка разработки и утверждения административных регламентов</w:t>
      </w:r>
      <w:r>
        <w:rPr>
          <w:color w:val="auto"/>
          <w:sz w:val="24"/>
          <w:szCs w:val="24"/>
        </w:rPr>
        <w:t xml:space="preserve"> предоставления государственных (муниципальных) услуг»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 </w:t>
      </w:r>
      <w:r>
        <w:rPr>
          <w:color w:val="auto"/>
          <w:sz w:val="24"/>
          <w:szCs w:val="24"/>
        </w:rPr>
        <w:t xml:space="preserve">постановление а</w:t>
      </w:r>
      <w:r>
        <w:rPr>
          <w:color w:val="auto"/>
          <w:sz w:val="24"/>
          <w:szCs w:val="24"/>
        </w:rPr>
        <w:t xml:space="preserve">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района</w:t>
      </w:r>
      <w:r>
        <w:rPr>
          <w:color w:val="auto"/>
          <w:sz w:val="24"/>
          <w:szCs w:val="24"/>
        </w:rPr>
        <w:t xml:space="preserve"> от </w:t>
      </w:r>
      <w:r>
        <w:rPr>
          <w:color w:val="auto"/>
          <w:sz w:val="24"/>
          <w:szCs w:val="24"/>
        </w:rPr>
        <w:t xml:space="preserve">04.09.2018</w:t>
      </w:r>
      <w:r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 xml:space="preserve">887</w:t>
      </w:r>
      <w:r>
        <w:rPr>
          <w:color w:val="auto"/>
          <w:sz w:val="24"/>
          <w:szCs w:val="24"/>
        </w:rPr>
        <w:t xml:space="preserve"> </w:t>
        <w:br/>
      </w:r>
      <w:r>
        <w:rPr>
          <w:color w:val="auto"/>
          <w:sz w:val="24"/>
          <w:szCs w:val="24"/>
        </w:rPr>
        <w:t xml:space="preserve">«</w:t>
      </w:r>
      <w:r>
        <w:rPr>
          <w:color w:val="auto"/>
          <w:sz w:val="24"/>
          <w:szCs w:val="24"/>
        </w:rPr>
        <w:t xml:space="preserve">Об утверждении правил подачи и рассмотрения жалоб на решения и дейст</w:t>
      </w:r>
      <w:r>
        <w:rPr>
          <w:color w:val="auto"/>
          <w:sz w:val="24"/>
          <w:szCs w:val="24"/>
        </w:rPr>
        <w:t xml:space="preserve">вия (бездействие)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района, муниципальных учреждений, их должностных лиц, муниципальных слу</w:t>
      </w:r>
      <w:r>
        <w:rPr>
          <w:color w:val="auto"/>
          <w:sz w:val="24"/>
          <w:szCs w:val="24"/>
        </w:rPr>
        <w:t xml:space="preserve">жащих и служащих, предоставляющих муниципальные и государственные услуги по переданным государственным полномочиям, а также на решения и действия (бездействие) многофункционального центра, работников многофункционального центра в муниципальном образовании 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район</w:t>
      </w:r>
      <w:r>
        <w:rPr>
          <w:color w:val="auto"/>
          <w:sz w:val="24"/>
          <w:szCs w:val="24"/>
        </w:rPr>
        <w:t xml:space="preserve">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spacing w:after="0" w:line="240" w:lineRule="auto"/>
        <w:rPr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4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 Настоящее постановление вступает в силу после его опубликования в газете «Печенга»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spacing w:after="0" w:line="240" w:lineRule="auto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5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 Настоящее постановление подлежит размещению на официальном сайте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</w:t>
      </w:r>
      <w:hyperlink r:id="rId12" w:tooltip="https://pechengamr.gov-murman.ru/" w:history="1">
        <w:r>
          <w:rPr>
            <w:rStyle w:val="895"/>
            <w:rFonts w:eastAsiaTheme="minorHAnsi"/>
            <w:color w:val="auto"/>
            <w:sz w:val="24"/>
            <w:szCs w:val="24"/>
            <w:lang w:eastAsia="en-US"/>
          </w:rPr>
          <w:t xml:space="preserve">https://pechengamr.gov-murman.ru/</w:t>
        </w:r>
      </w:hyperlink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09"/>
        <w:spacing w:after="0" w:line="240" w:lineRule="auto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09"/>
        <w:spacing w:after="0" w:line="240" w:lineRule="auto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0"/>
        <w:spacing w:after="0" w:line="240" w:lineRule="auto"/>
        <w:rPr>
          <w:rFonts w:eastAsiaTheme="minorHAnsi"/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</w:rPr>
        <w:t xml:space="preserve">Глава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                                        </w:t>
      </w:r>
      <w:r>
        <w:rPr>
          <w:color w:val="auto"/>
          <w:sz w:val="24"/>
          <w:szCs w:val="24"/>
        </w:rPr>
        <w:t xml:space="preserve">             </w:t>
      </w:r>
      <w:r>
        <w:rPr>
          <w:color w:val="auto"/>
          <w:sz w:val="24"/>
          <w:szCs w:val="24"/>
        </w:rPr>
        <w:t xml:space="preserve">  А.В. Кузнецов</w:t>
      </w:r>
      <w:r>
        <w:rPr>
          <w:rFonts w:eastAsiaTheme="minorHAnsi"/>
          <w:color w:val="auto"/>
          <w:sz w:val="24"/>
          <w:szCs w:val="24"/>
          <w:highlight w:val="none"/>
        </w:rPr>
      </w:r>
      <w:r>
        <w:rPr>
          <w:rFonts w:eastAsiaTheme="minorHAnsi"/>
          <w:color w:val="auto"/>
          <w:sz w:val="24"/>
          <w:szCs w:val="24"/>
          <w:highlight w:val="none"/>
        </w:rPr>
      </w:r>
    </w:p>
    <w:p>
      <w:pPr>
        <w:ind w:left="0" w:firstLine="0"/>
        <w:spacing w:after="0" w:line="240" w:lineRule="auto"/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</w:rPr>
      </w:r>
    </w:p>
    <w:p>
      <w:pPr>
        <w:ind w:left="0" w:firstLine="0"/>
        <w:spacing w:after="0" w:line="240" w:lineRule="auto"/>
        <w:rPr>
          <w:color w:val="auto"/>
          <w:sz w:val="24"/>
          <w:szCs w:val="24"/>
          <w:highlight w:val="none"/>
        </w:rPr>
        <w:suppressLineNumbers w:val="0"/>
      </w:pP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ind w:left="0" w:firstLine="0"/>
        <w:spacing w:after="0" w:line="240" w:lineRule="auto"/>
        <w:rPr>
          <w:color w:val="auto"/>
          <w:sz w:val="24"/>
          <w:szCs w:val="24"/>
          <w:highlight w:val="none"/>
        </w:rPr>
        <w:suppressLineNumbers w:val="0"/>
      </w:pPr>
      <w:r>
        <w:rPr>
          <w:color w:val="auto"/>
          <w:sz w:val="20"/>
          <w:szCs w:val="20"/>
        </w:rPr>
        <w:t xml:space="preserve">Сосина Т</w:t>
      </w:r>
      <w:r>
        <w:rPr>
          <w:color w:val="auto"/>
          <w:sz w:val="20"/>
          <w:szCs w:val="20"/>
        </w:rPr>
        <w:t xml:space="preserve">.</w:t>
      </w:r>
      <w:r>
        <w:rPr>
          <w:color w:val="auto"/>
          <w:sz w:val="20"/>
          <w:szCs w:val="20"/>
        </w:rPr>
        <w:t xml:space="preserve">М</w:t>
      </w:r>
      <w:r>
        <w:rPr>
          <w:color w:val="auto"/>
          <w:sz w:val="20"/>
          <w:szCs w:val="20"/>
        </w:rPr>
        <w:t xml:space="preserve">.,</w:t>
      </w:r>
      <w:r>
        <w:rPr>
          <w:color w:val="auto"/>
          <w:sz w:val="20"/>
          <w:szCs w:val="20"/>
        </w:rPr>
        <w:t xml:space="preserve"> 50305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br w:type="page" w:clear="all"/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ind w:left="5529" w:right="-1" w:firstLine="0"/>
        <w:jc w:val="left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1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 w:right="-1" w:firstLine="0"/>
        <w:jc w:val="left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 w:right="-1" w:firstLine="0"/>
        <w:jc w:val="left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04.02.2026 </w:t>
      </w:r>
      <w:r>
        <w:rPr>
          <w:color w:val="auto"/>
          <w:sz w:val="24"/>
          <w:szCs w:val="24"/>
        </w:rPr>
        <w:t xml:space="preserve">№ 168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 w:right="-1" w:firstLine="0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99"/>
        <w:jc w:val="center"/>
        <w:rPr>
          <w:rFonts w:ascii="Times New Roman" w:hAnsi="Times New Roman" w:cs="Times New Roman"/>
        </w:rPr>
      </w:pPr>
      <w:r/>
      <w:bookmarkStart w:id="0" w:name="P33"/>
      <w:r/>
      <w:bookmarkEnd w:id="0"/>
      <w:r>
        <w:rPr>
          <w:rFonts w:ascii="Times New Roman" w:hAnsi="Times New Roman" w:cs="Times New Roman"/>
        </w:rPr>
        <w:t xml:space="preserve">ПОРЯДОК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РАЗРАБОТКИ И УТВЕРЖДЕНИЯ АДМИНИСТРАТИВНЫХ РЕГЛАМЕНТОВ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ПРЕДОСТАВЛЕНИЯ </w:t>
      </w:r>
      <w:r>
        <w:rPr>
          <w:rFonts w:ascii="Times New Roman" w:hAnsi="Times New Roman" w:cs="Times New Roman"/>
        </w:rPr>
        <w:t xml:space="preserve">МУНИЦИПАЛЬНЫХ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УСЛУГ В </w:t>
      </w:r>
      <w:r>
        <w:rPr>
          <w:rFonts w:ascii="Times New Roman" w:hAnsi="Times New Roman" w:cs="Times New Roman"/>
        </w:rPr>
        <w:t xml:space="preserve">ПЕЧЕНГСКОМ МУНИЦИПАЛЬНОМ ОКРУГЕ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8"/>
        <w:jc w:val="both"/>
      </w:pPr>
      <w:r/>
      <w:r/>
    </w:p>
    <w:p>
      <w:pPr>
        <w:pStyle w:val="899"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1. Общие положения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8"/>
        <w:jc w:val="both"/>
      </w:pPr>
      <w:r/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1.1. Порядок разработки и утверждения административных регламентов предоставления </w:t>
      </w:r>
      <w:r>
        <w:rPr>
          <w:szCs w:val="24"/>
        </w:rPr>
        <w:t xml:space="preserve">муниципальных </w:t>
      </w:r>
      <w:r>
        <w:t xml:space="preserve"> услуг</w:t>
      </w:r>
      <w:r>
        <w:t xml:space="preserve"> </w:t>
      </w:r>
      <w:r>
        <w:t xml:space="preserve"> в </w:t>
      </w:r>
      <w:r>
        <w:t xml:space="preserve">Печенгском</w:t>
      </w:r>
      <w:r>
        <w:t xml:space="preserve"> муниципальном округе</w:t>
      </w:r>
      <w:r>
        <w:t xml:space="preserve"> </w:t>
      </w:r>
      <w:r>
        <w:t xml:space="preserve">(далее - Порядок) устанавливает требования к разработке и утверждению административных регламентов предоставления </w:t>
      </w:r>
      <w:r>
        <w:t xml:space="preserve">муниципальных </w:t>
      </w:r>
      <w:r>
        <w:t xml:space="preserve">услуг (далее - административные регламенты), предоставляемых </w:t>
      </w:r>
      <w:r>
        <w:t xml:space="preserve">физическим и юридическим лицам</w:t>
      </w:r>
      <w:r>
        <w:t xml:space="preserve"> администрацией </w:t>
      </w:r>
      <w:r>
        <w:t xml:space="preserve">Печенгского</w:t>
      </w:r>
      <w:r>
        <w:t xml:space="preserve"> муниципального округа</w:t>
      </w:r>
      <w:r>
        <w:t xml:space="preserve"> и подведомственными ей муниципальными учреждениями.</w:t>
      </w:r>
      <w:r/>
    </w:p>
    <w:p>
      <w:pPr>
        <w:ind w:left="0" w:right="0" w:firstLine="709"/>
        <w:spacing w:after="0" w:line="240" w:lineRule="auto"/>
        <w:rPr>
          <w:color w:val="auto"/>
          <w:sz w:val="24"/>
          <w:szCs w:val="24"/>
        </w:rPr>
        <w:outlineLvl w:val="0"/>
      </w:pPr>
      <w:r>
        <w:rPr>
          <w:color w:val="auto"/>
          <w:sz w:val="24"/>
          <w:szCs w:val="24"/>
        </w:rPr>
        <w:t xml:space="preserve">1.2. Административные регламенты разрабатываются структурными подразделениями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</w:t>
      </w:r>
      <w:r>
        <w:rPr>
          <w:color w:val="auto"/>
          <w:sz w:val="24"/>
          <w:szCs w:val="24"/>
        </w:rPr>
        <w:t xml:space="preserve">  (далее </w:t>
      </w:r>
      <w:r>
        <w:rPr>
          <w:color w:val="auto"/>
          <w:sz w:val="24"/>
          <w:szCs w:val="24"/>
        </w:rPr>
        <w:t xml:space="preserve">–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структурные подразделения</w:t>
      </w:r>
      <w:r>
        <w:rPr>
          <w:color w:val="auto"/>
          <w:sz w:val="24"/>
          <w:szCs w:val="24"/>
        </w:rPr>
        <w:t xml:space="preserve">), в отношении муниципальных услуг, включенных </w:t>
      </w:r>
      <w:r>
        <w:rPr>
          <w:color w:val="auto"/>
          <w:sz w:val="24"/>
          <w:szCs w:val="24"/>
        </w:rPr>
        <w:t xml:space="preserve">в </w:t>
      </w:r>
      <w:r>
        <w:rPr>
          <w:bCs/>
          <w:iCs/>
          <w:color w:val="auto"/>
          <w:sz w:val="24"/>
          <w:szCs w:val="24"/>
        </w:rPr>
        <w:t xml:space="preserve">Перечень муниципальных услуг (государственных услуг по переданным полномочиям)</w:t>
      </w:r>
      <w:r>
        <w:rPr>
          <w:bCs/>
          <w:iCs/>
          <w:color w:val="auto"/>
          <w:sz w:val="24"/>
          <w:szCs w:val="24"/>
        </w:rPr>
        <w:t xml:space="preserve">,</w:t>
      </w:r>
      <w:r>
        <w:rPr>
          <w:bCs/>
          <w:iCs/>
          <w:color w:val="auto"/>
          <w:sz w:val="24"/>
          <w:szCs w:val="24"/>
        </w:rPr>
        <w:t xml:space="preserve"> </w:t>
      </w:r>
      <w:r>
        <w:rPr>
          <w:bCs/>
          <w:iCs/>
          <w:color w:val="auto"/>
          <w:sz w:val="24"/>
          <w:szCs w:val="24"/>
        </w:rPr>
        <w:t xml:space="preserve">предоставляемых администрацией </w:t>
      </w:r>
      <w:r>
        <w:rPr>
          <w:bCs/>
          <w:iCs/>
          <w:color w:val="auto"/>
          <w:sz w:val="24"/>
          <w:szCs w:val="24"/>
        </w:rPr>
        <w:t xml:space="preserve">Печенгского</w:t>
      </w:r>
      <w:r>
        <w:rPr>
          <w:bCs/>
          <w:iCs/>
          <w:color w:val="auto"/>
          <w:sz w:val="24"/>
          <w:szCs w:val="24"/>
        </w:rPr>
        <w:t xml:space="preserve"> муниципального округа, а так же подведомственными ей учреждениями, утвержденный постановлением администрации </w:t>
      </w:r>
      <w:r>
        <w:rPr>
          <w:bCs/>
          <w:iCs/>
          <w:color w:val="auto"/>
          <w:sz w:val="24"/>
          <w:szCs w:val="24"/>
        </w:rPr>
        <w:t xml:space="preserve">Печенгс</w:t>
      </w:r>
      <w:r>
        <w:rPr>
          <w:bCs/>
          <w:iCs/>
          <w:color w:val="auto"/>
          <w:sz w:val="24"/>
          <w:szCs w:val="24"/>
        </w:rPr>
        <w:t xml:space="preserve">кого</w:t>
      </w:r>
      <w:r>
        <w:rPr>
          <w:bCs/>
          <w:iCs/>
          <w:color w:val="auto"/>
          <w:sz w:val="24"/>
          <w:szCs w:val="24"/>
        </w:rPr>
        <w:t xml:space="preserve"> муниципального округа от 21.08.2025 № 1371</w:t>
      </w:r>
      <w:r>
        <w:rPr>
          <w:bCs/>
          <w:iCs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(далее - реестр муниципальных услуг).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98"/>
        <w:ind w:left="0" w:right="0" w:firstLine="709"/>
        <w:jc w:val="both"/>
        <w:spacing w:line="240" w:lineRule="auto"/>
      </w:pPr>
      <w:r/>
      <w:bookmarkStart w:id="1" w:name="P41"/>
      <w:r/>
      <w:bookmarkEnd w:id="1"/>
      <w:r>
        <w:t xml:space="preserve">1.3. Административные регламенты разрабатываются </w:t>
      </w:r>
      <w:r>
        <w:t xml:space="preserve">структурными подразделениями</w:t>
      </w:r>
      <w:r>
        <w:t xml:space="preserve">, к сфере деятельности которых относится предоставление</w:t>
      </w:r>
      <w:r>
        <w:t xml:space="preserve"> муниципальной </w:t>
      </w:r>
      <w:r>
        <w:t xml:space="preserve"> услуги, на основании: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- федеральных законов, нормативных правовых актов Президента Российской Федерации и Правительства Российской Федерации;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- законов Мурманской области, нормативных правовых актов Губернатора Мурманской области и Правительства Мурманской области;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- нормативных правовых актов</w:t>
      </w:r>
      <w:r>
        <w:t xml:space="preserve"> </w:t>
      </w:r>
      <w:r>
        <w:t xml:space="preserve">Печенгского</w:t>
      </w:r>
      <w:r>
        <w:t xml:space="preserve"> муниципального</w:t>
      </w:r>
      <w:r>
        <w:t xml:space="preserve"> округа.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1.4. Административные регламенты разрабатываются после публикации сведений о муниципальной услуге в федеральной государс</w:t>
      </w:r>
      <w:r>
        <w:t xml:space="preserve">твенной информационной системе «</w:t>
      </w:r>
      <w:r>
        <w:t xml:space="preserve">Федеральный реестр государственных и муниципальных услуг (функций)</w:t>
      </w:r>
      <w:r>
        <w:t xml:space="preserve">»</w:t>
      </w:r>
      <w:r>
        <w:t xml:space="preserve"> </w:t>
        <w:br/>
        <w:t xml:space="preserve">(далее - реестр услуг).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1.5. Исполнение администрацией </w:t>
      </w:r>
      <w:r>
        <w:t xml:space="preserve">Печенгского</w:t>
      </w:r>
      <w:r>
        <w:t xml:space="preserve"> муниципального округа отдельных государственных полномочий Российской Федерации, переданных органам местного самоуправления на основании фе</w:t>
      </w:r>
      <w:r>
        <w:t xml:space="preserve">дерального закона с предоставлением субвенций из федерального бюджета, осуществляется в соответствии с административными регламентами, утвержденными соответствующими федеральными органами исполнительной власти, если иное не установлено федеральным законом.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 случае</w:t>
      </w:r>
      <w:r>
        <w:t xml:space="preserve"> </w:t>
      </w:r>
      <w:r>
        <w:t xml:space="preserve">если федеральным законом устанавливается право разработки органами местного самоуправления административных регламентов по осуществлению переданных Российской Федерацией отдельных государствен</w:t>
      </w:r>
      <w:r>
        <w:t xml:space="preserve">ных полномочий до утверждения соответствующими федеральными органами исполнительной власти административных регламентов, то административные регламенты разрабатываются структурными подразделениями администрации  и утверждаются правовым актом администрации </w:t>
      </w:r>
      <w:r>
        <w:t xml:space="preserve">Печенгского</w:t>
      </w:r>
      <w:r>
        <w:t xml:space="preserve"> муниципального округа.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1.6. Исполнение администрацией </w:t>
      </w:r>
      <w:r>
        <w:t xml:space="preserve">Печенгского</w:t>
      </w:r>
      <w:r>
        <w:t xml:space="preserve"> муниципального округа отдельных государственных полномочий Мурманской области, переданных органам местного самоуправления на основании закона Мурманск</w:t>
      </w:r>
      <w:r>
        <w:t xml:space="preserve">ой области с предоставлением субвенций из областного бюджета, осуществляется в порядке, установленном соответствующим административным регламентом, утвержденным исполнительным органом Мурманской области, если иное не установлено законом Мурманской области.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 случае если соответствующим законом Мурманской области обязанность по разработке и утверждению административных регламентов предоставления г</w:t>
      </w:r>
      <w:r>
        <w:t xml:space="preserve">осударственных услуг по отдельным государственным полномочиям Мурманской области, переданным органам местного самоуправления, возложена на органы местного самоуправления, разработка проектов таких административных регламентов осуществляется администрацией </w:t>
      </w:r>
      <w:r>
        <w:t xml:space="preserve">Печенгского</w:t>
      </w:r>
      <w:r>
        <w:t xml:space="preserve"> муниципального округа в соответствии с настоящим Порядком. В этом случае экспертизу в соответствии с </w:t>
      </w:r>
      <w:hyperlink w:tooltip="4. Проведение экспертизы проектов административных" w:anchor="P202" w:history="1">
        <w:r>
          <w:t xml:space="preserve">разделом 4</w:t>
        </w:r>
      </w:hyperlink>
      <w:r>
        <w:t xml:space="preserve"> настоящего Порядка проводит структурное подразделение администрации </w:t>
      </w:r>
      <w:r>
        <w:t xml:space="preserve">Печенгского</w:t>
      </w:r>
      <w:r>
        <w:t xml:space="preserve"> муниципального округа, уполномоченное на проведение экспертизы проектов административных регламентов (далее - орган, уполномоченный на проведение экспертизы).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Согласование и утверждение указанных административных регламентов осуществляются в соответствии с настоящим Порядком.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1.7. Разработка, согласование, проведение экспертизы и утверждение проектов административных регламентов осуществляются структурными подразделениями администрации</w:t>
      </w:r>
      <w:r>
        <w:t xml:space="preserve">,</w:t>
      </w:r>
      <w:r>
        <w:t xml:space="preserve"> предоставляющими муниципальные услуги, и органом, уполномоченным на проведение экспертизы, с использованием программно-технических средств реестра услуг</w:t>
      </w:r>
      <w:r>
        <w:t xml:space="preserve">.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2" w:name="P52"/>
      <w:r/>
      <w:bookmarkEnd w:id="2"/>
      <w:r>
        <w:t xml:space="preserve">1.</w:t>
      </w:r>
      <w:r>
        <w:t xml:space="preserve">8</w:t>
      </w:r>
      <w:r>
        <w:t xml:space="preserve">. Разработка административных регламентов включает следующие этапы: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3" w:name="P53"/>
      <w:r/>
      <w:bookmarkEnd w:id="3"/>
      <w:r>
        <w:t xml:space="preserve">а) внесение в реестр услуг </w:t>
      </w:r>
      <w:r>
        <w:t xml:space="preserve">структурными подразделениями</w:t>
      </w:r>
      <w:r>
        <w:t xml:space="preserve"> администрации  сведений о муниципальной услуге;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4" w:name="P54"/>
      <w:r/>
      <w:bookmarkEnd w:id="4"/>
      <w:r>
        <w:t xml:space="preserve">б) автоматическое формирование из сведений, указанных в </w:t>
      </w:r>
      <w:hyperlink w:tooltip="а) внесение в реестр услуг органами администрации или подведомственными учреждениями сведений о муниципальной услуге;" w:anchor="P53" w:history="1">
        <w:r>
          <w:t xml:space="preserve">подпункте </w:t>
        </w:r>
        <w:r>
          <w:t xml:space="preserve">«</w:t>
        </w:r>
        <w:r>
          <w:t xml:space="preserve">а</w:t>
        </w:r>
        <w:r>
          <w:t xml:space="preserve">»</w:t>
        </w:r>
      </w:hyperlink>
      <w:r>
        <w:t xml:space="preserve"> настоящего пункта, проекта административного регламента в соответствии с требованиями к структуре и содержанию административных регламентов, установленными </w:t>
      </w:r>
      <w:hyperlink w:tooltip="2. Требования к структуре и содержанию административных" w:anchor="P60" w:history="1">
        <w:r>
          <w:t xml:space="preserve">разделом 2</w:t>
        </w:r>
      </w:hyperlink>
      <w:r>
        <w:t xml:space="preserve"> настоящего Порядка;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5" w:name="P55"/>
      <w:r/>
      <w:bookmarkEnd w:id="5"/>
      <w:r>
        <w:t xml:space="preserve">в) анализ, доработка (при необходимости) </w:t>
      </w:r>
      <w:r>
        <w:t xml:space="preserve">структурным подразделением администрации, </w:t>
      </w:r>
      <w:r>
        <w:t xml:space="preserve">предоставляющим муниципальные услуги, проекта административного регламента, сформированного в соответствии с </w:t>
      </w:r>
      <w:hyperlink w:tooltip="б) автоматическое формирование из сведений, указанных в подпункте &quot;а&quot; настоящего пункта, проекта административного регламента в соответствии с требованиями к структуре и содержанию административных регламентов, установленными разделом 2 настоящего Порядка;" w:anchor="P54" w:history="1">
        <w:r>
          <w:t xml:space="preserve">подпунктом </w:t>
        </w:r>
        <w:r>
          <w:t xml:space="preserve">«</w:t>
        </w:r>
        <w:r>
          <w:t xml:space="preserve">б</w:t>
        </w:r>
        <w:r>
          <w:t xml:space="preserve">»</w:t>
        </w:r>
      </w:hyperlink>
      <w:r>
        <w:t xml:space="preserve"> настоящего пункта, и его загрузка в реестр услуг;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г) проведение в отношении проекта административного регламента, сформированного в соответствии с </w:t>
      </w:r>
      <w:hyperlink w:tooltip="в) анализ, доработка (при необходимости) органами администрации и подведомственными учреждениями, предоставляющими муниципальные услуги, проекта административного регламента, сформированного в соответствии с подпунктом &quot;б&quot; настоящего пункта, и его загрузка в р" w:anchor="P55" w:history="1">
        <w:r>
          <w:t xml:space="preserve">подпунктом </w:t>
        </w:r>
        <w:r>
          <w:t xml:space="preserve">«</w:t>
        </w:r>
        <w:r>
          <w:t xml:space="preserve">в</w:t>
        </w:r>
        <w:r>
          <w:t xml:space="preserve">»</w:t>
        </w:r>
      </w:hyperlink>
      <w:r>
        <w:t xml:space="preserve"> настоящего пункта, процедур, предусмотренных </w:t>
      </w:r>
      <w:hyperlink w:tooltip="3. Порядок согласования и утверждения административных" w:anchor="P180" w:history="1">
        <w:r>
          <w:t xml:space="preserve">разделами 3</w:t>
        </w:r>
      </w:hyperlink>
      <w:r>
        <w:t xml:space="preserve"> и </w:t>
      </w:r>
      <w:hyperlink w:tooltip="4. Проведение экспертизы проектов административных" w:anchor="P202" w:history="1">
        <w:r>
          <w:t xml:space="preserve">4</w:t>
        </w:r>
      </w:hyperlink>
      <w:r>
        <w:t xml:space="preserve"> настоящего Порядка.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6" w:name="P57"/>
      <w:r/>
      <w:bookmarkEnd w:id="6"/>
      <w:r>
        <w:t xml:space="preserve">1.</w:t>
      </w:r>
      <w:r>
        <w:t xml:space="preserve">9</w:t>
      </w:r>
      <w:r>
        <w:t xml:space="preserve">. </w:t>
      </w:r>
      <w:r>
        <w:t xml:space="preserve">При разработке административных регламентов </w:t>
      </w:r>
      <w:r>
        <w:t xml:space="preserve">структурные подразделения </w:t>
      </w:r>
      <w:r>
        <w:t xml:space="preserve"> администрации предусматривают оптимизацию (повышение качества) предоставления муниципальных услуг, в том числе возможность предоставления муниципальной услуги в упреждающем (</w:t>
      </w:r>
      <w:r>
        <w:t xml:space="preserve">проактивном</w:t>
      </w:r>
      <w:r>
        <w:t xml:space="preserve">) режиме, многоканальность и экстерриториальность получения муниципальных услуг, устранение избыточных </w:t>
      </w:r>
      <w:r>
        <w:t xml:space="preserve">логически обособленных последовательностей административных действий при предоставлении муниципальной услуги (далее - административные процедуры) и сроков их осуществления, а также документов и (или) информации, требуемых для получения муниципальной услуги</w:t>
      </w:r>
      <w:r>
        <w:t xml:space="preserve">, внедрение реестровой модели предоставления муниципальных услуг, а также внедрение иных принципов предоставления муниципальных услуг, предусмотренных Федеральным </w:t>
      </w:r>
      <w:hyperlink r:id="rId13" w:tooltip="Федеральный закон от 27.07.2010 N 210-ФЗ (ред. от 31.07.2025) &quot;Об организации предоставления государственных и муниципальных услуг&quot; {КонсультантПлюс}" w:history="1">
        <w:r>
          <w:t xml:space="preserve">законом</w:t>
        </w:r>
      </w:hyperlink>
      <w:r>
        <w:t xml:space="preserve"> от 27.07.2010 № 210-ФЗ</w:t>
      </w:r>
      <w:r>
        <w:t xml:space="preserve"> </w:t>
      </w:r>
      <w:r>
        <w:t xml:space="preserve">«</w:t>
      </w:r>
      <w:r>
        <w:t xml:space="preserve">Об организации предоставления государственных и муниципальных услуг</w:t>
      </w:r>
      <w:r>
        <w:t xml:space="preserve">»</w:t>
      </w:r>
      <w:r>
        <w:t xml:space="preserve">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1.</w:t>
      </w:r>
      <w:r>
        <w:t xml:space="preserve">10</w:t>
      </w:r>
      <w:r>
        <w:t xml:space="preserve">. Наименование административных регламентов определяется </w:t>
      </w:r>
      <w:r>
        <w:t xml:space="preserve">структурным подразделением администрации, </w:t>
      </w:r>
      <w:r>
        <w:t xml:space="preserve">предоставляющим муниципальные услуги,</w:t>
      </w:r>
      <w:r>
        <w:t xml:space="preserve"> с учетом формулировки нормативного правового акта, которым предусмотрена соответствующая </w:t>
      </w:r>
      <w:r>
        <w:t xml:space="preserve">муниципальная услуга.</w:t>
      </w:r>
      <w:r/>
    </w:p>
    <w:p>
      <w:pPr>
        <w:pStyle w:val="898"/>
        <w:ind w:left="0" w:right="0" w:firstLine="709"/>
        <w:jc w:val="both"/>
        <w:spacing w:line="240" w:lineRule="auto"/>
      </w:pPr>
      <w:r/>
      <w:r/>
    </w:p>
    <w:p>
      <w:pPr>
        <w:pStyle w:val="899"/>
        <w:jc w:val="center"/>
        <w:rPr>
          <w:rFonts w:ascii="Times New Roman" w:hAnsi="Times New Roman" w:cs="Times New Roman"/>
        </w:rPr>
        <w:outlineLvl w:val="1"/>
      </w:pPr>
      <w:r/>
      <w:bookmarkStart w:id="7" w:name="P60"/>
      <w:r/>
      <w:bookmarkEnd w:id="7"/>
      <w:r>
        <w:rPr>
          <w:rFonts w:ascii="Times New Roman" w:hAnsi="Times New Roman" w:cs="Times New Roman"/>
        </w:rPr>
        <w:t xml:space="preserve">2. Требования к структуре и содержанию </w:t>
      </w:r>
      <w:r>
        <w:rPr>
          <w:rFonts w:ascii="Times New Roman" w:hAnsi="Times New Roman" w:cs="Times New Roman"/>
        </w:rPr>
        <w:t xml:space="preserve">административных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регламентов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8"/>
        <w:jc w:val="both"/>
      </w:pPr>
      <w:r/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2.1. В административный регламент включаются следующие разделы: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общие положения;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 стандарт предоставления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8" w:name="P66"/>
      <w:r/>
      <w:bookmarkEnd w:id="8"/>
      <w:r>
        <w:t xml:space="preserve">в) состав,</w:t>
      </w:r>
      <w:r>
        <w:t xml:space="preserve"> последовательность и сроки выполнения административных процедур (подразделы, содержащие описание каждой административной процедуры, включаются в указанный раздел в случаях, если при предоставлении муниципальной услуги предусмотрено осуществление администр</w:t>
      </w:r>
      <w:r>
        <w:t xml:space="preserve">ативной процедуры, в рамках которой проводится оценка сведений о заявителе и (или) объектах, принадлежащих заявителю, и (или) иных объектах, а также знаний (навыков) заявителя на предмет их соответствия требованиям законодательства Российской Федерации (за</w:t>
      </w:r>
      <w:r>
        <w:t xml:space="preserve"> </w:t>
      </w:r>
      <w:r>
        <w:t xml:space="preserve">исключением требований, которые проверяются в рамках процедуры</w:t>
      </w:r>
      <w:r>
        <w:t xml:space="preserve"> принятия решения о предоставлении (отказе в предоставлении) муниципальной услуги, либо административной процедуры, предполагающей осуществляемое после принятия решения о предоставлении муниципальной услуги распределение в отношении заявителя ограниченного</w:t>
      </w:r>
      <w:r>
        <w:t xml:space="preserve"> ресурса (в том числе земельных участков, квот), либо административной процедуры получения дополнительных сведений от заявителя, либо административной процедуры приостановления предоставления муниципальной услуги, повторение которой в рамках предоставления</w:t>
      </w:r>
      <w:r>
        <w:t xml:space="preserve"> </w:t>
      </w:r>
      <w:r>
        <w:t xml:space="preserve">одной муниципальной услуги допускается</w:t>
      </w:r>
      <w:r>
        <w:t xml:space="preserve"> 2 и более раза);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г) способы информирования заявителя об изменении статуса рассмотрения запроса о предоставлении муниципальной услуги.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2.2. В раздел </w:t>
      </w:r>
      <w:r>
        <w:t xml:space="preserve">«</w:t>
      </w:r>
      <w:r>
        <w:t xml:space="preserve">Общие положения</w:t>
      </w:r>
      <w:r>
        <w:t xml:space="preserve">»</w:t>
      </w:r>
      <w:r>
        <w:t xml:space="preserve">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предмет регулирования административного регламента;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 круг заявителей;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 требование предоставления заявителю муниципальной услуги в соответствии с категориями (признаками) заявителей, сведения о которых размещаются в реестре услуг и в федеральной государственной информационной системе </w:t>
      </w:r>
      <w:r>
        <w:t xml:space="preserve">«</w:t>
      </w:r>
      <w:r>
        <w:t xml:space="preserve">Единый портал государственных и муниципальных услуг (функций)</w:t>
      </w:r>
      <w:r>
        <w:t xml:space="preserve">»</w:t>
      </w:r>
      <w:r>
        <w:t xml:space="preserve"> (далее соответственно - категории (признаки) заявителей, Единый портал государственных и муниципальных услуг).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2.3. Раздел </w:t>
      </w:r>
      <w:r>
        <w:t xml:space="preserve">«</w:t>
      </w:r>
      <w:r>
        <w:t xml:space="preserve">Стандарт предоставления муниципальной услуги</w:t>
      </w:r>
      <w:r>
        <w:t xml:space="preserve">»</w:t>
      </w:r>
      <w:r>
        <w:t xml:space="preserve"> состоит из следующих подразделов: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наименование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 наименование </w:t>
      </w:r>
      <w:r>
        <w:t xml:space="preserve">стру</w:t>
      </w:r>
      <w:r>
        <w:t xml:space="preserve">ктурного подразделения администрации</w:t>
      </w:r>
      <w:r>
        <w:t xml:space="preserve">, предоставляющего муниципальную услугу;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 результат предоставления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г) срок предоставления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д) размер платы, взимаемой с заявителя при предоставлении муниципальной услуги, и способы ее взимания;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е) максимальн</w:t>
      </w:r>
      <w:r>
        <w:t xml:space="preserve">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(подраздел включается в административный регламент в случае обращения заявителя непосредственно в </w:t>
      </w:r>
      <w:r>
        <w:t xml:space="preserve">структурное подразделение администрации</w:t>
      </w:r>
      <w:r>
        <w:t xml:space="preserve">, предоставляющ</w:t>
      </w:r>
      <w:r>
        <w:t xml:space="preserve">ее</w:t>
      </w:r>
      <w:r>
        <w:t xml:space="preserve"> муниципальную услугу, или многофункциональный центр);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ж) срок регистрации запроса заявителя о предоставлении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з) требования к помещениям, в которых предоставляется муниципальная услуга (подраздел включается в административный регламент в случае обращения заявителя непосредственно </w:t>
      </w:r>
      <w:r>
        <w:t xml:space="preserve">структурное подразделение администрации</w:t>
      </w:r>
      <w:r>
        <w:t xml:space="preserve">, предоставляющ</w:t>
      </w:r>
      <w:r>
        <w:t xml:space="preserve">ее</w:t>
      </w:r>
      <w:r>
        <w:t xml:space="preserve"> муниципальную услугу, или многофункциональный центр);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и) показатели доступности и качества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к) иные требования к предоставлению муниципальной услуги,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л) исчерпывающий перечень документов, необходимых для предоставления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м) исчерпывающий перечень оснований для отказа в приеме з</w:t>
      </w:r>
      <w:r>
        <w:t xml:space="preserve">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2.4. Подраздел </w:t>
      </w:r>
      <w:r>
        <w:t xml:space="preserve">«</w:t>
      </w:r>
      <w:r>
        <w:t xml:space="preserve">Наименование органа</w:t>
      </w:r>
      <w:r>
        <w:t xml:space="preserve"> </w:t>
      </w:r>
      <w:r>
        <w:t xml:space="preserve">предоставляющего муниципальную услугу</w:t>
      </w:r>
      <w:r>
        <w:t xml:space="preserve">»</w:t>
      </w:r>
      <w:r>
        <w:t xml:space="preserve"> должен включать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 наименование исполнительно-распорядительного органа местного самоуправления </w:t>
      </w:r>
      <w:r>
        <w:t xml:space="preserve">Печенгского</w:t>
      </w:r>
      <w:r>
        <w:t xml:space="preserve"> муниципального округа</w:t>
      </w:r>
      <w:r>
        <w:t xml:space="preserve">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 полное наименование </w:t>
      </w:r>
      <w:r>
        <w:t xml:space="preserve">структурного подразделения</w:t>
      </w:r>
      <w:r>
        <w:t xml:space="preserve"> администрации или подведомственного учреждения, </w:t>
      </w:r>
      <w:r>
        <w:t xml:space="preserve">непосредственно предоставляющего муниципальную услугу.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2.5. Подраздел «</w:t>
      </w:r>
      <w:r>
        <w:t xml:space="preserve">Результат предоставления муниципальной услуги</w:t>
      </w:r>
      <w:r>
        <w:t xml:space="preserve">»</w:t>
      </w:r>
      <w:r>
        <w:t xml:space="preserve"> должен включать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наименование результата (результатов) предоставления муниципальной услуги с указанием формы его предоставления, если результатом предоставления муниципальной услуги является документ;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</w:t>
      </w:r>
      <w:r>
        <w:t xml:space="preserve"> наименование информационной системы (при наличии), в которой фиксируется реестровая запись (в случае, если результатом предоставления муниципальной услуги является реестровая запись) или указание на отсутствие необходимости формирования реестровой записи;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 перечень способов получения результата (результатов) предоставления муниципальной услуги.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2.6. Подраздел </w:t>
      </w:r>
      <w:r>
        <w:t xml:space="preserve">«</w:t>
      </w:r>
      <w:r>
        <w:t xml:space="preserve">Срок предоставления муниципальной услуги</w:t>
      </w:r>
      <w:r>
        <w:t xml:space="preserve">»</w:t>
      </w:r>
      <w:r>
        <w:t xml:space="preserve"> должен включать сведения о максимальн</w:t>
      </w:r>
      <w:r>
        <w:t xml:space="preserve">ом сроке предоставления муниципальной услуги, который исчисляется со дня регистрации запроса и документов и (или) информации, необходимых для предоставления муниципальной услуги, с учетом категории (признаков) заявителя и способа подачи указанного запроса.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2.7. Подраздел </w:t>
      </w:r>
      <w:r>
        <w:t xml:space="preserve">«</w:t>
      </w:r>
      <w:r>
        <w:t xml:space="preserve">Исчерпывающий перечень оснований для отказа в приеме </w:t>
      </w:r>
      <w:r>
        <w:t xml:space="preserve">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>
        <w:t xml:space="preserve">»</w:t>
      </w:r>
      <w:r>
        <w:t xml:space="preserve"> должен включать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9" w:name="P94"/>
      <w:r/>
      <w:bookmarkEnd w:id="9"/>
      <w:r>
        <w:t xml:space="preserve">а) 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а в случае отсутствия таких оснований - указание на их отсутствие;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 перечень оснований для приостановления предоставления муниципальной услуги, а в случае отсутствия таких оснований - указание на их отсутствие;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10" w:name="P96"/>
      <w:r/>
      <w:bookmarkEnd w:id="10"/>
      <w:r>
        <w:t xml:space="preserve">в) перечень оснований для отказа в предоставлении муниципальной услуги, а в случае отсутствия таких оснований - указание на их отсутствие;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г) сведения о приведении в приложении к административному регламенту, указанному в </w:t>
      </w:r>
      <w:hyperlink w:tooltip="2.27. Приложение к административному регламенту включает:" w:anchor="P163" w:history="1">
        <w:r>
          <w:t xml:space="preserve">пункте 2.27</w:t>
        </w:r>
      </w:hyperlink>
      <w:r>
        <w:t xml:space="preserve">.</w:t>
      </w:r>
      <w:r>
        <w:t xml:space="preserve"> настоящего Порядка, оснований, предусмотренных </w:t>
      </w:r>
      <w:hyperlink w:tooltip="а)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а в случае отсутствия таких оснований - указание на их отсутствие;" w:anchor="P94" w:history="1">
        <w:r>
          <w:t xml:space="preserve">подпунктами </w:t>
        </w:r>
        <w:r>
          <w:t xml:space="preserve">«</w:t>
        </w:r>
        <w:r>
          <w:t xml:space="preserve">а</w:t>
        </w:r>
        <w:r>
          <w:t xml:space="preserve">»</w:t>
        </w:r>
      </w:hyperlink>
      <w:r>
        <w:t xml:space="preserve"> - </w:t>
      </w:r>
      <w:r>
        <w:t xml:space="preserve">«</w:t>
      </w:r>
      <w:hyperlink w:tooltip="в) перечень оснований для отказа в предоставлении муниципальной услуги, а в случае отсутствия таких оснований - указание на их отсутствие;" w:anchor="P96" w:history="1">
        <w:r>
          <w:t xml:space="preserve">в»</w:t>
        </w:r>
      </w:hyperlink>
      <w:r>
        <w:t xml:space="preserve"> настоящего пункта, с учетом категории (признаков) заявителя (при наличии таких оснований).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2.8. В подраздел </w:t>
      </w:r>
      <w:r>
        <w:t xml:space="preserve">«</w:t>
      </w:r>
      <w:r>
        <w:t xml:space="preserve">Размер платы, взимаемой с заявителя при предоставлении муниципальной услуги, и способы ее взимания</w:t>
      </w:r>
      <w:r>
        <w:t xml:space="preserve">»</w:t>
      </w:r>
      <w:r>
        <w:t xml:space="preserve">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сведения о размещении на Едином портале, Региональном портале, официальном </w:t>
      </w:r>
      <w:r>
        <w:t xml:space="preserve">сайте </w:t>
      </w:r>
      <w:r>
        <w:t xml:space="preserve">Печенгского</w:t>
      </w:r>
      <w:r>
        <w:t xml:space="preserve"> муниципального округа </w:t>
      </w:r>
      <w:r>
        <w:t xml:space="preserve">информации о размере государственной пошлины или иной платы, взимаемой за предоставление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</w:t>
      </w:r>
      <w:r>
        <w:t xml:space="preserve"> порядок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Мурманской области, муниципальными правовыми актами.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2.9. Подраздел </w:t>
      </w:r>
      <w:r>
        <w:t xml:space="preserve">«</w:t>
      </w:r>
      <w:r>
        <w:t xml:space="preserve">Срок регистрации запроса заявителя о предоставлении муниципальной услуги</w:t>
      </w:r>
      <w:r>
        <w:t xml:space="preserve">»</w:t>
      </w:r>
      <w:r>
        <w:t xml:space="preserve"> должен включать срок регистрации запроса о предоставлении муниципальной услуги с учетом способа подачи указанного запроса.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2.10. Подраздел </w:t>
      </w:r>
      <w:r>
        <w:t xml:space="preserve">«</w:t>
      </w:r>
      <w:r>
        <w:t xml:space="preserve">Требования к помещениям, в которых предоставляется муниципальная услуга</w:t>
      </w:r>
      <w:r>
        <w:t xml:space="preserve">»</w:t>
      </w:r>
      <w:r>
        <w:t xml:space="preserve"> должен включать сведения о размещении на официальном сайте </w:t>
      </w:r>
      <w:r>
        <w:t xml:space="preserve">Печенгского</w:t>
      </w:r>
      <w:r>
        <w:t xml:space="preserve"> муниципального округа </w:t>
      </w:r>
      <w:r>
        <w:t xml:space="preserve">или на официальном сайте подведомственного учреждения, предоставляющего муниципальную услугу, а также на Едином портале государственных и муниципальных услуг требований, которым должны соответствовать такие помещения.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2.11. Подраздел </w:t>
      </w:r>
      <w:r>
        <w:t xml:space="preserve">«</w:t>
      </w:r>
      <w:r>
        <w:t xml:space="preserve">Показатели качества и доступности муниципальной услуги</w:t>
      </w:r>
      <w:r>
        <w:t xml:space="preserve">»</w:t>
      </w:r>
      <w:r>
        <w:t xml:space="preserve"> должен включать сведения о размещении </w:t>
      </w:r>
      <w:r>
        <w:t xml:space="preserve">на официальном сайте </w:t>
      </w:r>
      <w:r>
        <w:t xml:space="preserve">Печенгского</w:t>
      </w:r>
      <w:r>
        <w:t xml:space="preserve"> муниципального округа или на официальном сайте </w:t>
      </w:r>
      <w:r>
        <w:t xml:space="preserve">подведомственного учреждения, предоставляющего муниципальную услугу, а также на Едином портале государственных и муниципальных услуг перечня показателей качества и доступности муниципальной услуги.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2.12. В подраздел </w:t>
      </w:r>
      <w:r>
        <w:t xml:space="preserve">«</w:t>
      </w:r>
      <w:r>
        <w:t xml:space="preserve">Иные требования к предоставлению муниципальной услуги</w:t>
      </w:r>
      <w:r>
        <w:t xml:space="preserve">»</w:t>
      </w:r>
      <w:r>
        <w:t xml:space="preserve">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11" w:name="P105"/>
      <w:r/>
      <w:bookmarkEnd w:id="11"/>
      <w:r>
        <w:t xml:space="preserve">а) перечень услуг, которые являются необходимыми и обязательными для предоставления муниципальной услуги или указание на их отсутствие;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 наличие или отсутствие платы за предоставление указанных в </w:t>
      </w:r>
      <w:hyperlink w:tooltip="а) перечень услуг, которые являются необходимыми и обязательными для предоставления муниципальной услуги или указание на их отсутствие;" w:anchor="P105" w:history="1">
        <w:r>
          <w:t xml:space="preserve">подпункте </w:t>
        </w:r>
        <w:r>
          <w:t xml:space="preserve">«а»</w:t>
        </w:r>
      </w:hyperlink>
      <w:r>
        <w:t xml:space="preserve"> настоящего пункта </w:t>
      </w:r>
      <w:r>
        <w:t xml:space="preserve">муниципальных </w:t>
      </w:r>
      <w:r>
        <w:t xml:space="preserve">услуг (при наличии таких услуг);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 перечень информационных систем, используемых для предоставления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г) невозможность предоставления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</w:t>
      </w:r>
      <w:r>
        <w:t xml:space="preserve">рме документа на бумажном носителе, в случае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д) по</w:t>
      </w:r>
      <w:r>
        <w:t xml:space="preserve">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е) возможность (невозможность) предоставления муниципальной услуги в многофункциональном центре, в том числе возможность (невозможность) приняти</w:t>
      </w:r>
      <w:r>
        <w:t xml:space="preserve">я многофункциональным центром решения об отказе в приеме запроса и документов и (или) информации, необходимых для предоставления муниципальной услуги (в случае если запрос о предоставлении муниципальной услуги может быть подан в многофункциональный центр);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ж)</w:t>
      </w:r>
      <w:r>
        <w:t xml:space="preserve"> </w:t>
      </w:r>
      <w:r>
        <w:t xml:space="preserve">возможность (невозможность) выдачи заявителю результата пре</w:t>
      </w:r>
      <w:r>
        <w:t xml:space="preserve">доставления муниципальной услуги в многофункциональном центре, в том числе выдачи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</w:t>
      </w:r>
      <w:r>
        <w:t xml:space="preserve">структурным подразделением администрации, </w:t>
      </w:r>
      <w:r>
        <w:t xml:space="preserve">предоставляющим муниципальные услуги,</w:t>
      </w:r>
      <w:r>
        <w:t xml:space="preserve"> а также выдачи документов, включая составление на бумажном носителе и заверение выписок из информационных систем </w:t>
      </w:r>
      <w:r>
        <w:t xml:space="preserve">структурных подразделени</w:t>
      </w:r>
      <w:r>
        <w:t xml:space="preserve">й</w:t>
      </w:r>
      <w:r>
        <w:t xml:space="preserve"> администрации, </w:t>
      </w:r>
      <w:r>
        <w:t xml:space="preserve">предоставляющих муниципальные услуги.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2.13. Подраздел </w:t>
      </w:r>
      <w:r>
        <w:t xml:space="preserve">«</w:t>
      </w:r>
      <w:r>
        <w:t xml:space="preserve">Исчерпывающий перечень документов, необходимых для предоставления муниципальной услуги</w:t>
      </w:r>
      <w:r>
        <w:t xml:space="preserve">»</w:t>
      </w:r>
      <w:r>
        <w:t xml:space="preserve"> должен включать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 сведения о приведении исчерпывающего перечня документов, необходимых в соответствии с законодательными и иными нормативными правовыми актами для предоставления муниципальной услуги, в приложении к административному регламенту, с учетом </w:t>
      </w:r>
      <w:hyperlink w:tooltip="2.29. Исчерпывающий перечень документов, необходимых для предоставления муниципальной услуги, указанный в подпункте &quot;в&quot; пункта 2.27 настоящего Порядка, включает следующие взаимосвязанные сведения:" w:anchor="P172" w:history="1">
        <w:r>
          <w:t xml:space="preserve">пункта 2.29</w:t>
        </w:r>
      </w:hyperlink>
      <w:r>
        <w:t xml:space="preserve">.</w:t>
      </w:r>
      <w:r>
        <w:t xml:space="preserve"> настоящего Порядка,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</w:t>
      </w:r>
      <w:r>
        <w:t xml:space="preserve"> информационного взаимодействия, либо указание на отсутствие таких документов;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 сведения о приведении форм запроса о предоставлении муниципальной услуги и документов, необходимых для предоставления муниципальной услуги в соответствии с </w:t>
      </w:r>
      <w:hyperlink w:tooltip="2.15. Формы запроса о предоставлении муниципальной услуги и документов, необходимых для предоставления муниципальной услуги, приводятся в качестве приложения к административному регламенту, за исключением случаев, когда формы указанных документов установлены а" w:anchor="P116" w:history="1">
        <w:r>
          <w:t xml:space="preserve">пунктом 2.15</w:t>
        </w:r>
      </w:hyperlink>
      <w:r>
        <w:t xml:space="preserve">.</w:t>
      </w:r>
      <w:r>
        <w:t xml:space="preserve"> настоящего Порядка, в качестве приложения к административному регламенту.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2.14. Перечень способов подачи запроса о предоставлении муниципальной услуги и документов, необходимых для предоставления муниципальной услуги, приводится в приложении к административному регламенту в соответствии с требованиями, установленными </w:t>
      </w:r>
      <w:hyperlink w:tooltip="2.29. Исчерпывающий перечень документов, необходимых для предоставления муниципальной услуги, указанный в подпункте &quot;в&quot; пункта 2.27 настоящего Порядка, включает следующие взаимосвязанные сведения:" w:anchor="P172" w:history="1">
        <w:r>
          <w:t xml:space="preserve">пунктом 2.29</w:t>
        </w:r>
      </w:hyperlink>
      <w:r>
        <w:t xml:space="preserve">.</w:t>
      </w:r>
      <w:r>
        <w:t xml:space="preserve"> настоящего Порядка.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12" w:name="P116"/>
      <w:r/>
      <w:bookmarkEnd w:id="12"/>
      <w:r>
        <w:t xml:space="preserve">2.15. Формы запроса о предоставлении муниципальной услуги и документов, необходимых для предоставления муниципальной у</w:t>
      </w:r>
      <w:r>
        <w:t xml:space="preserve">слуги, приводятся в качестве приложения к административному регламенту, за исключением случаев, когда формы указанных документов установлены актами Президента Российской Федерации, Правительства Российской Федерации или иными нормативными правовыми актами.</w:t>
      </w:r>
      <w:r>
        <w:t xml:space="preserve"> В случае если формы указанных документов установлены актами Президента Российской Федерации, Правительства Российской Федерации или иными нормативными правовыми актами, указание на такие акты должно содержаться в приложении к административному регламенту.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2.16. Раздел «</w:t>
      </w:r>
      <w:r>
        <w:t xml:space="preserve">Состав, последовательность и сроки выпол</w:t>
      </w:r>
      <w:r>
        <w:t xml:space="preserve">нения административных процедур»</w:t>
      </w:r>
      <w:r>
        <w:t xml:space="preserve"> определяет требования к порядку выполнения админи</w:t>
      </w:r>
      <w:r>
        <w:t xml:space="preserve">стративных процедур (действий), в том числе особенности выполнения административных процедур (действий) в электронной форме, особенности выполнения административных процедур (действий) в многофункциональных центрах, и должен содержать следующие подразделы: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 перечень осуществляемых при предоставлении муниципальной услуги административных процедур;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 подразделы, содержащие описание каждой административной процедуры, осуществляемой при предоставлении муниципальной услуги, в случаях, указанных в </w:t>
      </w:r>
      <w:hyperlink w:tooltip="в) состав, последовательность и сроки выполнения административных процедур (подразделы, содержащие описание каждой административной процедуры, включаются в указанный раздел в случаях, если при предоставлении муниципальной услуги предусмотрено осуществление адм" w:anchor="P66" w:history="1">
        <w:r>
          <w:t xml:space="preserve">подпункте «</w:t>
        </w:r>
        <w:r>
          <w:t xml:space="preserve">в</w:t>
        </w:r>
        <w:r>
          <w:t xml:space="preserve">» </w:t>
        </w:r>
        <w:r>
          <w:t xml:space="preserve"> пункта 2.1</w:t>
        </w:r>
      </w:hyperlink>
      <w:r>
        <w:t xml:space="preserve">.</w:t>
      </w:r>
      <w:r>
        <w:t xml:space="preserve"> настоящего Порядка;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 подраздел, описывающий предоставление муниципальной услуги в упреждающем (</w:t>
      </w:r>
      <w:r>
        <w:t xml:space="preserve">проактивном</w:t>
      </w:r>
      <w:r>
        <w:t xml:space="preserve">) режиме (в случае если муниципальная услуга предполагает предоставление в упреждающем (</w:t>
      </w:r>
      <w:r>
        <w:t xml:space="preserve">проактивном</w:t>
      </w:r>
      <w:r>
        <w:t xml:space="preserve">) режиме), в который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- указание на возможность предварительной подачи заявителем запроса о предоставлении ему муниципальной услуги в упреждающем (</w:t>
      </w:r>
      <w:r>
        <w:t xml:space="preserve">проактивном</w:t>
      </w:r>
      <w:r>
        <w:t xml:space="preserve">) режиме или подачи заявителем запроса о предоставлении муниципальной услуги после осуществления </w:t>
      </w:r>
      <w:r>
        <w:t xml:space="preserve">структурным подразделением администрации, </w:t>
      </w:r>
      <w:r>
        <w:t xml:space="preserve">предоставляющим муниципальные услуги, </w:t>
      </w:r>
      <w:r>
        <w:t xml:space="preserve"> мероприятий в соответствии с </w:t>
      </w:r>
      <w:hyperlink r:id="rId14" w:tooltip="Федеральный закон от 27.07.2010 N 210-ФЗ (ред. от 31.07.2025) &quot;Об организации предоставления государственных и муниципальных услуг&quot; {КонсультантПлюс}" w:history="1">
        <w:r>
          <w:t xml:space="preserve">пунктом 1 части 1 статьи 7.3</w:t>
        </w:r>
      </w:hyperlink>
      <w:r>
        <w:t xml:space="preserve">.</w:t>
      </w:r>
      <w:r>
        <w:t xml:space="preserve"> Федерального закона «</w:t>
      </w:r>
      <w:r>
        <w:t xml:space="preserve">Об организации предоставления государственных и муниципальных услуг</w:t>
      </w:r>
      <w:r>
        <w:t xml:space="preserve">»</w:t>
      </w:r>
      <w:r>
        <w:t xml:space="preserve">;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13" w:name="P122"/>
      <w:r/>
      <w:bookmarkEnd w:id="13"/>
      <w:r>
        <w:t xml:space="preserve">-</w:t>
      </w:r>
      <w:r>
        <w:t xml:space="preserve">сведения о юридическом факте, поступление которого </w:t>
      </w:r>
      <w:r>
        <w:t xml:space="preserve">в</w:t>
      </w:r>
      <w:r>
        <w:t xml:space="preserve"> </w:t>
      </w:r>
      <w:r>
        <w:t xml:space="preserve">структурным</w:t>
      </w:r>
      <w:r>
        <w:t xml:space="preserve"> подразделением администрации, </w:t>
      </w:r>
      <w:r>
        <w:t xml:space="preserve">предоставляющим муниципальные услуги, </w:t>
      </w:r>
      <w:r>
        <w:t xml:space="preserve">является основанием для предоставления заявителю муниципальной услуги в упреждающем (</w:t>
      </w:r>
      <w:r>
        <w:t xml:space="preserve">проактивном</w:t>
      </w:r>
      <w:r>
        <w:t xml:space="preserve">) режиме;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- состав, последовательность и сроки выполнения административных процедур, осуществляемых </w:t>
      </w:r>
      <w:r>
        <w:t xml:space="preserve">структурным подразделением администрации, </w:t>
      </w:r>
      <w:r>
        <w:t xml:space="preserve">предоставляющим муниципальные услуги,</w:t>
      </w:r>
      <w:r>
        <w:t xml:space="preserve"> после поступления сведений, указанных в </w:t>
      </w:r>
      <w:hyperlink w:tooltip="- сведения о юридическом факте, поступление которого в орган администрации или подведомственное учреждение, предоставляющим муниципальную услугу, является основанием для предоставления заявителю муниципальной услуги в упреждающем (проактивном) режиме;" w:anchor="P122" w:history="1">
        <w:r>
          <w:t xml:space="preserve">абзаце третьем</w:t>
        </w:r>
      </w:hyperlink>
      <w:r>
        <w:t xml:space="preserve"> </w:t>
      </w:r>
      <w:r>
        <w:t xml:space="preserve">настоящего подпункта.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2.17. В описание административной процедуры профилирования заявителя, заключающейся в анкетировании заявителя в целях определения категории (признаков) заявителя, проводимой </w:t>
      </w:r>
      <w:r>
        <w:t xml:space="preserve">структурным подразделением администрации, </w:t>
      </w:r>
      <w:r>
        <w:t xml:space="preserve">предоставляющим муниципальные услуги, </w:t>
      </w:r>
      <w:r>
        <w:t xml:space="preserve"> включаются способы и порядок определения категории (признаков) заявителя.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 приложении к административному регламенту приводятся идентификаторы категорий (признаков) заявителей в соответствии с </w:t>
      </w:r>
      <w:hyperlink w:tooltip="2.28. Идентификаторы категорий (признаков) заявителей, указанные в подпункте &quot;б&quot; пункта 2.27 настоящего Порядка, включают следующие взаимосвязанные сведения:" w:anchor="P169" w:history="1">
        <w:r>
          <w:t xml:space="preserve">пунктом 2.28</w:t>
        </w:r>
      </w:hyperlink>
      <w:r>
        <w:t xml:space="preserve">.</w:t>
      </w:r>
      <w:r>
        <w:t xml:space="preserve"> настоящего Порядка.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2.18. В описание административной процедуры приема запроса и документов и (или) информации, необходимых для предоставления муниципальной услуги,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сведения о приведении в приложении к админис</w:t>
      </w:r>
      <w:r>
        <w:t xml:space="preserve">тративному регламенту состава запроса и перечня документов и (или) информации, необходимых для предоставления муниципальной услуги в соответствии с категорией (признаками) заявителя, а также способов подачи указанных запроса, документов и (или) информации;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 способы установления личности заявителя (представителя заявителя);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 сведения о приведении в приложении к административному регламенту оснований для принятия решения об отказе в приеме запроса и документов и (или) информации, а в случае отсутствия таких оснований - указание на их отсутствие;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г) возможность (невозможность) приема органами администрации или подведомственным учреждением, или многофункциональным центром запроса и документов</w:t>
      </w:r>
      <w:r>
        <w:t xml:space="preserve">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д) срок регистрации запроса и документов и (или) информации, необходимых для предоставления муниципальной услуги, в </w:t>
      </w:r>
      <w:r>
        <w:t xml:space="preserve">структурном подразделении администрации</w:t>
      </w:r>
      <w:r>
        <w:t xml:space="preserve"> или в многофункциональном центре.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2.19. В описание административной процедуры межведомственного информационного взаимодействия включаются: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- наименование органа (организации), в которы</w:t>
      </w:r>
      <w:r>
        <w:t xml:space="preserve">й(</w:t>
      </w:r>
      <w:r>
        <w:t xml:space="preserve">ую</w:t>
      </w:r>
      <w:r>
        <w:t xml:space="preserve">) направляется информационный запрос (при наличии), наименование используемого вида сведений (сервиса, витрины данных) - при осуществлении межведомственного информационного взаимодействия посредством федеральной государс</w:t>
      </w:r>
      <w:r>
        <w:t xml:space="preserve">твенной информационной системы «</w:t>
      </w:r>
      <w:r>
        <w:t xml:space="preserve">Единая система межведомственного электронного взаимодействия</w:t>
      </w:r>
      <w:r>
        <w:t xml:space="preserve">»</w:t>
      </w:r>
      <w:r>
        <w:t xml:space="preserve">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- наименование органа (организации), в которы</w:t>
      </w:r>
      <w:r>
        <w:t xml:space="preserve">й(</w:t>
      </w:r>
      <w:r>
        <w:t xml:space="preserve">ую</w:t>
      </w:r>
      <w:r>
        <w:t xml:space="preserve">) направляется информационный запрос, срок направления и</w:t>
      </w:r>
      <w:r>
        <w:t xml:space="preserve">нформационного запроса с момента регистрации запроса заявителя о предоставлении муниципальной услуги, срок получения ответа на информационный запрос - при осуществлении межведомственного информационного взаимодействия без использования федеральной государс</w:t>
      </w:r>
      <w:r>
        <w:t xml:space="preserve">твенной информационной системы «</w:t>
      </w:r>
      <w:r>
        <w:t xml:space="preserve">Единая система межведомственного электронного взаимодействия</w:t>
      </w:r>
      <w:r>
        <w:t xml:space="preserve">»</w:t>
      </w:r>
      <w:r>
        <w:t xml:space="preserve">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2.20. В описание административной процедуры приостановления предоставления муниципальной услуги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 сведения о приведении в приложении к административному регламенту оснований для приостановления предоставления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 состав и содержание осуществляемых при приостановлении предоставления муниципальной услуги административных действий;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 перечень оснований для возобновления предоставления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г) срок приостановления предоставления муниципальной услуги.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2.21. В описание административной процедуры принятия решения о предоставлении (об отказе в предоставлении) муниципальной услуги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 сведения о приведении в приложении к административному регламенту оснований для отказа в предоставлении муниципальной услуги, а в случае их отсутствия - указание </w:t>
      </w:r>
      <w:r>
        <w:t xml:space="preserve">на их отсутствие;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 срок принятия решения о предоставлении (об отказе в предоставлении) муниципальной услуги, исчисляемый </w:t>
      </w:r>
      <w:r>
        <w:t xml:space="preserve">с даты получения</w:t>
      </w:r>
      <w:r>
        <w:t xml:space="preserve"> </w:t>
      </w:r>
      <w:r>
        <w:t xml:space="preserve">структурным подразделением администрации</w:t>
      </w:r>
      <w:r>
        <w:t xml:space="preserve">,</w:t>
      </w:r>
      <w:r>
        <w:t xml:space="preserve"> предоставляющим муниципальную услугу, всех сведений, необходимых для принятия решения.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2.22. В описание административной процедуры предоставления результата муниципальной услуги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срок предоставления заявителю результата муниципальной услуги, исчисляемый со дня принятия реше</w:t>
      </w:r>
      <w:r>
        <w:t xml:space="preserve">ния о предоставлении муниципальной услуги с учетом способов предоставления результата муниципальной услуги, если срок предоставления заявителю результата муниципальной услуги отличается для различных способов предоставления результата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 возможность (невозможность) предоставления </w:t>
      </w:r>
      <w:r>
        <w:t xml:space="preserve">структурным подразделением администрации</w:t>
      </w:r>
      <w:r>
        <w:t xml:space="preserve">,</w:t>
      </w:r>
      <w:r>
        <w:t xml:space="preserve"> предоставляющим муниципальну</w:t>
      </w:r>
      <w:r>
        <w:t xml:space="preserve">ю услугу, или многофункциональным центром результата муниципальной услуги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2.23. В описание административной процедуры получения дополнительных сведений от заявителя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 основания для получения от заявителя дополнительных документов и (или) информации в процессе предоставления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 срок, необходимый для получения таких документов и (или) информации;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 указание на необходимость (отсутствие необходимости) для приостановления предоставления муниципальной услуги при необходимости получения от заявителя дополнительных сведений;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г) перечень федеральных органов исполнительной власти, госуд</w:t>
      </w:r>
      <w:r>
        <w:t xml:space="preserve">арственных корпораций, органов государственных внебюджетных фондов, исполнительных органов Мурманской области, органов администрации или подведомственных учреждений, участвующих в административной процедуре, в случае, если они известны (при необходимости).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2.24. </w:t>
      </w:r>
      <w:r>
        <w:t xml:space="preserve">В описание административной процедуры, в рамках которой проводится оценка сведений о заявителе и (или) объектах, принадлежащих заявителю, и (или) иных объектах, а также знаний (навыков) заявителя на предмет их соответствия требованиям законодател</w:t>
      </w:r>
      <w:r>
        <w:t xml:space="preserve">ьства Российской Федерации и Мурманской области (за исключением требований, которые проверяются в рамках процедуры принятия решения о предоставлении (отказе в предоставлении) муниципальной услуги) (далее - процедура оценки),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наименование и продолжительность процедуры оценки;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 субъекты, проводящие процедуру оценки;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 объект (объекты) процедуры оценки;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г) место проведения процедуры оценки (при наличии);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д) наименование документа, являющегося результатом процедуры оценки (при наличии).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2.25. </w:t>
      </w:r>
      <w:r>
        <w:t xml:space="preserve">В описание административной процедуры, предполагающей осуществляемое после принятия решения о предоставлении</w:t>
      </w:r>
      <w:r>
        <w:t xml:space="preserve"> муниципальной услуги распределение в отношении заявителя ограниченного ресурса (в том числе земельных участков, радиочастот, квот) (далее соответственно - процедура распределения ограниченного ресурса, ограниченный ресурс), включаются следующие положения: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способ распределения ограниченного ресурса;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 наименование документа, являющегося результатом процедуры распределения ограниченного ресурса (при наличии), который не может являться результатом предоставления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 наименование ограниченного ресурса;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г) продолжительность процедуры распределения ограниченного ресурса.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2.26. В раздел </w:t>
      </w:r>
      <w:r>
        <w:t xml:space="preserve">«</w:t>
      </w:r>
      <w:r>
        <w:t xml:space="preserve">Способы информирования заявителя об изменении статуса рассмотрения запроса о предоставлении муниципальной услуги</w:t>
      </w:r>
      <w:r>
        <w:t xml:space="preserve">»</w:t>
      </w:r>
      <w:r>
        <w:t xml:space="preserve"> включается перечень способов информирования заявителя об изменении статуса рассмотрения запроса заявителя о предоставлении муниципальной услуги.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14" w:name="P163"/>
      <w:r/>
      <w:bookmarkEnd w:id="14"/>
      <w:r>
        <w:t xml:space="preserve">2.27. Приложение к административному регламенту включает: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перечень условных обозначений и сокращений;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15" w:name="P165"/>
      <w:r/>
      <w:bookmarkEnd w:id="15"/>
      <w:r>
        <w:t xml:space="preserve">б) идентификаторы категорий (признаков) заявителей в табличной форме;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16" w:name="P166"/>
      <w:r/>
      <w:bookmarkEnd w:id="16"/>
      <w:r>
        <w:t xml:space="preserve">в) исчерпывающий перечень документов, необходимых для предоставления муниципальной услуги, в табличной форме;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17" w:name="P167"/>
      <w:r/>
      <w:bookmarkEnd w:id="17"/>
      <w:r>
        <w:t xml:space="preserve">г) исчерпывающий перечень оснований для отказа</w:t>
      </w:r>
      <w:r>
        <w:t xml:space="preserve">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 в табличной форме;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д) формы запроса о предоставлении муниципальной услуги и документов, необходимых для предоставления муниципальной услуги в соответствии с </w:t>
      </w:r>
      <w:hyperlink w:tooltip="2.15. Формы запроса о предоставлении муниципальной услуги и документов, необходимых для предоставления муниципальной услуги, приводятся в качестве приложения к административному регламенту, за исключением случаев, когда формы указанных документов установлены а" w:anchor="P116" w:history="1">
        <w:r>
          <w:t xml:space="preserve">пунктом 2.15</w:t>
        </w:r>
      </w:hyperlink>
      <w:r>
        <w:t xml:space="preserve">.</w:t>
      </w:r>
      <w:r>
        <w:t xml:space="preserve"> настоящего Порядка, или в случае, если формы указанных документов установлены актами Президента Российской Федерации, Правительства Российской Федерации или иными нормативными правовыми актами, указание на такие акты.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18" w:name="P169"/>
      <w:r/>
      <w:bookmarkEnd w:id="18"/>
      <w:r>
        <w:t xml:space="preserve">2.28. Идентификаторы категорий (признаков) заявителей, указанные в </w:t>
      </w:r>
      <w:hyperlink w:tooltip="б) идентификаторы категорий (признаков) заявителей в табличной форме;" w:anchor="P165" w:history="1">
        <w:r>
          <w:t xml:space="preserve">подпункте «</w:t>
        </w:r>
        <w:r>
          <w:t xml:space="preserve">б</w:t>
        </w:r>
        <w:r>
          <w:t xml:space="preserve">»</w:t>
        </w:r>
        <w:r>
          <w:t xml:space="preserve"> пункта 2.27</w:t>
        </w:r>
      </w:hyperlink>
      <w:r>
        <w:t xml:space="preserve"> настоящего Порядка, включают следующие взаимосвязанные сведения: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перечень результатов предоставления муниципальной услуги;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 перечень отдельных признаков заявителей.</w:t>
      </w:r>
      <w:r/>
    </w:p>
    <w:p>
      <w:pPr>
        <w:pStyle w:val="898"/>
        <w:ind w:left="0" w:right="0" w:firstLine="709"/>
        <w:jc w:val="both"/>
        <w:spacing w:line="240" w:lineRule="auto"/>
      </w:pPr>
      <w:r/>
      <w:bookmarkStart w:id="19" w:name="P172"/>
      <w:r/>
      <w:bookmarkEnd w:id="19"/>
      <w:r>
        <w:t xml:space="preserve">2.29. Исчерпывающий перечень документов, необходимых для предоставления муниципальной услуги, указанный в </w:t>
      </w:r>
      <w:hyperlink w:tooltip="в) исчерпывающий перечень документов, необходимых для предоставления муниципальной услуги, в табличной форме;" w:anchor="P166" w:history="1">
        <w:r>
          <w:t xml:space="preserve">подпункте «</w:t>
        </w:r>
        <w:r>
          <w:t xml:space="preserve">в</w:t>
        </w:r>
        <w:r>
          <w:t xml:space="preserve">»</w:t>
        </w:r>
        <w:r>
          <w:t xml:space="preserve"> пункта 2.27</w:t>
        </w:r>
      </w:hyperlink>
      <w:r>
        <w:t xml:space="preserve">.</w:t>
      </w:r>
      <w:r>
        <w:t xml:space="preserve"> настоящего Порядка, включает следующие взаимосвязанные сведения: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 перечень необходимых для предоставления муниципальной услуги документов и (или) информации с учетом идентификаторов категорий (признаков) заявителей, предусмотренных </w:t>
      </w:r>
      <w:hyperlink w:tooltip="2.28. Идентификаторы категорий (признаков) заявителей, указанные в подпункте &quot;б&quot; пункта 2.27 настоящего Порядка, включают следующие взаимосвязанные сведения:" w:anchor="P169" w:history="1">
        <w:r>
          <w:t xml:space="preserve">пунктом 2.28</w:t>
        </w:r>
      </w:hyperlink>
      <w:r>
        <w:t xml:space="preserve">.</w:t>
      </w:r>
      <w:r>
        <w:t xml:space="preserve"> настоящего Порядка, а также способы подачи таких документов и (или) информации;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 требования к представлению документов заявителем, включая требования к формату, количеству, представлению документов только отдельными категориями заявителей и иные необходимые требования.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2.30. </w:t>
      </w:r>
      <w:r>
        <w:t xml:space="preserve">Исчерпывающий перечень оснований для о</w:t>
      </w:r>
      <w:r>
        <w:t xml:space="preserve">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услуги, указанный в </w:t>
      </w:r>
      <w:hyperlink w:tooltip="г)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" w:anchor="P167" w:history="1">
        <w:r>
          <w:t xml:space="preserve">подпункте «г»</w:t>
        </w:r>
        <w:r>
          <w:t xml:space="preserve"> пункта 2.27</w:t>
        </w:r>
      </w:hyperlink>
      <w:r>
        <w:t xml:space="preserve">.</w:t>
      </w:r>
      <w:r>
        <w:t xml:space="preserve"> настоящего Порядка, включает следующие исчерпывающие перечни оснований с учетом идентификаторов категорий (признаков) заявителей, указанных в </w:t>
      </w:r>
      <w:hyperlink w:tooltip="2.28. Идентификаторы категорий (признаков) заявителей, указанные в подпункте &quot;б&quot; пункта 2.27 настоящего Порядка, включают следующие взаимосвязанные сведения:" w:anchor="P169" w:history="1">
        <w:r>
          <w:t xml:space="preserve">пункте 2.28</w:t>
        </w:r>
      </w:hyperlink>
      <w:r>
        <w:t xml:space="preserve">.</w:t>
      </w:r>
      <w:r>
        <w:t xml:space="preserve"> настоящего Порядка: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а) 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а в случае отсутствия таких оснований - указание на их отсутствие;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б) перечень оснований для приостановления предоставления муниципальной услуги, а в случае отсутствия таких оснований - указание на их отсутствие;</w:t>
      </w:r>
      <w:r/>
    </w:p>
    <w:p>
      <w:pPr>
        <w:pStyle w:val="898"/>
        <w:ind w:left="0" w:right="0" w:firstLine="709"/>
        <w:jc w:val="both"/>
        <w:spacing w:line="240" w:lineRule="auto"/>
      </w:pPr>
      <w:r>
        <w:t xml:space="preserve">в) перечень оснований для отказа в предоставлении муниципальной услуги, а в случае отсутствия таких оснований - указание на их отсутствие.</w:t>
      </w:r>
      <w:r/>
    </w:p>
    <w:p>
      <w:pPr>
        <w:pStyle w:val="898"/>
        <w:jc w:val="both"/>
      </w:pPr>
      <w:r/>
      <w:r/>
    </w:p>
    <w:p>
      <w:pPr>
        <w:pStyle w:val="899"/>
        <w:jc w:val="center"/>
        <w:rPr>
          <w:rFonts w:ascii="Times New Roman" w:hAnsi="Times New Roman" w:cs="Times New Roman"/>
        </w:rPr>
        <w:outlineLvl w:val="1"/>
      </w:pPr>
      <w:r/>
      <w:bookmarkStart w:id="20" w:name="P180"/>
      <w:r/>
      <w:bookmarkEnd w:id="20"/>
      <w:r>
        <w:rPr>
          <w:rFonts w:ascii="Times New Roman" w:hAnsi="Times New Roman" w:cs="Times New Roman"/>
        </w:rPr>
        <w:t xml:space="preserve">3. Порядок согласования и утверждения </w:t>
      </w:r>
      <w:r>
        <w:rPr>
          <w:rFonts w:ascii="Times New Roman" w:hAnsi="Times New Roman" w:cs="Times New Roman"/>
        </w:rPr>
        <w:t xml:space="preserve">административных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регламентов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8"/>
        <w:jc w:val="both"/>
      </w:pPr>
      <w:r/>
      <w:r/>
    </w:p>
    <w:p>
      <w:pPr>
        <w:pStyle w:val="898"/>
        <w:ind w:left="0" w:right="0" w:firstLine="709"/>
        <w:jc w:val="both"/>
      </w:pPr>
      <w:r>
        <w:t xml:space="preserve">3.1. Проект административного регламента формируется </w:t>
      </w:r>
      <w:r>
        <w:t xml:space="preserve"> структурным подразделением  </w:t>
      </w:r>
      <w:r>
        <w:t xml:space="preserve">администрации в соответствии с требованиями, установленными </w:t>
      </w:r>
      <w:hyperlink w:tooltip="1.8. Разработка административных регламентов включает следующие этапы:" w:anchor="P52" w:history="1">
        <w:r>
          <w:t xml:space="preserve">пунктом 1.8</w:t>
        </w:r>
      </w:hyperlink>
      <w:r>
        <w:t xml:space="preserve">.</w:t>
      </w:r>
      <w:r>
        <w:t xml:space="preserve"> настоящего Порядка.</w:t>
      </w:r>
      <w:r/>
    </w:p>
    <w:p>
      <w:pPr>
        <w:pStyle w:val="898"/>
        <w:ind w:left="0" w:right="0" w:firstLine="709"/>
        <w:jc w:val="both"/>
      </w:pPr>
      <w:r>
        <w:t xml:space="preserve">3.2. </w:t>
      </w:r>
      <w:r>
        <w:t xml:space="preserve">Доступ для участия в разработке, согласовании и утверждении проекта административного регламента структурным подразделени</w:t>
      </w:r>
      <w:r>
        <w:t xml:space="preserve">ем</w:t>
      </w:r>
      <w:r>
        <w:t xml:space="preserve"> администрации </w:t>
      </w:r>
      <w:r>
        <w:t xml:space="preserve">Печенгского</w:t>
      </w:r>
      <w:r>
        <w:t xml:space="preserve"> муниципального округа</w:t>
      </w:r>
      <w:r>
        <w:t xml:space="preserve">, участвующим в согласовании проекта административного регламента, в том числе по вопросу осуществления межведомст</w:t>
      </w:r>
      <w:r>
        <w:t xml:space="preserve">венного информационного взаимодействия (далее - органы, участвующие в согласовании), органу, уполномоченному на проведение экспертизы проектов административных регламентов, обеспечивает уполномоченный орган по ведению информационного ресурса реестра услуг.</w:t>
      </w:r>
      <w:r/>
    </w:p>
    <w:p>
      <w:pPr>
        <w:pStyle w:val="898"/>
        <w:ind w:left="0" w:right="0" w:firstLine="709"/>
        <w:jc w:val="both"/>
      </w:pPr>
      <w:r>
        <w:t xml:space="preserve">3.3. </w:t>
      </w:r>
      <w:r>
        <w:t xml:space="preserve">Структурные подразделения</w:t>
      </w:r>
      <w:r>
        <w:t xml:space="preserve">, уч</w:t>
      </w:r>
      <w:r>
        <w:t xml:space="preserve">аствующие в согласовании, а также орган, уполномоченный на проведение экспертизы, автоматически вносятся в формируемый после подготовки проекта административного регламента лист согласования проекта административного регламента (далее - лист согласования).</w:t>
      </w:r>
      <w:r/>
    </w:p>
    <w:p>
      <w:pPr>
        <w:pStyle w:val="898"/>
        <w:ind w:left="0" w:right="0" w:firstLine="709"/>
        <w:jc w:val="both"/>
      </w:pPr>
      <w:r>
        <w:t xml:space="preserve">3.4. Проект административного регламента рассматривается </w:t>
      </w:r>
      <w:r>
        <w:t xml:space="preserve">структурными подразделениями</w:t>
      </w:r>
      <w:r>
        <w:t xml:space="preserve">, участвующими в согласовании, в части, отнесенной к их компетенции, в срок, не превышающий 5 рабочих дней </w:t>
      </w:r>
      <w:r>
        <w:t xml:space="preserve">с даты поступления</w:t>
      </w:r>
      <w:r>
        <w:t xml:space="preserve"> его на согласование в реестре услуг.</w:t>
      </w:r>
      <w:r/>
    </w:p>
    <w:p>
      <w:pPr>
        <w:pStyle w:val="898"/>
        <w:ind w:left="0" w:right="0" w:firstLine="709"/>
        <w:jc w:val="both"/>
      </w:pPr>
      <w:r>
        <w:t xml:space="preserve">3.5. Одновременно с началом процедуры согласования в целях проведения независимой антикоррупционной экспертизы проект административного регламента размещается </w:t>
      </w:r>
      <w:r>
        <w:t xml:space="preserve">структурным подразделением</w:t>
      </w:r>
      <w:r>
        <w:t xml:space="preserve"> администрации, являющимся разработчиком проекта административного регламента (далее - разработчик административного регламента),</w:t>
      </w:r>
      <w:r>
        <w:t xml:space="preserve"> на портале Мурманской области «</w:t>
      </w:r>
      <w:r>
        <w:t xml:space="preserve">Открытый электронный регион</w:t>
      </w:r>
      <w:r>
        <w:t xml:space="preserve">»</w:t>
      </w:r>
      <w:r>
        <w:t xml:space="preserve">.</w:t>
      </w:r>
      <w:r/>
    </w:p>
    <w:p>
      <w:pPr>
        <w:pStyle w:val="898"/>
        <w:ind w:left="0" w:right="0" w:firstLine="709"/>
        <w:jc w:val="both"/>
      </w:pPr>
      <w:r>
        <w:t xml:space="preserve">3.6. Результатом рассмотрения проекта административного регламента </w:t>
      </w:r>
      <w:r>
        <w:t xml:space="preserve">структурными подразделениями</w:t>
      </w:r>
      <w:r>
        <w:t xml:space="preserve">, участвующими в согласовании, является принятие решения о согласовании или несогласовании проекта административного регламента.</w:t>
      </w:r>
      <w:r/>
    </w:p>
    <w:p>
      <w:pPr>
        <w:pStyle w:val="898"/>
        <w:ind w:left="0" w:right="0" w:firstLine="709"/>
        <w:jc w:val="both"/>
      </w:pPr>
      <w:r>
        <w:t xml:space="preserve">При принятии решения о согласовании проекта административного регламента </w:t>
      </w:r>
      <w:r>
        <w:t xml:space="preserve">структурное подразделение</w:t>
      </w:r>
      <w:r>
        <w:t xml:space="preserve">, участвующ</w:t>
      </w:r>
      <w:r>
        <w:t xml:space="preserve">ее</w:t>
      </w:r>
      <w:r>
        <w:t xml:space="preserve"> в согласовании, проставляет отметку о согласовании проекта в листе согласования.</w:t>
      </w:r>
      <w:r/>
    </w:p>
    <w:p>
      <w:pPr>
        <w:pStyle w:val="898"/>
        <w:ind w:left="0" w:right="0" w:firstLine="709"/>
        <w:jc w:val="both"/>
      </w:pPr>
      <w:r>
        <w:t xml:space="preserve">При принятии решения о несогласовании проекта административного регламента </w:t>
      </w:r>
      <w:r>
        <w:t xml:space="preserve">структурное подразделение</w:t>
      </w:r>
      <w:r>
        <w:t xml:space="preserve">, участвующ</w:t>
      </w:r>
      <w:r>
        <w:t xml:space="preserve">ее</w:t>
      </w:r>
      <w:r>
        <w:t xml:space="preserve"> в согласовании</w:t>
      </w:r>
      <w:r>
        <w:t xml:space="preserve">, вносит имеющиеся замечания в проект протокола разногласий, формируемый в реестре услуг и являющийся приложением к листу согласования.</w:t>
      </w:r>
      <w:r/>
    </w:p>
    <w:p>
      <w:pPr>
        <w:pStyle w:val="898"/>
        <w:ind w:left="0" w:right="0" w:firstLine="709"/>
        <w:jc w:val="both"/>
      </w:pPr>
      <w:r>
        <w:t xml:space="preserve">3.7.</w:t>
      </w:r>
      <w:r>
        <w:t xml:space="preserve"> </w:t>
      </w:r>
      <w:r>
        <w:t xml:space="preserve">После рассмотрения проекта административного регламента всеми </w:t>
      </w:r>
      <w:r>
        <w:t xml:space="preserve">структурными подразделениями</w:t>
      </w:r>
      <w:r>
        <w:t xml:space="preserve">, участвующими в согласовании, а также поступления протоколов разногласий (при наличии) и заключений по результатам независимой антикоррупционной экспертизы, разработчик административного регламента рассматривает поступившие замечания.</w:t>
      </w:r>
      <w:r/>
    </w:p>
    <w:p>
      <w:pPr>
        <w:pStyle w:val="898"/>
        <w:ind w:left="0" w:right="0" w:firstLine="709"/>
        <w:jc w:val="both"/>
      </w:pPr>
      <w:r>
        <w:t xml:space="preserve">3.8. </w:t>
      </w:r>
      <w:r>
        <w:t xml:space="preserve">В случае согласия с замечаниями, представленными </w:t>
      </w:r>
      <w:r>
        <w:t xml:space="preserve">структурными подразделениями</w:t>
      </w:r>
      <w:r>
        <w:t xml:space="preserve">, участвующими в согласовании, разработчик административного регламента в срок, не превышающий 5 рабочих дней со дня поступления замечаний, вносит изменения в сведения о муниципальной</w:t>
      </w:r>
      <w:r>
        <w:t xml:space="preserve"> услуге, указанные в подпункте «</w:t>
      </w:r>
      <w:r>
        <w:t xml:space="preserve">а</w:t>
      </w:r>
      <w:r>
        <w:t xml:space="preserve">»</w:t>
      </w:r>
      <w:r>
        <w:t xml:space="preserve"> пункта 1.8</w:t>
      </w:r>
      <w:r>
        <w:t xml:space="preserve">.</w:t>
      </w:r>
      <w:r>
        <w:t xml:space="preserve"> настоящего Порядка, и после их преобразования в машиночитаемый вид, а также формирования проекта административного регламента, направляет указанный проект административного регламента на повторное</w:t>
      </w:r>
      <w:r>
        <w:t xml:space="preserve"> согласование</w:t>
      </w:r>
      <w:r>
        <w:t xml:space="preserve"> </w:t>
      </w:r>
      <w:r>
        <w:t xml:space="preserve">с</w:t>
      </w:r>
      <w:r>
        <w:t xml:space="preserve"> </w:t>
      </w:r>
      <w:r>
        <w:t xml:space="preserve">структурными подразделениями</w:t>
      </w:r>
      <w:r>
        <w:t xml:space="preserve">, участвующим в согласовании.</w:t>
      </w:r>
      <w:r/>
    </w:p>
    <w:p>
      <w:pPr>
        <w:pStyle w:val="898"/>
        <w:ind w:left="0" w:right="0" w:firstLine="709"/>
        <w:jc w:val="both"/>
      </w:pPr>
      <w:r>
        <w:t xml:space="preserve">3.9. При наличии возражений к замечаниям разработчик административного регламента вправе инициировать процедуру урегулирования разногласий путем внесения в проект протокола разногласий возражений на замечания </w:t>
      </w:r>
      <w:r>
        <w:t xml:space="preserve">структурного подразделения</w:t>
      </w:r>
      <w:r>
        <w:t xml:space="preserve">, участвующего в согласовании, и направления такого протокола указанному органу.</w:t>
      </w:r>
      <w:r/>
    </w:p>
    <w:p>
      <w:pPr>
        <w:pStyle w:val="898"/>
        <w:ind w:left="0" w:right="0" w:firstLine="709"/>
        <w:jc w:val="both"/>
      </w:pPr>
      <w:r>
        <w:t xml:space="preserve">3.10. В случае согласия с возражениями, представленными разработчиком административного регламента, </w:t>
      </w:r>
      <w:r>
        <w:t xml:space="preserve">структурное подразделение</w:t>
      </w:r>
      <w:r>
        <w:t xml:space="preserve">, участвующ</w:t>
      </w:r>
      <w:r>
        <w:t xml:space="preserve">ее</w:t>
      </w:r>
      <w:r>
        <w:t xml:space="preserve"> в согласовании, проставляет отметку об урегулировании разногласий в проекте протокола разногласий, подписывает протокол разногласий и согласовывает проект административного </w:t>
      </w:r>
      <w:r>
        <w:t xml:space="preserve">регламента, проставляя соответствующую отметку в листе согласования.</w:t>
      </w:r>
      <w:r/>
    </w:p>
    <w:p>
      <w:pPr>
        <w:pStyle w:val="898"/>
        <w:ind w:left="0" w:right="0" w:firstLine="709"/>
        <w:jc w:val="both"/>
      </w:pPr>
      <w:r>
        <w:t xml:space="preserve">В случае несогласия с возражениями, представленными разработчиком административного регламента, </w:t>
      </w:r>
      <w:r>
        <w:t xml:space="preserve">структурное подразделение</w:t>
      </w:r>
      <w:r>
        <w:t xml:space="preserve">, участвующ</w:t>
      </w:r>
      <w:r>
        <w:t xml:space="preserve">ее</w:t>
      </w:r>
      <w:r>
        <w:t xml:space="preserve"> в согласовании, проставляет в проекте протокола разногласий отметку о повторном отказе в согласовании проекта административного регламента и подписывает протокол разногласий.</w:t>
      </w:r>
      <w:r/>
    </w:p>
    <w:p>
      <w:pPr>
        <w:pStyle w:val="898"/>
        <w:ind w:left="0" w:right="0" w:firstLine="709"/>
        <w:jc w:val="both"/>
      </w:pPr>
      <w:r>
        <w:t xml:space="preserve">3.11. Разработчик административного регламента после повторного отказа </w:t>
      </w:r>
      <w:r>
        <w:t xml:space="preserve">структурного подразделения</w:t>
      </w:r>
      <w:r>
        <w:t xml:space="preserve">, участвующего в согласовании, в согласовании проекта административного регламента принимает решение о внесении изменений в проект административного регламента и направлении его на повторное согласование всем </w:t>
      </w:r>
      <w:r>
        <w:t xml:space="preserve">структурным подразделениям</w:t>
      </w:r>
      <w:r>
        <w:t xml:space="preserve">, участвующим в согласовании.</w:t>
      </w:r>
      <w:r/>
    </w:p>
    <w:p>
      <w:pPr>
        <w:pStyle w:val="898"/>
        <w:ind w:left="0" w:right="0" w:firstLine="709"/>
        <w:jc w:val="both"/>
      </w:pPr>
      <w:r>
        <w:t xml:space="preserve">3.12. После согласования проекта административного регламента со всеми </w:t>
      </w:r>
      <w:r>
        <w:t xml:space="preserve">структурными подразделениями</w:t>
      </w:r>
      <w:r>
        <w:t xml:space="preserve">, участвующими в согласовании, или при разрешении разногласий по проекту административного регламента разработчик административного регламента направляет проект административного регламента на экспертизу в соответствии с </w:t>
      </w:r>
      <w:hyperlink w:tooltip="4. Проведение экспертизы проектов административных" w:anchor="P202" w:history="1">
        <w:r>
          <w:t xml:space="preserve">разделом 4</w:t>
        </w:r>
      </w:hyperlink>
      <w:r>
        <w:t xml:space="preserve"> настоящего Порядка.</w:t>
      </w:r>
      <w:r/>
    </w:p>
    <w:p>
      <w:pPr>
        <w:pStyle w:val="898"/>
        <w:ind w:left="0" w:right="0" w:firstLine="709"/>
        <w:jc w:val="both"/>
      </w:pPr>
      <w:r>
        <w:t xml:space="preserve">3.13. Утверждение административного регламента производится посредством подписания электронного документа в реестре услуг усиленной квалифицированной электронной подписью Главы </w:t>
      </w:r>
      <w:r>
        <w:t xml:space="preserve">Печенгского</w:t>
      </w:r>
      <w:r>
        <w:t xml:space="preserve"> муниципального округа п</w:t>
      </w:r>
      <w:r>
        <w:t xml:space="preserve">осле получения положительного заключения экспертизы органа, уполномоченного на проведение экспертизы, либо урегулирования разногласий по результатам экспертизы органа, уполномоченного на проведение экспертизы.</w:t>
      </w:r>
      <w:r/>
    </w:p>
    <w:p>
      <w:pPr>
        <w:pStyle w:val="898"/>
        <w:ind w:left="0" w:right="0" w:firstLine="709"/>
        <w:jc w:val="both"/>
      </w:pPr>
      <w:r>
        <w:t xml:space="preserve">3.14. При наличии оснований для внесения изменений в административный регламент </w:t>
      </w:r>
      <w:r>
        <w:t xml:space="preserve">структурное подразделение</w:t>
      </w:r>
      <w:r>
        <w:t xml:space="preserve"> </w:t>
      </w:r>
      <w:r>
        <w:t xml:space="preserve">админис</w:t>
      </w:r>
      <w:r>
        <w:t xml:space="preserve">трации, предоставляющие муниципальную услугу, разрабатывает и утверждает в реестре услуг нормативный правовой акт о признании административного регламента утратившим силу и о принятии в соответствии с настоящим Порядком нового административного регламента.</w:t>
      </w:r>
      <w:r/>
    </w:p>
    <w:p>
      <w:pPr>
        <w:pStyle w:val="898"/>
        <w:ind w:left="0" w:right="0" w:firstLine="709"/>
        <w:jc w:val="both"/>
      </w:pPr>
      <w:r>
        <w:t xml:space="preserve">3.15. При наличии оснований для признания административного регламента </w:t>
      </w:r>
      <w:r>
        <w:t xml:space="preserve">утратившим</w:t>
      </w:r>
      <w:r>
        <w:t xml:space="preserve"> силу </w:t>
      </w:r>
      <w:r>
        <w:t xml:space="preserve">структурное подразделение</w:t>
      </w:r>
      <w:r>
        <w:t xml:space="preserve"> администрации, предоставляющие муниципальную услугу, разрабатывает и утверждает в реестре услуг нормативный правовой акт о признании административного регламента утратившим силу.</w:t>
      </w:r>
      <w:r/>
    </w:p>
    <w:p>
      <w:pPr>
        <w:pStyle w:val="898"/>
        <w:jc w:val="both"/>
      </w:pPr>
      <w:r/>
      <w:r/>
    </w:p>
    <w:p>
      <w:pPr>
        <w:pStyle w:val="899"/>
        <w:jc w:val="center"/>
        <w:rPr>
          <w:rFonts w:ascii="Times New Roman" w:hAnsi="Times New Roman" w:cs="Times New Roman"/>
        </w:rPr>
        <w:outlineLvl w:val="1"/>
      </w:pPr>
      <w:r/>
      <w:bookmarkStart w:id="21" w:name="P202"/>
      <w:r/>
      <w:bookmarkEnd w:id="21"/>
      <w:r>
        <w:rPr>
          <w:rFonts w:ascii="Times New Roman" w:hAnsi="Times New Roman" w:cs="Times New Roman"/>
        </w:rPr>
        <w:t xml:space="preserve">4. Проведение экспертизы проектов административных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регламентов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8"/>
        <w:jc w:val="both"/>
      </w:pPr>
      <w:r/>
      <w:r/>
    </w:p>
    <w:p>
      <w:pPr>
        <w:pStyle w:val="898"/>
        <w:ind w:left="0" w:right="0" w:firstLine="709"/>
        <w:jc w:val="both"/>
      </w:pPr>
      <w:r>
        <w:t xml:space="preserve">4.1. Экспертиза проектов административных регламентов проводится органом, уполномоченным на проведение экспертизы, в реестре услуг.</w:t>
      </w:r>
      <w:r/>
    </w:p>
    <w:p>
      <w:pPr>
        <w:pStyle w:val="898"/>
        <w:ind w:left="0" w:right="0" w:firstLine="709"/>
        <w:jc w:val="both"/>
      </w:pPr>
      <w:r>
        <w:t xml:space="preserve">4.2. Предметом экспертизы являются:</w:t>
      </w:r>
      <w:r/>
    </w:p>
    <w:p>
      <w:pPr>
        <w:pStyle w:val="898"/>
        <w:ind w:left="0" w:right="0" w:firstLine="709"/>
        <w:jc w:val="both"/>
      </w:pPr>
      <w:r>
        <w:t xml:space="preserve">а) соответствие проектов административных регламентов требованиям </w:t>
      </w:r>
      <w:hyperlink w:tooltip="1.3. Административные регламенты разрабатываются органами администрации и подведомственными учреждениями, к сфере деятельности которых относится предоставление муниципальной услуги, на основании:" w:anchor="P41" w:history="1">
        <w:r>
          <w:t xml:space="preserve">пунктов 1.3</w:t>
        </w:r>
      </w:hyperlink>
      <w:r>
        <w:t xml:space="preserve">.</w:t>
      </w:r>
      <w:r>
        <w:t xml:space="preserve"> и </w:t>
      </w:r>
      <w:hyperlink w:tooltip="1.9. При разработке административных регламентов органы администрации и подведомственные учреждения предусматривают оптимизацию (повышение качества) предоставления муниципальных услуг, в том числе возможность предоставления муниципальной услуги в упреждающем (" w:anchor="P57" w:history="1">
        <w:r>
          <w:t xml:space="preserve">1.9</w:t>
        </w:r>
      </w:hyperlink>
      <w:r>
        <w:t xml:space="preserve">.</w:t>
      </w:r>
      <w:r>
        <w:t xml:space="preserve"> настоящего Порядка;</w:t>
      </w:r>
      <w:r/>
    </w:p>
    <w:p>
      <w:pPr>
        <w:pStyle w:val="898"/>
        <w:ind w:left="0" w:right="0" w:firstLine="709"/>
        <w:jc w:val="both"/>
      </w:pPr>
      <w:r>
        <w:t xml:space="preserve">б) отсутствие в проекте требований об обязательном предоставлении заявителями документов и (или) информации, которые могут быть получены в рамках межведомственного запроса.</w:t>
      </w:r>
      <w:r/>
    </w:p>
    <w:p>
      <w:pPr>
        <w:pStyle w:val="898"/>
        <w:ind w:left="0" w:right="0" w:firstLine="709"/>
        <w:jc w:val="both"/>
      </w:pPr>
      <w:r>
        <w:t xml:space="preserve">4.3. По результатам рассмотрения проекта административного регламента орган, уполномоченный н</w:t>
      </w:r>
      <w:r>
        <w:t xml:space="preserve">а проведение экспертизы, в течение 10 рабочих дней со дня его поступления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регламента.</w:t>
      </w:r>
      <w:r/>
    </w:p>
    <w:p>
      <w:pPr>
        <w:pStyle w:val="898"/>
        <w:ind w:left="0" w:right="0" w:firstLine="709"/>
        <w:jc w:val="both"/>
      </w:pPr>
      <w:r/>
      <w:bookmarkStart w:id="22" w:name="P210"/>
      <w:r/>
      <w:bookmarkEnd w:id="22"/>
      <w:r>
        <w:t xml:space="preserve">4.4. При принятии решения о представлении положительного заключения на проект административного регламента орган, уполномоченный на проведение экспертизы, проставляет соответствующую отметку в лист согласования.</w:t>
      </w:r>
      <w:r/>
    </w:p>
    <w:p>
      <w:pPr>
        <w:pStyle w:val="898"/>
        <w:ind w:left="0" w:right="0" w:firstLine="709"/>
        <w:jc w:val="both"/>
      </w:pPr>
      <w:r>
        <w:t xml:space="preserve">4.5. При принятии решения о представлении отрицательного заключения на проект административного регламента орган, уполномоченный на проведение экспертизы, проставляет соответствующую отметку в лист согласования и вносит замечания в </w:t>
      </w:r>
      <w:r>
        <w:t xml:space="preserve">протокол разногласий.</w:t>
      </w:r>
      <w:r/>
    </w:p>
    <w:p>
      <w:pPr>
        <w:pStyle w:val="898"/>
        <w:ind w:left="0" w:right="0" w:firstLine="709"/>
        <w:jc w:val="both"/>
      </w:pPr>
      <w:r>
        <w:t xml:space="preserve">4.6. При наличии в заключени</w:t>
      </w:r>
      <w:r>
        <w:t xml:space="preserve">и</w:t>
      </w:r>
      <w:r>
        <w:t xml:space="preserve"> органа, уполномоченного на проведение экспертизы, замечаний и предложений к проекту административного регламента разработчик административного регламента обеспечивает учет таких замечаний и предложений.</w:t>
      </w:r>
      <w:r/>
    </w:p>
    <w:p>
      <w:pPr>
        <w:pStyle w:val="898"/>
        <w:ind w:left="0" w:right="0" w:firstLine="709"/>
        <w:jc w:val="both"/>
      </w:pPr>
      <w:r>
        <w:t xml:space="preserve">При наличии разногласий разработчик административного регламента вносит в протокол разногласий возражения на замечания органа, уполномоченного на проведение экспертизы.</w:t>
      </w:r>
      <w:r/>
    </w:p>
    <w:p>
      <w:pPr>
        <w:pStyle w:val="898"/>
        <w:ind w:left="0" w:right="0" w:firstLine="709"/>
        <w:jc w:val="both"/>
      </w:pPr>
      <w:r>
        <w:t xml:space="preserve">4.7. Орган, уполномоченный на проведение экспертизы, рассматривает возражения, представленные разработчиком административного регламента, в срок, не превышающий 5 рабочих дней </w:t>
      </w:r>
      <w:r>
        <w:t xml:space="preserve">с даты внесения</w:t>
      </w:r>
      <w:r>
        <w:t xml:space="preserve"> разработчиком административного регламента таких возражений в протокол разногласий.</w:t>
      </w:r>
      <w:r/>
    </w:p>
    <w:p>
      <w:pPr>
        <w:pStyle w:val="898"/>
        <w:ind w:left="0" w:right="0" w:firstLine="709"/>
        <w:jc w:val="both"/>
      </w:pPr>
      <w:r>
        <w:t xml:space="preserve">В случае согласия с возражениями, представленными разработчиком административного регламента, орган, уполномоченный на п</w:t>
      </w:r>
      <w:r>
        <w:t xml:space="preserve">роведение экспертизы, проставляет отметку об урегулировании разногласий в проекте протокола разногласий, подписывает протокол разногласий и принимает решение о представлении положительного заключения на проект административного регламента в соответствии с </w:t>
      </w:r>
      <w:hyperlink w:tooltip="4.4. При принятии решения о представлении положительного заключения на проект административного регламента орган, уполномоченный на проведение экспертизы, проставляет соответствующую отметку в лист согласования." w:anchor="P210" w:history="1">
        <w:r>
          <w:t xml:space="preserve">пунктом 4.4</w:t>
        </w:r>
      </w:hyperlink>
      <w:r>
        <w:t xml:space="preserve">.</w:t>
      </w:r>
      <w:r>
        <w:t xml:space="preserve"> настоящего Порядка.</w:t>
      </w:r>
      <w:r/>
    </w:p>
    <w:p>
      <w:pPr>
        <w:pStyle w:val="898"/>
        <w:ind w:left="0" w:right="0" w:firstLine="709"/>
        <w:jc w:val="both"/>
      </w:pPr>
      <w:r>
        <w:t xml:space="preserve">В случае несогласия с возражениями, представленными разработчиком административного регламента, орган, уполномоченный на проведение экспертизы, проставляет соответствующую отметку в протоколе разногласий.</w:t>
      </w:r>
      <w:r/>
    </w:p>
    <w:p>
      <w:pPr>
        <w:pStyle w:val="898"/>
        <w:ind w:left="0" w:right="0" w:firstLine="709"/>
        <w:jc w:val="both"/>
      </w:pPr>
      <w:r>
        <w:t xml:space="preserve">4.8. Разногласия по проекту административного регламента между разработчиком административного регламента и органом, уполномоченным на проведение экспертизы, разрешаются в порядке, </w:t>
      </w:r>
      <w:r>
        <w:t xml:space="preserve">предусмотренном Регламентом администрации </w:t>
      </w:r>
      <w:r>
        <w:t xml:space="preserve">Печенгского</w:t>
      </w:r>
      <w:r>
        <w:t xml:space="preserve"> муниципального округа.</w:t>
      </w:r>
      <w:r>
        <w:t xml:space="preserve"> </w:t>
      </w:r>
      <w:r/>
    </w:p>
    <w:p>
      <w:pPr>
        <w:pStyle w:val="898"/>
        <w:ind w:left="0" w:right="0" w:firstLine="709"/>
        <w:jc w:val="both"/>
      </w:pPr>
      <w:r/>
      <w:r/>
    </w:p>
    <w:p>
      <w:pPr>
        <w:pStyle w:val="898"/>
        <w:jc w:val="both"/>
      </w:pPr>
      <w:r/>
      <w:r/>
    </w:p>
    <w:p>
      <w:pPr>
        <w:pStyle w:val="898"/>
        <w:jc w:val="both"/>
      </w:pPr>
      <w:r/>
      <w:r/>
    </w:p>
    <w:p>
      <w:pPr>
        <w:pStyle w:val="898"/>
        <w:jc w:val="both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jc w:val="right"/>
        <w:outlineLvl w:val="0"/>
      </w:pPr>
      <w:r/>
      <w:r/>
    </w:p>
    <w:p>
      <w:pPr>
        <w:pStyle w:val="898"/>
        <w:ind w:left="5528"/>
        <w:jc w:val="left"/>
        <w:outlineLvl w:val="0"/>
        <w:suppressLineNumbers w:val="0"/>
      </w:pPr>
      <w:r>
        <w:t xml:space="preserve">Приложение № 2</w:t>
      </w:r>
      <w:r/>
    </w:p>
    <w:p>
      <w:pPr>
        <w:pStyle w:val="898"/>
        <w:ind w:left="5528"/>
        <w:jc w:val="left"/>
        <w:suppressLineNumbers w:val="0"/>
      </w:pPr>
      <w:r>
        <w:t xml:space="preserve">к постановлению </w:t>
      </w:r>
      <w:r>
        <w:t xml:space="preserve">администрации </w:t>
      </w:r>
      <w:r/>
    </w:p>
    <w:p>
      <w:pPr>
        <w:pStyle w:val="898"/>
        <w:ind w:left="5528"/>
        <w:jc w:val="left"/>
        <w:suppressLineNumbers w:val="0"/>
      </w:pPr>
      <w:r>
        <w:t xml:space="preserve">Печенгского</w:t>
      </w:r>
      <w:r>
        <w:t xml:space="preserve"> муниципального округа</w:t>
      </w:r>
      <w:r/>
    </w:p>
    <w:p>
      <w:pPr>
        <w:pStyle w:val="898"/>
        <w:ind w:left="5528"/>
        <w:jc w:val="left"/>
        <w:suppressLineNumbers w:val="0"/>
      </w:pPr>
      <w:r>
        <w:t xml:space="preserve">от</w:t>
      </w:r>
      <w:r>
        <w:t xml:space="preserve"> 04.02.2026 </w:t>
      </w:r>
      <w:r>
        <w:t xml:space="preserve">№ 168</w:t>
      </w:r>
      <w:r/>
    </w:p>
    <w:p>
      <w:pPr>
        <w:pStyle w:val="898"/>
        <w:jc w:val="both"/>
      </w:pPr>
      <w:r/>
      <w:r/>
    </w:p>
    <w:p>
      <w:pPr>
        <w:pStyle w:val="899"/>
        <w:jc w:val="center"/>
        <w:rPr>
          <w:rFonts w:ascii="Times New Roman" w:hAnsi="Times New Roman" w:cs="Times New Roman"/>
        </w:rPr>
      </w:pPr>
      <w:r/>
      <w:bookmarkStart w:id="23" w:name="P229"/>
      <w:r/>
      <w:bookmarkEnd w:id="23"/>
      <w:r>
        <w:rPr>
          <w:rFonts w:ascii="Times New Roman" w:hAnsi="Times New Roman" w:cs="Times New Roman"/>
        </w:rPr>
        <w:t xml:space="preserve">ОСОБЕННОСТИ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РАЗРАБОТКИ И УТВЕРЖДЕНИЯ АДМИНИСТРАТИВНЫХ РЕГЛАМЕНТОВ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ПРЕДОСТАВЛЕНИЯ МУНИЦИПАЛЬНЫХ УСЛУГ В </w:t>
      </w:r>
      <w:r>
        <w:rPr>
          <w:rFonts w:ascii="Times New Roman" w:hAnsi="Times New Roman" w:cs="Times New Roman"/>
        </w:rPr>
        <w:t xml:space="preserve">ПЕЧЕНГСКОМ МУНИЦИПАЛЬНОМ ОКРУГЕ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</w:t>
      </w:r>
      <w:r>
        <w:rPr>
          <w:rFonts w:ascii="Times New Roman" w:hAnsi="Times New Roman" w:cs="Times New Roman"/>
        </w:rPr>
        <w:t xml:space="preserve"> 2026 </w:t>
      </w:r>
      <w:r>
        <w:rPr>
          <w:rFonts w:ascii="Times New Roman" w:hAnsi="Times New Roman" w:cs="Times New Roman"/>
        </w:rPr>
        <w:t xml:space="preserve">- 2028 г</w:t>
      </w:r>
      <w:r>
        <w:rPr>
          <w:rFonts w:ascii="Times New Roman" w:hAnsi="Times New Roman" w:cs="Times New Roman"/>
        </w:rPr>
        <w:t xml:space="preserve">од</w:t>
      </w:r>
      <w:r>
        <w:rPr>
          <w:rFonts w:ascii="Times New Roman" w:hAnsi="Times New Roman" w:cs="Times New Roman"/>
        </w:rPr>
        <w:t xml:space="preserve">ах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8"/>
        <w:ind w:left="0" w:right="0" w:firstLine="709"/>
        <w:jc w:val="both"/>
      </w:pPr>
      <w:r/>
      <w:r/>
    </w:p>
    <w:p>
      <w:pPr>
        <w:pStyle w:val="898"/>
        <w:ind w:left="0" w:right="0" w:firstLine="709"/>
        <w:jc w:val="both"/>
      </w:pPr>
      <w:r/>
      <w:bookmarkStart w:id="24" w:name="P234"/>
      <w:r/>
      <w:bookmarkEnd w:id="24"/>
      <w:r>
        <w:t xml:space="preserve">1 </w:t>
      </w:r>
      <w:r>
        <w:t xml:space="preserve">При разработке и утверждении административных регламентов предоставления муниципальных услуг</w:t>
      </w:r>
      <w:r>
        <w:t xml:space="preserve"> в </w:t>
      </w:r>
      <w:r>
        <w:t xml:space="preserve">Печенгском</w:t>
      </w:r>
      <w:r>
        <w:t xml:space="preserve"> муниципальном округе</w:t>
      </w:r>
      <w:r>
        <w:t xml:space="preserve"> в 2026 </w:t>
      </w:r>
      <w:r>
        <w:t xml:space="preserve">- 2028</w:t>
      </w:r>
      <w:r>
        <w:t xml:space="preserve"> го</w:t>
      </w:r>
      <w:r>
        <w:t xml:space="preserve">д</w:t>
      </w:r>
      <w:r>
        <w:t xml:space="preserve">ах</w:t>
      </w:r>
      <w:r>
        <w:t xml:space="preserve"> </w:t>
      </w:r>
      <w:r>
        <w:t xml:space="preserve">требования Порядка разработки и утверждения административных регламентов предоставления муниципальных услуг в </w:t>
      </w:r>
      <w:r>
        <w:t xml:space="preserve">Печенгском</w:t>
      </w:r>
      <w:r>
        <w:t xml:space="preserve"> муниципальном округе</w:t>
      </w:r>
      <w:r>
        <w:t xml:space="preserve"> (далее - Порядок), предусматривающие разработку, согласование и проведение экспертизы проектов административных регламентов с использованием программно-технических средств федеральной государс</w:t>
      </w:r>
      <w:r>
        <w:t xml:space="preserve">твенной информационной системы «</w:t>
      </w:r>
      <w:r>
        <w:t xml:space="preserve">Федеральный реестр государственных и муниципальных услуг (функций)</w:t>
      </w:r>
      <w:r>
        <w:t xml:space="preserve">»</w:t>
      </w:r>
      <w:r>
        <w:t xml:space="preserve">, не применяются.</w:t>
      </w:r>
      <w:r/>
    </w:p>
    <w:p>
      <w:pPr>
        <w:pStyle w:val="898"/>
        <w:ind w:left="0" w:right="0" w:firstLine="709"/>
        <w:jc w:val="both"/>
      </w:pPr>
      <w:r>
        <w:t xml:space="preserve">2. Структура и содержание административного регламента должны соответствовать </w:t>
      </w:r>
      <w:hyperlink w:tooltip="2. Требования к структуре и содержанию административных" w:anchor="P60" w:history="1">
        <w:r>
          <w:t xml:space="preserve">разделу 2</w:t>
        </w:r>
      </w:hyperlink>
      <w:r>
        <w:t xml:space="preserve"> Порядка.</w:t>
      </w:r>
      <w:r/>
    </w:p>
    <w:p>
      <w:pPr>
        <w:pStyle w:val="898"/>
        <w:ind w:left="0" w:right="0" w:firstLine="709"/>
        <w:jc w:val="both"/>
      </w:pPr>
      <w:r>
        <w:t xml:space="preserve">3. При наличии оснований для внесения изменений в административный регламент, принятый до утверждения Порядка, разрабатывается и принимается нормативный правовой акт о внесении изменений в административный регламент с учетом требований </w:t>
      </w:r>
      <w:hyperlink w:tooltip="1. При разработке и утверждении административных регламентов предоставления муниципальных услуг в 2025 - 2026 годах требования Порядка разработки и утверждения административных регламентов предоставления муниципальных услуг в городе Мончегорске (далее - Порядо" w:anchor="P234" w:history="1">
        <w:r>
          <w:t xml:space="preserve">пункта 1</w:t>
        </w:r>
      </w:hyperlink>
      <w:r>
        <w:t xml:space="preserve"> настоящих особенностей, а также требований к содержанию административных регламентов, предусмотренных </w:t>
      </w:r>
      <w:hyperlink w:tooltip="2. Требования к структуре и содержанию административных" w:anchor="P60" w:history="1">
        <w:r>
          <w:t xml:space="preserve">разделом 2</w:t>
        </w:r>
      </w:hyperlink>
      <w:r>
        <w:t xml:space="preserve"> Порядка.</w:t>
      </w:r>
      <w:r/>
    </w:p>
    <w:p>
      <w:pPr>
        <w:pStyle w:val="898"/>
        <w:ind w:left="0" w:right="0" w:firstLine="709"/>
        <w:jc w:val="both"/>
      </w:pPr>
      <w:r/>
      <w:r/>
    </w:p>
    <w:p>
      <w:pPr>
        <w:pStyle w:val="898"/>
        <w:jc w:val="both"/>
      </w:pPr>
      <w:r/>
      <w:r/>
    </w:p>
    <w:p>
      <w:pPr>
        <w:pStyle w:val="898"/>
        <w:jc w:val="both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0"/>
        <w:jc w:val="center"/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sectPr>
      <w:headerReference w:type="first" r:id="rId9"/>
      <w:footnotePr/>
      <w:endnotePr/>
      <w:type w:val="nextPage"/>
      <w:pgSz w:w="11906" w:h="16838" w:orient="portrait"/>
      <w:pgMar w:top="567" w:right="850" w:bottom="397" w:left="1701" w:header="71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left"/>
      <w:spacing w:after="160" w:line="259" w:lineRule="auto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4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">
    <w:multiLevelType w:val="hybridMultilevel"/>
    <w:lvl w:ilvl="0">
      <w:start w:val="18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5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6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50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22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94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66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38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10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82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54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0">
    <w:multiLevelType w:val="hybridMultilevel"/>
    <w:lvl w:ilvl="0">
      <w:start w:val="44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1">
    <w:multiLevelType w:val="hybridMultilevel"/>
    <w:lvl w:ilvl="0">
      <w:start w:val="25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2">
    <w:multiLevelType w:val="hybridMultilevel"/>
    <w:lvl w:ilvl="0">
      <w:start w:val="51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4">
    <w:multiLevelType w:val="hybridMultilevel"/>
    <w:lvl w:ilvl="0">
      <w:start w:val="36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7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0">
    <w:multiLevelType w:val="hybridMultilevel"/>
    <w:lvl w:ilvl="0">
      <w:start w:val="28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1">
    <w:multiLevelType w:val="hybridMultilevel"/>
    <w:lvl w:ilvl="0">
      <w:start w:val="20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num w:numId="1">
    <w:abstractNumId w:val="16"/>
  </w:num>
  <w:num w:numId="2">
    <w:abstractNumId w:val="6"/>
  </w:num>
  <w:num w:numId="3">
    <w:abstractNumId w:val="9"/>
  </w:num>
  <w:num w:numId="4">
    <w:abstractNumId w:val="13"/>
  </w:num>
  <w:num w:numId="5">
    <w:abstractNumId w:val="22"/>
  </w:num>
  <w:num w:numId="6">
    <w:abstractNumId w:val="18"/>
  </w:num>
  <w:num w:numId="7">
    <w:abstractNumId w:val="7"/>
  </w:num>
  <w:num w:numId="8">
    <w:abstractNumId w:val="3"/>
  </w:num>
  <w:num w:numId="9">
    <w:abstractNumId w:val="17"/>
  </w:num>
  <w:num w:numId="10">
    <w:abstractNumId w:val="19"/>
  </w:num>
  <w:num w:numId="11">
    <w:abstractNumId w:val="0"/>
  </w:num>
  <w:num w:numId="12">
    <w:abstractNumId w:val="8"/>
  </w:num>
  <w:num w:numId="13">
    <w:abstractNumId w:val="4"/>
  </w:num>
  <w:num w:numId="14">
    <w:abstractNumId w:val="1"/>
  </w:num>
  <w:num w:numId="15">
    <w:abstractNumId w:val="2"/>
  </w:num>
  <w:num w:numId="16">
    <w:abstractNumId w:val="21"/>
  </w:num>
  <w:num w:numId="17">
    <w:abstractNumId w:val="11"/>
  </w:num>
  <w:num w:numId="18">
    <w:abstractNumId w:val="20"/>
  </w:num>
  <w:num w:numId="19">
    <w:abstractNumId w:val="14"/>
  </w:num>
  <w:num w:numId="20">
    <w:abstractNumId w:val="10"/>
  </w:num>
  <w:num w:numId="21">
    <w:abstractNumId w:val="12"/>
  </w:num>
  <w:num w:numId="22">
    <w:abstractNumId w:val="5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0">
    <w:name w:val="Heading 1 Char"/>
    <w:basedOn w:val="886"/>
    <w:link w:val="884"/>
    <w:uiPriority w:val="9"/>
    <w:rPr>
      <w:rFonts w:ascii="Arial" w:hAnsi="Arial" w:eastAsia="Arial" w:cs="Arial"/>
      <w:sz w:val="40"/>
      <w:szCs w:val="40"/>
    </w:rPr>
  </w:style>
  <w:style w:type="character" w:styleId="711">
    <w:name w:val="Heading 2 Char"/>
    <w:basedOn w:val="886"/>
    <w:link w:val="885"/>
    <w:uiPriority w:val="9"/>
    <w:rPr>
      <w:rFonts w:ascii="Arial" w:hAnsi="Arial" w:eastAsia="Arial" w:cs="Arial"/>
      <w:sz w:val="34"/>
    </w:rPr>
  </w:style>
  <w:style w:type="paragraph" w:styleId="712">
    <w:name w:val="Heading 3"/>
    <w:basedOn w:val="883"/>
    <w:next w:val="883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6"/>
    <w:link w:val="712"/>
    <w:uiPriority w:val="9"/>
    <w:rPr>
      <w:rFonts w:ascii="Arial" w:hAnsi="Arial" w:eastAsia="Arial" w:cs="Arial"/>
      <w:sz w:val="30"/>
      <w:szCs w:val="30"/>
    </w:rPr>
  </w:style>
  <w:style w:type="paragraph" w:styleId="714">
    <w:name w:val="Heading 4"/>
    <w:basedOn w:val="883"/>
    <w:next w:val="883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6"/>
    <w:link w:val="714"/>
    <w:uiPriority w:val="9"/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3"/>
    <w:next w:val="883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6"/>
    <w:link w:val="716"/>
    <w:uiPriority w:val="9"/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3"/>
    <w:next w:val="883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6"/>
    <w:link w:val="718"/>
    <w:uiPriority w:val="9"/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3"/>
    <w:next w:val="883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6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3"/>
    <w:next w:val="883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6"/>
    <w:link w:val="722"/>
    <w:uiPriority w:val="9"/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3"/>
    <w:next w:val="883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6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3"/>
    <w:next w:val="883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>
    <w:name w:val="Title Char"/>
    <w:basedOn w:val="886"/>
    <w:link w:val="726"/>
    <w:uiPriority w:val="10"/>
    <w:rPr>
      <w:sz w:val="48"/>
      <w:szCs w:val="48"/>
    </w:rPr>
  </w:style>
  <w:style w:type="paragraph" w:styleId="728">
    <w:name w:val="Subtitle"/>
    <w:basedOn w:val="883"/>
    <w:next w:val="883"/>
    <w:link w:val="729"/>
    <w:uiPriority w:val="11"/>
    <w:qFormat/>
    <w:pPr>
      <w:spacing w:before="200" w:after="200"/>
    </w:pPr>
    <w:rPr>
      <w:sz w:val="24"/>
      <w:szCs w:val="24"/>
    </w:rPr>
  </w:style>
  <w:style w:type="character" w:styleId="729">
    <w:name w:val="Subtitle Char"/>
    <w:basedOn w:val="886"/>
    <w:link w:val="728"/>
    <w:uiPriority w:val="11"/>
    <w:rPr>
      <w:sz w:val="24"/>
      <w:szCs w:val="24"/>
    </w:rPr>
  </w:style>
  <w:style w:type="paragraph" w:styleId="730">
    <w:name w:val="Quote"/>
    <w:basedOn w:val="883"/>
    <w:next w:val="883"/>
    <w:link w:val="731"/>
    <w:uiPriority w:val="29"/>
    <w:qFormat/>
    <w:pPr>
      <w:ind w:left="720" w:right="720"/>
    </w:pPr>
    <w:rPr>
      <w:i/>
    </w:rPr>
  </w:style>
  <w:style w:type="character" w:styleId="731">
    <w:name w:val="Quote Char"/>
    <w:link w:val="730"/>
    <w:uiPriority w:val="29"/>
    <w:rPr>
      <w:i/>
    </w:rPr>
  </w:style>
  <w:style w:type="paragraph" w:styleId="732">
    <w:name w:val="Intense Quote"/>
    <w:basedOn w:val="883"/>
    <w:next w:val="883"/>
    <w:link w:val="73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>
    <w:name w:val="Intense Quote Char"/>
    <w:link w:val="732"/>
    <w:uiPriority w:val="30"/>
    <w:rPr>
      <w:i/>
    </w:rPr>
  </w:style>
  <w:style w:type="paragraph" w:styleId="734">
    <w:name w:val="Header"/>
    <w:basedOn w:val="883"/>
    <w:link w:val="7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5">
    <w:name w:val="Header Char"/>
    <w:basedOn w:val="886"/>
    <w:link w:val="734"/>
    <w:uiPriority w:val="99"/>
  </w:style>
  <w:style w:type="paragraph" w:styleId="736">
    <w:name w:val="Footer"/>
    <w:basedOn w:val="883"/>
    <w:link w:val="73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>
    <w:name w:val="Footer Char"/>
    <w:basedOn w:val="886"/>
    <w:link w:val="736"/>
    <w:uiPriority w:val="99"/>
  </w:style>
  <w:style w:type="paragraph" w:styleId="738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</w:style>
  <w:style w:type="table" w:styleId="740">
    <w:name w:val="Table Grid"/>
    <w:basedOn w:val="88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Table Grid Light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Plain Table 1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>
    <w:name w:val="Grid Table 4 - Accent 1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0">
    <w:name w:val="Grid Table 4 - Accent 2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Grid Table 4 - Accent 3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2">
    <w:name w:val="Grid Table 4 - Accent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Grid Table 4 - Accent 5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4">
    <w:name w:val="Grid Table 4 - Accent 6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5">
    <w:name w:val="Grid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2">
    <w:name w:val="Grid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3">
    <w:name w:val="Grid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4">
    <w:name w:val="Grid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5">
    <w:name w:val="Grid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6">
    <w:name w:val="Grid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7">
    <w:name w:val="Grid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9">
    <w:name w:val="Grid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4">
    <w:name w:val="List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5">
    <w:name w:val="List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6">
    <w:name w:val="List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7">
    <w:name w:val="List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8">
    <w:name w:val="List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9">
    <w:name w:val="List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0">
    <w:name w:val="List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2">
    <w:name w:val="List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3">
    <w:name w:val="List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4">
    <w:name w:val="List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5">
    <w:name w:val="List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6">
    <w:name w:val="List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7">
    <w:name w:val="List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8">
    <w:name w:val="List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9">
    <w:name w:val="List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40">
    <w:name w:val="List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41">
    <w:name w:val="List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42">
    <w:name w:val="List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43">
    <w:name w:val="List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44">
    <w:name w:val="List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45">
    <w:name w:val="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7">
    <w:name w:val="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8">
    <w:name w:val="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9">
    <w:name w:val="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0">
    <w:name w:val="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1">
    <w:name w:val="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2">
    <w:name w:val="Bordered &amp; 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Bordered &amp; 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4">
    <w:name w:val="Bordered &amp; 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5">
    <w:name w:val="Bordered &amp; 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6">
    <w:name w:val="Bordered &amp; 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7">
    <w:name w:val="Bordered &amp; 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8">
    <w:name w:val="Bordered &amp; 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9">
    <w:name w:val="Bordered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0">
    <w:name w:val="Bordered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1">
    <w:name w:val="Bordered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2">
    <w:name w:val="Bordered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3">
    <w:name w:val="Bordered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4">
    <w:name w:val="Bordered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5">
    <w:name w:val="Bordered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6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6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pPr>
      <w:ind w:firstLine="530"/>
      <w:jc w:val="both"/>
      <w:spacing w:after="28" w:line="256" w:lineRule="auto"/>
    </w:pPr>
    <w:rPr>
      <w:rFonts w:ascii="Times New Roman" w:hAnsi="Times New Roman" w:eastAsia="Times New Roman" w:cs="Times New Roman"/>
      <w:color w:val="000000"/>
      <w:sz w:val="28"/>
    </w:rPr>
  </w:style>
  <w:style w:type="paragraph" w:styleId="884">
    <w:name w:val="Heading 1"/>
    <w:next w:val="883"/>
    <w:link w:val="890"/>
    <w:uiPriority w:val="9"/>
    <w:unhideWhenUsed/>
    <w:qFormat/>
    <w:pPr>
      <w:ind w:left="2391"/>
      <w:keepLines/>
      <w:keepNext/>
      <w:spacing w:after="0"/>
      <w:outlineLvl w:val="0"/>
    </w:pPr>
    <w:rPr>
      <w:rFonts w:ascii="Times New Roman" w:hAnsi="Times New Roman" w:eastAsia="Times New Roman" w:cs="Times New Roman"/>
      <w:b/>
      <w:color w:val="000000"/>
      <w:sz w:val="48"/>
    </w:rPr>
  </w:style>
  <w:style w:type="paragraph" w:styleId="885">
    <w:name w:val="Heading 2"/>
    <w:next w:val="883"/>
    <w:link w:val="889"/>
    <w:uiPriority w:val="9"/>
    <w:unhideWhenUsed/>
    <w:qFormat/>
    <w:pPr>
      <w:ind w:left="10" w:right="68" w:hanging="10"/>
      <w:jc w:val="center"/>
      <w:keepLines/>
      <w:keepNext/>
      <w:spacing w:after="15" w:line="270" w:lineRule="auto"/>
      <w:outlineLvl w:val="1"/>
    </w:pPr>
    <w:rPr>
      <w:rFonts w:ascii="Times New Roman" w:hAnsi="Times New Roman" w:eastAsia="Times New Roman" w:cs="Times New Roman"/>
      <w:b/>
      <w:color w:val="000000"/>
      <w:sz w:val="28"/>
    </w:rPr>
  </w:style>
  <w:style w:type="character" w:styleId="886" w:default="1">
    <w:name w:val="Default Paragraph Font"/>
    <w:uiPriority w:val="1"/>
    <w:semiHidden/>
    <w:unhideWhenUsed/>
  </w:style>
  <w:style w:type="table" w:styleId="8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8" w:default="1">
    <w:name w:val="No List"/>
    <w:uiPriority w:val="99"/>
    <w:semiHidden/>
    <w:unhideWhenUsed/>
  </w:style>
  <w:style w:type="character" w:styleId="889" w:customStyle="1">
    <w:name w:val="Заголовок 2 Знак"/>
    <w:link w:val="885"/>
    <w:rPr>
      <w:rFonts w:ascii="Times New Roman" w:hAnsi="Times New Roman" w:eastAsia="Times New Roman" w:cs="Times New Roman"/>
      <w:b/>
      <w:color w:val="000000"/>
      <w:sz w:val="28"/>
    </w:rPr>
  </w:style>
  <w:style w:type="character" w:styleId="890" w:customStyle="1">
    <w:name w:val="Заголовок 1 Знак"/>
    <w:link w:val="884"/>
    <w:rPr>
      <w:rFonts w:ascii="Times New Roman" w:hAnsi="Times New Roman" w:eastAsia="Times New Roman" w:cs="Times New Roman"/>
      <w:b/>
      <w:color w:val="000000"/>
      <w:sz w:val="48"/>
    </w:rPr>
  </w:style>
  <w:style w:type="paragraph" w:styleId="891">
    <w:name w:val="List Paragraph"/>
    <w:basedOn w:val="883"/>
    <w:uiPriority w:val="34"/>
    <w:qFormat/>
    <w:pPr>
      <w:contextualSpacing/>
      <w:ind w:left="720"/>
    </w:pPr>
  </w:style>
  <w:style w:type="paragraph" w:styleId="892">
    <w:name w:val="No Spacing"/>
    <w:uiPriority w:val="1"/>
    <w:qFormat/>
    <w:pPr>
      <w:ind w:firstLine="530"/>
      <w:jc w:val="both"/>
      <w:spacing w:after="0" w:line="240" w:lineRule="auto"/>
    </w:pPr>
    <w:rPr>
      <w:rFonts w:ascii="Times New Roman" w:hAnsi="Times New Roman" w:eastAsia="Times New Roman" w:cs="Times New Roman"/>
      <w:color w:val="000000"/>
      <w:sz w:val="28"/>
    </w:rPr>
  </w:style>
  <w:style w:type="paragraph" w:styleId="893">
    <w:name w:val="Balloon Text"/>
    <w:basedOn w:val="883"/>
    <w:link w:val="89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4" w:customStyle="1">
    <w:name w:val="Текст выноски Знак"/>
    <w:basedOn w:val="886"/>
    <w:link w:val="893"/>
    <w:uiPriority w:val="99"/>
    <w:semiHidden/>
    <w:rPr>
      <w:rFonts w:ascii="Segoe UI" w:hAnsi="Segoe UI" w:eastAsia="Times New Roman" w:cs="Segoe UI"/>
      <w:color w:val="000000"/>
      <w:sz w:val="18"/>
      <w:szCs w:val="18"/>
    </w:rPr>
  </w:style>
  <w:style w:type="character" w:styleId="895">
    <w:name w:val="Hyperlink"/>
    <w:basedOn w:val="886"/>
    <w:uiPriority w:val="99"/>
    <w:unhideWhenUsed/>
    <w:rPr>
      <w:color w:val="0563c1" w:themeColor="hyperlink"/>
      <w:u w:val="single"/>
    </w:rPr>
  </w:style>
  <w:style w:type="character" w:styleId="896" w:customStyle="1">
    <w:name w:val="Основной текст (6)_"/>
    <w:basedOn w:val="886"/>
    <w:link w:val="897"/>
    <w:rPr>
      <w:rFonts w:ascii="Times New Roman" w:hAnsi="Times New Roman" w:eastAsia="Times New Roman" w:cs="Times New Roman"/>
      <w:b/>
      <w:bCs/>
      <w:i/>
      <w:iCs/>
      <w:sz w:val="19"/>
      <w:szCs w:val="19"/>
      <w:shd w:val="clear" w:color="auto" w:fill="ffffff"/>
    </w:rPr>
  </w:style>
  <w:style w:type="paragraph" w:styleId="897" w:customStyle="1">
    <w:name w:val="Основной текст (6)"/>
    <w:basedOn w:val="883"/>
    <w:link w:val="896"/>
    <w:pPr>
      <w:ind w:firstLine="0"/>
      <w:spacing w:before="1320" w:after="0" w:line="0" w:lineRule="atLeast"/>
      <w:shd w:val="clear" w:color="auto" w:fill="ffffff"/>
      <w:widowControl w:val="off"/>
    </w:pPr>
    <w:rPr>
      <w:b/>
      <w:bCs/>
      <w:i/>
      <w:iCs/>
      <w:color w:val="auto"/>
      <w:sz w:val="19"/>
      <w:szCs w:val="19"/>
    </w:rPr>
  </w:style>
  <w:style w:type="paragraph" w:styleId="898" w:customStyle="1">
    <w:name w:val="ConsPlusNormal"/>
    <w:link w:val="900"/>
    <w:uiPriority w:val="99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0"/>
    </w:rPr>
  </w:style>
  <w:style w:type="paragraph" w:styleId="899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sz w:val="24"/>
      <w:szCs w:val="20"/>
    </w:rPr>
  </w:style>
  <w:style w:type="character" w:styleId="900" w:customStyle="1">
    <w:name w:val="ConsPlusNormal Знак"/>
    <w:link w:val="898"/>
    <w:uiPriority w:val="99"/>
    <w:rPr>
      <w:rFonts w:ascii="Times New Roman" w:hAnsi="Times New Roman" w:eastAsia="Times New Roman" w:cs="Times New Roman"/>
      <w:sz w:val="24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Relationship Id="rId13" Type="http://schemas.openxmlformats.org/officeDocument/2006/relationships/hyperlink" Target="https://login.consultant.ru/link/?req=doc&amp;base=LAW&amp;n=511331&amp;date=24.11.2025" TargetMode="External"/><Relationship Id="rId14" Type="http://schemas.openxmlformats.org/officeDocument/2006/relationships/hyperlink" Target="https://login.consultant.ru/link/?req=doc&amp;base=LAW&amp;n=511331&amp;date=24.11.2025&amp;dst=336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3C59F-CD3F-4BCF-A380-37A4A673B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revision>5</cp:revision>
  <dcterms:created xsi:type="dcterms:W3CDTF">2026-01-21T13:40:00Z</dcterms:created>
  <dcterms:modified xsi:type="dcterms:W3CDTF">2026-02-06T09:51:57Z</dcterms:modified>
</cp:coreProperties>
</file>