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26"/>
          <w:szCs w:val="26"/>
          <w:lang w:val="en-US"/>
        </w:rPr>
      </w:pPr>
      <w:r>
        <w:rPr>
          <w:color w:val="000000"/>
          <w:spacing w:val="1"/>
          <w:sz w:val="26"/>
          <w:szCs w:val="26"/>
          <w:lang w:val="en-US"/>
        </w:rPr>
      </w:r>
      <w:r>
        <w:rPr>
          <w:color w:val="000000"/>
          <w:spacing w:val="1"/>
          <w:sz w:val="26"/>
          <w:szCs w:val="26"/>
          <w:lang w:val="en-US"/>
        </w:rPr>
      </w:r>
      <w:r>
        <w:rPr>
          <w:color w:val="000000"/>
          <w:spacing w:val="1"/>
          <w:sz w:val="26"/>
          <w:szCs w:val="26"/>
          <w:lang w:val="en-US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pStyle w:val="878"/>
        <w:jc w:val="center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pStyle w:val="878"/>
        <w:jc w:val="center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fldChar w:fldCharType="begin"/>
      </w:r>
      <w:r>
        <w:rPr>
          <w:color w:val="000000"/>
          <w:spacing w:val="1"/>
          <w:sz w:val="18"/>
          <w:szCs w:val="18"/>
        </w:rPr>
        <w:instrText xml:space="preserve"> SHAPE  \* MERGEFORMAT </w:instrText>
      </w:r>
      <w:r>
        <w:rPr>
          <w:color w:val="000000"/>
          <w:spacing w:val="1"/>
          <w:sz w:val="18"/>
          <w:szCs w:val="18"/>
        </w:rPr>
        <w:fldChar w:fldCharType="separate"/>
      </w:r>
      <w:r>
        <w:rPr>
          <w:color w:val="000000"/>
          <w:spacing w:val="1"/>
          <w:sz w:val="18"/>
          <w:szCs w:val="18"/>
        </w:rPr>
        <w:fldChar w:fldCharType="end"/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6"/>
          <w:szCs w:val="16"/>
        </w:rPr>
      </w:pPr>
      <w:r>
        <w:rPr>
          <w:color w:val="000000"/>
          <w:spacing w:val="1"/>
          <w:sz w:val="16"/>
          <w:szCs w:val="16"/>
        </w:rPr>
      </w:r>
      <w:r>
        <w:rPr>
          <w:color w:val="000000"/>
          <w:spacing w:val="1"/>
          <w:sz w:val="16"/>
          <w:szCs w:val="16"/>
        </w:rPr>
      </w:r>
      <w:r>
        <w:rPr>
          <w:color w:val="000000"/>
          <w:spacing w:val="1"/>
          <w:sz w:val="16"/>
          <w:szCs w:val="16"/>
        </w:rPr>
      </w:r>
    </w:p>
    <w:p>
      <w:pPr>
        <w:jc w:val="center"/>
        <w:tabs>
          <w:tab w:val="left" w:pos="0" w:leader="none"/>
        </w:tabs>
        <w:rPr>
          <w:sz w:val="40"/>
          <w:szCs w:val="40"/>
        </w:rPr>
      </w:pPr>
      <w:r>
        <w:rPr>
          <w:b/>
          <w:sz w:val="40"/>
          <w:szCs w:val="40"/>
          <w:highlight w:val="none"/>
        </w:rPr>
      </w:r>
      <w:r>
        <w:rPr>
          <w:color w:val="000000"/>
          <w:spacing w:val="1"/>
          <w:sz w:val="18"/>
          <w:szCs w:val="1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9125" cy="807720"/>
                <wp:effectExtent l="0" t="0" r="0" b="0"/>
                <wp:docPr id="1" name="_x0000_s10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06075921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19124" cy="807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75pt;height:63.6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40"/>
          <w:szCs w:val="40"/>
          <w:highlight w:val="none"/>
        </w:rPr>
      </w:r>
      <w:r>
        <w:rPr>
          <w:sz w:val="40"/>
          <w:szCs w:val="40"/>
        </w:rPr>
      </w:r>
    </w:p>
    <w:p>
      <w:pPr>
        <w:jc w:val="center"/>
        <w:tabs>
          <w:tab w:val="left" w:pos="0" w:leader="none"/>
        </w:tabs>
        <w:rPr>
          <w:b/>
          <w:bCs/>
          <w:sz w:val="40"/>
          <w:szCs w:val="40"/>
          <w:highlight w:val="none"/>
        </w:rPr>
      </w:pPr>
      <w:r>
        <w:rPr>
          <w:b/>
          <w:sz w:val="40"/>
          <w:szCs w:val="40"/>
          <w:highlight w:val="none"/>
        </w:rPr>
      </w:r>
      <w:r>
        <w:rPr>
          <w:b/>
          <w:sz w:val="40"/>
          <w:szCs w:val="40"/>
          <w:highlight w:val="none"/>
        </w:rPr>
      </w:r>
      <w:r>
        <w:rPr>
          <w:b/>
          <w:bCs/>
          <w:sz w:val="40"/>
          <w:szCs w:val="40"/>
          <w:highlight w:val="none"/>
        </w:rPr>
      </w:r>
    </w:p>
    <w:p>
      <w:pPr>
        <w:pStyle w:val="878"/>
        <w:jc w:val="center"/>
        <w:tabs>
          <w:tab w:val="left" w:pos="0" w:leader="none"/>
        </w:tabs>
        <w:rPr>
          <w:b/>
          <w:bCs/>
          <w:sz w:val="40"/>
          <w:szCs w:val="40"/>
          <w:highlight w:val="none"/>
        </w:rPr>
      </w:pPr>
      <w:r>
        <w:rPr>
          <w:b/>
          <w:sz w:val="40"/>
          <w:szCs w:val="40"/>
        </w:rPr>
        <w:t xml:space="preserve">АДМИНИС</w:t>
      </w:r>
      <w:r>
        <w:rPr>
          <w:b/>
          <w:sz w:val="40"/>
          <w:szCs w:val="40"/>
        </w:rPr>
        <w:t xml:space="preserve">ТРАЦИЯ</w:t>
      </w:r>
      <w:r>
        <w:rPr>
          <w:b/>
          <w:bCs/>
          <w:sz w:val="40"/>
          <w:szCs w:val="40"/>
          <w:highlight w:val="none"/>
        </w:rPr>
      </w:r>
      <w:r>
        <w:rPr>
          <w:b/>
          <w:bCs/>
          <w:sz w:val="40"/>
          <w:szCs w:val="40"/>
          <w:highlight w:val="none"/>
        </w:rPr>
      </w:r>
    </w:p>
    <w:p>
      <w:pPr>
        <w:pStyle w:val="878"/>
        <w:jc w:val="center"/>
        <w:tabs>
          <w:tab w:val="left" w:pos="0" w:leader="none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ПЕЧЕНГСКОГО МУНИЦИПАЛЬНОГО ОКРУГА</w:t>
      </w:r>
      <w:r>
        <w:rPr>
          <w:b/>
          <w:sz w:val="32"/>
          <w:szCs w:val="32"/>
        </w:rPr>
      </w:r>
      <w:r>
        <w:rPr>
          <w:b/>
          <w:sz w:val="32"/>
          <w:szCs w:val="32"/>
        </w:rPr>
      </w:r>
    </w:p>
    <w:p>
      <w:pPr>
        <w:pStyle w:val="878"/>
        <w:jc w:val="center"/>
        <w:tabs>
          <w:tab w:val="left" w:pos="0" w:leader="none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МУРМАНСКОЙ ОБЛАСТИ</w:t>
      </w:r>
      <w:r>
        <w:rPr>
          <w:b/>
          <w:sz w:val="32"/>
          <w:szCs w:val="32"/>
        </w:rPr>
      </w:r>
      <w:r>
        <w:rPr>
          <w:b/>
          <w:sz w:val="32"/>
          <w:szCs w:val="32"/>
        </w:rPr>
      </w:r>
    </w:p>
    <w:p>
      <w:pPr>
        <w:pStyle w:val="878"/>
        <w:tabs>
          <w:tab w:val="left" w:pos="0" w:leader="none"/>
        </w:tabs>
        <w:rPr>
          <w:sz w:val="32"/>
          <w:szCs w:val="32"/>
        </w:rPr>
      </w:pPr>
      <w:r>
        <w:rPr>
          <w:sz w:val="32"/>
          <w:szCs w:val="32"/>
        </w:rPr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878"/>
        <w:jc w:val="center"/>
        <w:tabs>
          <w:tab w:val="left" w:pos="0" w:leader="none"/>
        </w:tabs>
        <w:rPr>
          <w:b/>
          <w:bCs/>
          <w:sz w:val="44"/>
          <w:szCs w:val="44"/>
          <w:highlight w:val="none"/>
        </w:rPr>
      </w:pPr>
      <w:r>
        <w:rPr>
          <w:b/>
          <w:sz w:val="44"/>
          <w:szCs w:val="44"/>
        </w:rPr>
        <w:t xml:space="preserve">ПОСТАНОВЛЕНИЕ</w:t>
      </w:r>
      <w:r>
        <w:rPr>
          <w:sz w:val="28"/>
          <w:szCs w:val="28"/>
        </w:rPr>
      </w:r>
      <w:r>
        <w:rPr>
          <w:b/>
          <w:bCs/>
          <w:sz w:val="44"/>
          <w:szCs w:val="44"/>
          <w:highlight w:val="none"/>
        </w:rPr>
      </w:r>
    </w:p>
    <w:p>
      <w:pPr>
        <w:jc w:val="center"/>
        <w:tabs>
          <w:tab w:val="left" w:pos="0" w:leader="none"/>
        </w:tabs>
        <w:rPr>
          <w:b/>
          <w:bCs/>
          <w:sz w:val="20"/>
          <w:szCs w:val="20"/>
          <w:highlight w:val="none"/>
        </w:rPr>
      </w:pPr>
      <w:r>
        <w:rPr>
          <w:b/>
          <w:sz w:val="20"/>
          <w:szCs w:val="20"/>
          <w:highlight w:val="none"/>
        </w:rPr>
      </w:r>
      <w:r>
        <w:rPr>
          <w:b/>
          <w:sz w:val="20"/>
          <w:szCs w:val="20"/>
          <w:highlight w:val="none"/>
        </w:rPr>
      </w:r>
      <w:r>
        <w:rPr>
          <w:b/>
          <w:bCs/>
          <w:sz w:val="20"/>
          <w:szCs w:val="20"/>
          <w:highlight w:val="none"/>
        </w:rPr>
      </w:r>
    </w:p>
    <w:p>
      <w:pPr>
        <w:jc w:val="center"/>
        <w:tabs>
          <w:tab w:val="left" w:pos="0" w:leader="none"/>
        </w:tabs>
        <w:rPr>
          <w:sz w:val="20"/>
          <w:szCs w:val="20"/>
        </w:rPr>
      </w:pPr>
      <w:r>
        <w:rPr>
          <w:b/>
          <w:sz w:val="20"/>
          <w:szCs w:val="20"/>
          <w:highlight w:val="none"/>
        </w:rPr>
      </w:r>
      <w:r>
        <w:rPr>
          <w:b/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pStyle w:val="87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от </w:t>
      </w:r>
      <w:r>
        <w:rPr>
          <w:b/>
          <w:sz w:val="24"/>
          <w:szCs w:val="24"/>
        </w:rPr>
        <w:t xml:space="preserve">17.02.2026</w:t>
      </w:r>
      <w:r>
        <w:rPr>
          <w:b/>
          <w:sz w:val="26"/>
          <w:szCs w:val="26"/>
        </w:rPr>
        <w:tab/>
        <w:tab/>
        <w:tab/>
        <w:tab/>
        <w:tab/>
        <w:tab/>
        <w:tab/>
        <w:tab/>
        <w:tab/>
        <w:tab/>
        <w:tab/>
      </w:r>
      <w:r>
        <w:rPr>
          <w:b/>
          <w:sz w:val="24"/>
          <w:szCs w:val="24"/>
        </w:rPr>
        <w:t xml:space="preserve">   № 239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b/>
          <w:bCs/>
          <w:sz w:val="26"/>
          <w:szCs w:val="26"/>
          <w:highlight w:val="none"/>
        </w:rPr>
      </w:pPr>
      <w:r>
        <w:rPr>
          <w:b/>
          <w:sz w:val="26"/>
          <w:szCs w:val="26"/>
        </w:rPr>
        <w:t xml:space="preserve">п.г.т. Никель</w:t>
      </w:r>
      <w:r>
        <w:rPr>
          <w:b/>
          <w:bCs/>
          <w:sz w:val="26"/>
          <w:szCs w:val="26"/>
          <w:highlight w:val="none"/>
        </w:rPr>
      </w:r>
      <w:r>
        <w:rPr>
          <w:b/>
          <w:bCs/>
          <w:sz w:val="26"/>
          <w:szCs w:val="26"/>
          <w:highlight w:val="none"/>
        </w:rPr>
      </w:r>
    </w:p>
    <w:p>
      <w:pPr>
        <w:jc w:val="center"/>
        <w:rPr>
          <w:b/>
          <w:bCs/>
          <w:sz w:val="26"/>
          <w:szCs w:val="26"/>
        </w:rPr>
      </w:pPr>
      <w:r>
        <w:rPr>
          <w:b/>
          <w:sz w:val="26"/>
          <w:szCs w:val="26"/>
          <w:highlight w:val="none"/>
        </w:rPr>
      </w:r>
      <w:r>
        <w:rPr>
          <w:b/>
          <w:sz w:val="26"/>
          <w:szCs w:val="26"/>
          <w:highlight w:val="none"/>
        </w:rPr>
      </w:r>
      <w:r>
        <w:rPr>
          <w:b/>
          <w:bCs/>
          <w:sz w:val="26"/>
          <w:szCs w:val="26"/>
        </w:rPr>
      </w:r>
    </w:p>
    <w:p>
      <w:pPr>
        <w:pStyle w:val="878"/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b/>
          <w:sz w:val="24"/>
          <w:szCs w:val="24"/>
        </w:rPr>
      </w:pPr>
      <w:r/>
      <w:bookmarkStart w:id="0" w:name="_Hlk160114478"/>
      <w:r>
        <w:rPr>
          <w:b/>
          <w:sz w:val="20"/>
          <w:szCs w:val="20"/>
        </w:rPr>
        <w:t xml:space="preserve">Об утверждении </w:t>
      </w:r>
      <w:r>
        <w:rPr>
          <w:b/>
          <w:sz w:val="20"/>
          <w:szCs w:val="20"/>
        </w:rPr>
        <w:t xml:space="preserve">стоимости услуг</w:t>
      </w:r>
      <w:r>
        <w:rPr>
          <w:b/>
          <w:sz w:val="20"/>
          <w:szCs w:val="20"/>
        </w:rPr>
        <w:t xml:space="preserve"> на территории Печенгского муниципального округа</w:t>
      </w:r>
      <w:r>
        <w:rPr>
          <w:b/>
          <w:sz w:val="20"/>
          <w:szCs w:val="20"/>
        </w:rPr>
        <w:t xml:space="preserve">,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</w:t>
      </w:r>
      <w:r>
        <w:rPr>
          <w:b/>
          <w:sz w:val="20"/>
          <w:szCs w:val="20"/>
        </w:rPr>
        <w:t xml:space="preserve">редоставляемых специализированной службой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</w:t>
      </w:r>
      <w:r>
        <w:rPr>
          <w:b/>
          <w:sz w:val="20"/>
          <w:szCs w:val="20"/>
        </w:rPr>
        <w:t xml:space="preserve">о вопросам похоронного дела, </w:t>
      </w:r>
      <w:r>
        <w:rPr>
          <w:b/>
          <w:sz w:val="20"/>
          <w:szCs w:val="20"/>
        </w:rPr>
        <w:t xml:space="preserve">согласно гарантированному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</w:t>
      </w:r>
      <w:r>
        <w:rPr>
          <w:b/>
          <w:sz w:val="20"/>
          <w:szCs w:val="20"/>
        </w:rPr>
        <w:t xml:space="preserve">еречню услуг по погребению </w:t>
      </w:r>
      <w:r>
        <w:rPr>
          <w:b/>
          <w:sz w:val="20"/>
          <w:szCs w:val="20"/>
        </w:rPr>
        <w:t xml:space="preserve">и стоимости услуг и материалов, возмещаемых специализированной службе по вопросам похоронного дела, связанных с транспортировкой в морг умершего (погибшего), в случае </w:t>
      </w:r>
      <w:r>
        <w:rPr>
          <w:b/>
          <w:sz w:val="20"/>
          <w:szCs w:val="20"/>
        </w:rPr>
        <w:t xml:space="preserve">отсутствия лиц, взявших на себя </w:t>
      </w:r>
      <w:r>
        <w:rPr>
          <w:b/>
          <w:sz w:val="20"/>
          <w:szCs w:val="20"/>
        </w:rPr>
        <w:t xml:space="preserve">обязанность осуществить транспортировку умершего (погибшего)</w:t>
      </w:r>
      <w:r>
        <w:rPr>
          <w:b/>
          <w:sz w:val="20"/>
          <w:szCs w:val="20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sz w:val="26"/>
          <w:szCs w:val="26"/>
        </w:rPr>
      </w:pPr>
      <w:r/>
      <w:bookmarkEnd w:id="0"/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соответстви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</w:t>
      </w:r>
      <w:r>
        <w:rPr>
          <w:sz w:val="24"/>
          <w:szCs w:val="24"/>
        </w:rPr>
        <w:t xml:space="preserve">Федеральны</w:t>
      </w:r>
      <w:r>
        <w:rPr>
          <w:sz w:val="24"/>
          <w:szCs w:val="24"/>
        </w:rPr>
        <w:t xml:space="preserve">ми з</w:t>
      </w:r>
      <w:r>
        <w:rPr>
          <w:sz w:val="24"/>
          <w:szCs w:val="24"/>
        </w:rPr>
        <w:t xml:space="preserve">акон</w:t>
      </w:r>
      <w:r>
        <w:rPr>
          <w:sz w:val="24"/>
          <w:szCs w:val="24"/>
        </w:rPr>
        <w:t xml:space="preserve">ами</w:t>
      </w:r>
      <w:r>
        <w:rPr>
          <w:sz w:val="24"/>
          <w:szCs w:val="24"/>
        </w:rPr>
        <w:t xml:space="preserve"> от 06.10.2003 № 131-ФЗ </w:t>
      </w:r>
      <w:r>
        <w:rPr>
          <w:sz w:val="24"/>
          <w:szCs w:val="24"/>
        </w:rPr>
        <w:t xml:space="preserve">«Об общих принципах организации </w:t>
      </w:r>
      <w:r>
        <w:rPr>
          <w:sz w:val="24"/>
          <w:szCs w:val="24"/>
        </w:rPr>
        <w:t xml:space="preserve">местного самоуправления в Российской Федерации», от 12.01.1996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8-ФЗ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 погребении и похоронном деле»,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постановлением Правительства РФ от 23.01.2026 № 30 «Об утверждении коэффициента индексации выплат, пособий и компенсаций в 2026 году», З</w:t>
      </w:r>
      <w:r>
        <w:rPr>
          <w:sz w:val="24"/>
          <w:szCs w:val="24"/>
        </w:rPr>
        <w:t xml:space="preserve">акон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Мурманской области от 29.12.2004 № 581-01-ЗМО «О возмещении стоимости услуг и выплате социального пособия </w:t>
      </w:r>
      <w:r>
        <w:rPr>
          <w:sz w:val="24"/>
          <w:szCs w:val="24"/>
        </w:rPr>
        <w:t xml:space="preserve">на</w:t>
      </w:r>
      <w:r>
        <w:rPr>
          <w:sz w:val="24"/>
          <w:szCs w:val="24"/>
        </w:rPr>
        <w:t xml:space="preserve"> погребени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both"/>
        <w:tabs>
          <w:tab w:val="left" w:pos="2520" w:leader="none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ПОСТАНОВЛЯЮ:</w:t>
      </w: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</w:p>
    <w:p>
      <w:pPr>
        <w:pStyle w:val="878"/>
        <w:jc w:val="both"/>
        <w:tabs>
          <w:tab w:val="left" w:pos="2520" w:leader="none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Утвердить</w:t>
      </w:r>
      <w:r>
        <w:rPr>
          <w:bCs/>
          <w:sz w:val="24"/>
          <w:szCs w:val="24"/>
        </w:rPr>
        <w:t xml:space="preserve"> с</w:t>
      </w:r>
      <w:r>
        <w:rPr>
          <w:bCs/>
          <w:sz w:val="24"/>
          <w:szCs w:val="24"/>
        </w:rPr>
        <w:t xml:space="preserve">тоимость</w:t>
      </w:r>
      <w:r>
        <w:rPr>
          <w:bCs/>
          <w:sz w:val="24"/>
          <w:szCs w:val="24"/>
        </w:rPr>
        <w:t xml:space="preserve"> услуг, предоставляемых специализированной службой по вопросам похоронного дела согласно гарантированному перечню услуг по погребению на территории </w:t>
      </w:r>
      <w:r>
        <w:rPr>
          <w:bCs/>
          <w:sz w:val="24"/>
          <w:szCs w:val="24"/>
        </w:rPr>
        <w:t xml:space="preserve">Печенгского </w:t>
      </w:r>
      <w:r>
        <w:rPr>
          <w:bCs/>
          <w:sz w:val="24"/>
          <w:szCs w:val="24"/>
        </w:rPr>
        <w:t xml:space="preserve">муниципального </w:t>
      </w:r>
      <w:r>
        <w:rPr>
          <w:bCs/>
          <w:sz w:val="24"/>
          <w:szCs w:val="24"/>
        </w:rPr>
        <w:t xml:space="preserve">округа</w:t>
      </w:r>
      <w:r>
        <w:rPr>
          <w:bCs/>
          <w:sz w:val="24"/>
          <w:szCs w:val="24"/>
        </w:rPr>
        <w:t xml:space="preserve">, </w:t>
      </w:r>
      <w:bookmarkStart w:id="1" w:name="_Hlk132186866"/>
      <w:r>
        <w:rPr>
          <w:bCs/>
          <w:sz w:val="24"/>
          <w:szCs w:val="24"/>
        </w:rPr>
        <w:t xml:space="preserve">возмещаемых за счет средств </w:t>
      </w:r>
      <w:r>
        <w:rPr>
          <w:bCs/>
          <w:sz w:val="24"/>
          <w:szCs w:val="24"/>
        </w:rPr>
        <w:t xml:space="preserve">Отделения Фонда п</w:t>
      </w:r>
      <w:r>
        <w:rPr>
          <w:bCs/>
          <w:sz w:val="24"/>
          <w:szCs w:val="24"/>
        </w:rPr>
        <w:t xml:space="preserve">енсионного</w:t>
      </w:r>
      <w:r>
        <w:rPr>
          <w:bCs/>
          <w:sz w:val="24"/>
          <w:szCs w:val="24"/>
        </w:rPr>
        <w:t xml:space="preserve"> и социального страхования </w:t>
      </w:r>
      <w:r>
        <w:rPr>
          <w:bCs/>
          <w:sz w:val="24"/>
          <w:szCs w:val="24"/>
        </w:rPr>
        <w:t xml:space="preserve">РФ</w:t>
      </w:r>
      <w:bookmarkEnd w:id="1"/>
      <w:r>
        <w:rPr>
          <w:bCs/>
          <w:sz w:val="24"/>
          <w:szCs w:val="24"/>
        </w:rPr>
        <w:t xml:space="preserve">, согласно приложению № 1.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Утвердить стоимость</w:t>
      </w:r>
      <w:r>
        <w:rPr>
          <w:bCs/>
          <w:sz w:val="24"/>
          <w:szCs w:val="24"/>
        </w:rPr>
        <w:t xml:space="preserve"> услуг, предоставляемых специализированной служб</w:t>
      </w:r>
      <w:r>
        <w:rPr>
          <w:bCs/>
          <w:sz w:val="24"/>
          <w:szCs w:val="24"/>
        </w:rPr>
        <w:t xml:space="preserve">ой по вопросам похоронного дела</w:t>
      </w:r>
      <w:r>
        <w:rPr>
          <w:bCs/>
          <w:sz w:val="24"/>
          <w:szCs w:val="24"/>
        </w:rPr>
        <w:t xml:space="preserve"> согласно гарантированному перечню услуг по погребению (в случае отсутствия лица, взявшего на себя обязанность осуществить погребение умершего) на территории </w:t>
      </w:r>
      <w:r>
        <w:rPr>
          <w:bCs/>
          <w:sz w:val="24"/>
          <w:szCs w:val="24"/>
        </w:rPr>
        <w:t xml:space="preserve">Печенгского </w:t>
      </w:r>
      <w:r>
        <w:rPr>
          <w:bCs/>
          <w:sz w:val="24"/>
          <w:szCs w:val="24"/>
        </w:rPr>
        <w:t xml:space="preserve">муниципального</w:t>
      </w:r>
      <w:r>
        <w:rPr>
          <w:bCs/>
          <w:sz w:val="24"/>
          <w:szCs w:val="24"/>
        </w:rPr>
        <w:t xml:space="preserve"> округа</w:t>
      </w:r>
      <w:r>
        <w:rPr>
          <w:bCs/>
          <w:sz w:val="24"/>
          <w:szCs w:val="24"/>
        </w:rPr>
        <w:t xml:space="preserve">, возмещаемых за счет средств</w:t>
      </w:r>
      <w:r>
        <w:rPr>
          <w:bCs/>
          <w:sz w:val="24"/>
          <w:szCs w:val="24"/>
        </w:rPr>
        <w:t xml:space="preserve"> Отделения Фонда пенсионного и социального страхования РФ</w:t>
      </w:r>
      <w:r>
        <w:rPr>
          <w:bCs/>
          <w:sz w:val="24"/>
          <w:szCs w:val="24"/>
        </w:rPr>
        <w:t xml:space="preserve">, согласно приложению № 2.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Утвердить стоимость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услуг, предоставляемых специализированной службой по вопросам похоронного дела, согласно гарантированному перечню услуг по погребению на территории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возмещаемых за счет средств бюджета Мурманской области</w:t>
      </w:r>
      <w:r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согласно приложениям</w:t>
      </w:r>
      <w:r>
        <w:rPr>
          <w:bCs/>
          <w:sz w:val="24"/>
          <w:szCs w:val="24"/>
        </w:rPr>
        <w:t xml:space="preserve"> № 3</w:t>
      </w:r>
      <w:r>
        <w:rPr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Утвердить стоимость </w:t>
      </w:r>
      <w:r>
        <w:rPr>
          <w:sz w:val="24"/>
          <w:szCs w:val="24"/>
        </w:rPr>
        <w:t xml:space="preserve">услуг, предоставляемых специализированной службой по вопросам похоронного дела, согласно гарантированному перечню услуг по погребению (в случае отсутствия лица, взявшего на себя обязанность осуществить погребение умершего) на территории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возмещаемых за счет средств бюджета Мурманской области, </w:t>
      </w:r>
      <w:r>
        <w:rPr>
          <w:bCs/>
          <w:sz w:val="24"/>
          <w:szCs w:val="24"/>
        </w:rPr>
        <w:t xml:space="preserve">согласно приложениям</w:t>
      </w:r>
      <w:r>
        <w:rPr>
          <w:bCs/>
          <w:sz w:val="24"/>
          <w:szCs w:val="24"/>
        </w:rPr>
        <w:t xml:space="preserve"> № 4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Утвердить </w:t>
      </w:r>
      <w:r>
        <w:rPr>
          <w:sz w:val="24"/>
          <w:szCs w:val="24"/>
        </w:rPr>
        <w:t xml:space="preserve">стоимость услуг и материалов,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возмещаемых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пециализированной службе по вопросам похоронного дела, связанных с транспортировкой в морг умершего (погибшего), в случае отсутствия лиц</w:t>
      </w:r>
      <w:r>
        <w:rPr>
          <w:rFonts w:eastAsia="Calibri"/>
          <w:bCs/>
          <w:sz w:val="24"/>
          <w:szCs w:val="24"/>
        </w:rPr>
        <w:t xml:space="preserve">, взявших на себя обязанность осуще</w:t>
      </w:r>
      <w:r>
        <w:rPr>
          <w:rFonts w:eastAsia="Calibri"/>
          <w:bCs/>
          <w:sz w:val="24"/>
          <w:szCs w:val="24"/>
        </w:rPr>
        <w:t xml:space="preserve">ствить транспортировку умершего </w:t>
      </w:r>
      <w:r>
        <w:rPr>
          <w:rFonts w:eastAsia="Calibri"/>
          <w:bCs/>
          <w:sz w:val="24"/>
          <w:szCs w:val="24"/>
        </w:rPr>
        <w:t xml:space="preserve">(погибшего)</w:t>
      </w:r>
      <w:r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за счет средств бюджета Печенгского муниципального округа, </w:t>
      </w:r>
      <w:r>
        <w:rPr>
          <w:bCs/>
          <w:sz w:val="24"/>
          <w:szCs w:val="24"/>
        </w:rPr>
        <w:t xml:space="preserve">согласно приложению № </w:t>
      </w: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Признать</w:t>
      </w:r>
      <w:r>
        <w:rPr>
          <w:bCs/>
          <w:sz w:val="24"/>
          <w:szCs w:val="24"/>
        </w:rPr>
        <w:t xml:space="preserve"> утрат</w:t>
      </w:r>
      <w:r>
        <w:rPr>
          <w:bCs/>
          <w:sz w:val="24"/>
          <w:szCs w:val="24"/>
        </w:rPr>
        <w:t xml:space="preserve">ившим силу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постановление администрации </w:t>
      </w:r>
      <w:bookmarkStart w:id="2" w:name="_Hlk160533019"/>
      <w:r>
        <w:rPr>
          <w:bCs/>
          <w:sz w:val="24"/>
          <w:szCs w:val="24"/>
        </w:rPr>
        <w:t xml:space="preserve">Печенгского </w:t>
      </w:r>
      <w:r>
        <w:rPr>
          <w:bCs/>
          <w:sz w:val="24"/>
          <w:szCs w:val="24"/>
        </w:rPr>
        <w:t xml:space="preserve">муниципального </w:t>
      </w:r>
      <w:r>
        <w:rPr>
          <w:bCs/>
          <w:sz w:val="24"/>
          <w:szCs w:val="24"/>
        </w:rPr>
        <w:t xml:space="preserve">округа </w:t>
      </w:r>
      <w:r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 xml:space="preserve">04</w:t>
      </w:r>
      <w:r>
        <w:rPr>
          <w:bCs/>
          <w:sz w:val="24"/>
          <w:szCs w:val="24"/>
        </w:rPr>
        <w:t xml:space="preserve">.0</w:t>
      </w: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.202</w:t>
      </w: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 № </w:t>
      </w:r>
      <w:r>
        <w:rPr>
          <w:bCs/>
          <w:sz w:val="24"/>
          <w:szCs w:val="24"/>
        </w:rPr>
        <w:t xml:space="preserve">331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«Об утверждении стоимости услуг на территории Печенгского муниципального округа,</w:t>
      </w:r>
      <w:r>
        <w:rPr>
          <w:bCs/>
          <w:sz w:val="24"/>
          <w:szCs w:val="24"/>
        </w:rPr>
        <w:t xml:space="preserve"> предоставляемых </w:t>
      </w:r>
      <w:r>
        <w:rPr>
          <w:bCs/>
          <w:sz w:val="24"/>
          <w:szCs w:val="24"/>
        </w:rPr>
        <w:t xml:space="preserve">специализированной службой по вопросам похоронного дела</w:t>
      </w:r>
      <w:r>
        <w:rPr>
          <w:bCs/>
          <w:sz w:val="24"/>
          <w:szCs w:val="24"/>
        </w:rPr>
        <w:t xml:space="preserve">,</w:t>
      </w:r>
      <w:r>
        <w:rPr>
          <w:bCs/>
          <w:sz w:val="24"/>
          <w:szCs w:val="24"/>
        </w:rPr>
        <w:t xml:space="preserve"> согласно </w:t>
      </w:r>
      <w:r>
        <w:rPr>
          <w:bCs/>
          <w:sz w:val="24"/>
          <w:szCs w:val="24"/>
        </w:rPr>
        <w:t xml:space="preserve">гарантированному перечню услуг по погребению </w:t>
      </w:r>
      <w:r>
        <w:rPr>
          <w:bCs/>
          <w:sz w:val="24"/>
          <w:szCs w:val="24"/>
        </w:rPr>
        <w:t xml:space="preserve">и стоимости услуг и материалов, возмещаемых специализированной службе по воп</w:t>
      </w:r>
      <w:r>
        <w:rPr>
          <w:bCs/>
          <w:sz w:val="24"/>
          <w:szCs w:val="24"/>
        </w:rPr>
        <w:t xml:space="preserve">р</w:t>
      </w:r>
      <w:r>
        <w:rPr>
          <w:bCs/>
          <w:sz w:val="24"/>
          <w:szCs w:val="24"/>
        </w:rPr>
        <w:t xml:space="preserve">осам похоронного дела, связанных с транспортировкой в морг умершего </w:t>
      </w:r>
      <w:r>
        <w:rPr>
          <w:bCs/>
          <w:sz w:val="24"/>
          <w:szCs w:val="24"/>
        </w:rPr>
        <w:t xml:space="preserve">(погибшего), в случае отсутствия лиц, взявших на себя обязанность осуществить транспортировку умершего (погибшего)</w:t>
      </w:r>
      <w:r>
        <w:rPr>
          <w:bCs/>
          <w:sz w:val="24"/>
          <w:szCs w:val="24"/>
        </w:rPr>
        <w:t xml:space="preserve">»</w:t>
      </w:r>
      <w:r>
        <w:rPr>
          <w:bCs/>
          <w:sz w:val="24"/>
          <w:szCs w:val="24"/>
        </w:rPr>
        <w:t xml:space="preserve"> </w:t>
      </w:r>
      <w:bookmarkEnd w:id="2"/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Настоящее постановление вступает в силу со дня его официального опубликования в газете «Печенга» и распространяется на правоотношения, возникшие с 01.02.202</w:t>
      </w:r>
      <w:r>
        <w:rPr>
          <w:bCs/>
          <w:sz w:val="24"/>
          <w:szCs w:val="24"/>
        </w:rPr>
        <w:t xml:space="preserve">6</w:t>
      </w:r>
      <w:r>
        <w:rPr>
          <w:bCs/>
          <w:sz w:val="24"/>
          <w:szCs w:val="24"/>
        </w:rPr>
        <w:t xml:space="preserve"> г.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ind w:firstLine="709"/>
        <w:jc w:val="both"/>
        <w:tabs>
          <w:tab w:val="left" w:pos="0" w:leader="none"/>
          <w:tab w:val="left" w:pos="1418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  </w:t>
      </w:r>
      <w:r>
        <w:rPr>
          <w:bCs/>
          <w:sz w:val="24"/>
          <w:szCs w:val="24"/>
        </w:rPr>
        <w:t xml:space="preserve">Настоящее п</w:t>
      </w:r>
      <w:r>
        <w:rPr>
          <w:bCs/>
          <w:sz w:val="24"/>
          <w:szCs w:val="24"/>
        </w:rPr>
        <w:t xml:space="preserve">остановление разместить</w:t>
      </w:r>
      <w:r>
        <w:rPr>
          <w:bCs/>
          <w:sz w:val="24"/>
          <w:szCs w:val="24"/>
        </w:rPr>
        <w:t xml:space="preserve"> на сайте Печенгского муниципального округа </w:t>
      </w:r>
      <w:r>
        <w:rPr>
          <w:bCs/>
          <w:sz w:val="24"/>
          <w:szCs w:val="24"/>
        </w:rPr>
        <w:fldChar w:fldCharType="begin"/>
      </w:r>
      <w:r>
        <w:rPr>
          <w:bCs/>
          <w:sz w:val="24"/>
          <w:szCs w:val="24"/>
        </w:rPr>
        <w:instrText xml:space="preserve"> HYPERLINK "https://pechengamr.gov-murman.ru/" </w:instrText>
      </w:r>
      <w:r>
        <w:rPr>
          <w:bCs/>
          <w:sz w:val="24"/>
          <w:szCs w:val="24"/>
        </w:rPr>
        <w:fldChar w:fldCharType="separate"/>
      </w:r>
      <w:r>
        <w:rPr>
          <w:rStyle w:val="902"/>
          <w:bCs/>
          <w:sz w:val="24"/>
          <w:szCs w:val="24"/>
        </w:rPr>
        <w:t xml:space="preserve">https://pechengamr.gov-murman.ru/</w:t>
      </w:r>
      <w:r>
        <w:rPr>
          <w:bCs/>
          <w:sz w:val="24"/>
          <w:szCs w:val="24"/>
        </w:rPr>
        <w:fldChar w:fldCharType="end"/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jc w:val="both"/>
        <w:tabs>
          <w:tab w:val="left" w:pos="0" w:leader="none"/>
          <w:tab w:val="left" w:pos="1134" w:leader="none"/>
        </w:tabs>
        <w:rPr>
          <w:bCs/>
          <w:sz w:val="24"/>
          <w:szCs w:val="24"/>
        </w:rPr>
      </w:pPr>
      <w:r>
        <w:rPr>
          <w:bCs/>
          <w:color w:val="ff0000"/>
          <w:sz w:val="24"/>
          <w:szCs w:val="24"/>
        </w:rPr>
        <w:t xml:space="preserve">         </w:t>
      </w:r>
      <w:r>
        <w:rPr>
          <w:bCs/>
          <w:sz w:val="24"/>
          <w:szCs w:val="24"/>
        </w:rPr>
        <w:t xml:space="preserve">  9.   </w:t>
      </w:r>
      <w:r>
        <w:rPr>
          <w:bCs/>
          <w:sz w:val="24"/>
          <w:szCs w:val="24"/>
        </w:rPr>
        <w:t xml:space="preserve">Контроль за исполнением настоящего постановления </w:t>
      </w:r>
      <w:r>
        <w:rPr>
          <w:bCs/>
          <w:sz w:val="24"/>
          <w:szCs w:val="24"/>
        </w:rPr>
        <w:t xml:space="preserve">оставляю за собой.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ind w:firstLine="709"/>
        <w:jc w:val="both"/>
        <w:tabs>
          <w:tab w:val="left" w:pos="1134" w:leader="none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</w:r>
      <w:r>
        <w:rPr>
          <w:bCs/>
          <w:sz w:val="26"/>
          <w:szCs w:val="26"/>
        </w:rPr>
      </w:r>
    </w:p>
    <w:p>
      <w:pPr>
        <w:pStyle w:val="878"/>
        <w:ind w:firstLine="709"/>
        <w:jc w:val="both"/>
        <w:tabs>
          <w:tab w:val="left" w:pos="1134" w:leader="none"/>
        </w:tabs>
        <w:rPr>
          <w:bCs/>
          <w:sz w:val="26"/>
          <w:szCs w:val="26"/>
        </w:rPr>
      </w:pPr>
      <w:r>
        <w:rPr>
          <w:bCs/>
          <w:sz w:val="26"/>
          <w:szCs w:val="26"/>
        </w:rPr>
      </w:r>
      <w:r>
        <w:rPr>
          <w:bCs/>
          <w:sz w:val="26"/>
          <w:szCs w:val="26"/>
        </w:rPr>
      </w:r>
      <w:r>
        <w:rPr>
          <w:bCs/>
          <w:sz w:val="26"/>
          <w:szCs w:val="26"/>
        </w:rPr>
      </w:r>
    </w:p>
    <w:p>
      <w:pPr>
        <w:pStyle w:val="892"/>
        <w:tabs>
          <w:tab w:val="left" w:pos="7680" w:leader="none"/>
        </w:tabs>
        <w:rPr>
          <w:color w:val="ff0000"/>
          <w:sz w:val="24"/>
          <w:szCs w:val="24"/>
        </w:rPr>
      </w:pPr>
      <w:r>
        <w:rPr>
          <w:color w:val="ff0000"/>
          <w:sz w:val="24"/>
          <w:szCs w:val="24"/>
          <w:lang w:val="ru-RU"/>
        </w:rPr>
        <w:t xml:space="preserve">Врип Главы Печенгского муниципального округа</w:t>
        <w:tab/>
        <w:tab/>
        <w:t xml:space="preserve">          А.С. Пеньшин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pStyle w:val="892"/>
        <w:tabs>
          <w:tab w:val="left" w:pos="7680" w:leader="none"/>
        </w:tabs>
        <w:rPr>
          <w:szCs w:val="26"/>
          <w:lang w:val="ru-RU"/>
        </w:rPr>
      </w:pPr>
      <w:r>
        <w:rPr>
          <w:szCs w:val="26"/>
          <w:lang w:val="ru-RU"/>
        </w:rPr>
      </w:r>
      <w:r>
        <w:rPr>
          <w:szCs w:val="26"/>
          <w:lang w:val="ru-RU"/>
        </w:rPr>
      </w:r>
      <w:r>
        <w:rPr>
          <w:szCs w:val="26"/>
          <w:lang w:val="ru-RU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</w:r>
      <w:r>
        <w:rPr>
          <w:sz w:val="26"/>
          <w:szCs w:val="26"/>
          <w:lang w:val="en-US"/>
        </w:rPr>
      </w:r>
      <w:r>
        <w:rPr>
          <w:sz w:val="26"/>
          <w:szCs w:val="26"/>
          <w:lang w:val="en-US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2"/>
          <w:szCs w:val="22"/>
        </w:rPr>
      </w:pPr>
      <w:r>
        <w:rPr>
          <w:color w:val="000000"/>
          <w:spacing w:val="1"/>
          <w:sz w:val="22"/>
          <w:szCs w:val="22"/>
          <w:highlight w:val="none"/>
        </w:rPr>
      </w:r>
      <w:r>
        <w:rPr>
          <w:color w:val="000000"/>
          <w:spacing w:val="1"/>
          <w:sz w:val="22"/>
          <w:szCs w:val="22"/>
          <w:highlight w:val="none"/>
        </w:rPr>
      </w:r>
      <w:r>
        <w:rPr>
          <w:color w:val="000000"/>
          <w:spacing w:val="1"/>
          <w:sz w:val="22"/>
          <w:szCs w:val="22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2"/>
          <w:szCs w:val="22"/>
          <w:highlight w:val="none"/>
        </w:rPr>
      </w:pPr>
      <w:r>
        <w:rPr>
          <w:color w:val="000000"/>
          <w:spacing w:val="1"/>
          <w:sz w:val="22"/>
          <w:szCs w:val="22"/>
          <w:highlight w:val="none"/>
        </w:rPr>
      </w:r>
      <w:r>
        <w:rPr>
          <w:color w:val="000000"/>
          <w:spacing w:val="1"/>
          <w:sz w:val="22"/>
          <w:szCs w:val="22"/>
          <w:highlight w:val="none"/>
        </w:rPr>
      </w:r>
      <w:r>
        <w:rPr>
          <w:color w:val="000000"/>
          <w:spacing w:val="1"/>
          <w:sz w:val="22"/>
          <w:szCs w:val="22"/>
          <w:highlight w:val="none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2"/>
          <w:szCs w:val="22"/>
          <w:highlight w:val="none"/>
        </w:rPr>
      </w:pPr>
      <w:r>
        <w:rPr>
          <w:color w:val="000000"/>
          <w:spacing w:val="1"/>
          <w:sz w:val="22"/>
          <w:szCs w:val="22"/>
          <w:highlight w:val="none"/>
        </w:rPr>
      </w:r>
      <w:r>
        <w:rPr>
          <w:color w:val="000000"/>
          <w:spacing w:val="1"/>
          <w:sz w:val="22"/>
          <w:szCs w:val="22"/>
          <w:highlight w:val="none"/>
        </w:rPr>
      </w:r>
      <w:r>
        <w:rPr>
          <w:color w:val="000000"/>
          <w:spacing w:val="1"/>
          <w:sz w:val="22"/>
          <w:szCs w:val="22"/>
          <w:highlight w:val="none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22"/>
          <w:szCs w:val="22"/>
          <w:highlight w:val="none"/>
        </w:rPr>
      </w:pPr>
      <w:r>
        <w:rPr>
          <w:color w:val="000000"/>
          <w:spacing w:val="1"/>
          <w:sz w:val="22"/>
          <w:szCs w:val="22"/>
        </w:rPr>
        <w:t xml:space="preserve">Петров А.В. 50763</w:t>
      </w:r>
      <w:r>
        <w:rPr>
          <w:color w:val="000000"/>
          <w:spacing w:val="1"/>
          <w:sz w:val="22"/>
          <w:szCs w:val="22"/>
          <w:highlight w:val="none"/>
        </w:rPr>
      </w:r>
      <w:r>
        <w:rPr>
          <w:color w:val="000000"/>
          <w:spacing w:val="1"/>
          <w:sz w:val="22"/>
          <w:szCs w:val="22"/>
          <w:highlight w:val="none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17.02.2026 № 239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СТОИМОСТЬ УСЛУГ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предоставляемых специализированной службой по вопросам похоронного дела </w:t>
        <w:br w:type="textWrapping" w:clear="all"/>
        <w:t xml:space="preserve">согласно гарантированному перечню услуг по погребению на территории </w:t>
        <w:br w:type="textWrapping" w:clear="all"/>
        <w:t xml:space="preserve">Печенгского муниципального округа, возмещаемых за счет средств </w:t>
      </w:r>
      <w:r>
        <w:rPr>
          <w:sz w:val="24"/>
          <w:szCs w:val="24"/>
        </w:rPr>
        <w:t xml:space="preserve">Отделения Фонда п</w:t>
      </w:r>
      <w:r>
        <w:rPr>
          <w:sz w:val="24"/>
          <w:szCs w:val="24"/>
        </w:rPr>
        <w:t xml:space="preserve">енсионного</w:t>
      </w:r>
      <w:r>
        <w:rPr>
          <w:sz w:val="24"/>
          <w:szCs w:val="24"/>
        </w:rPr>
        <w:t xml:space="preserve"> и социального страхования</w:t>
      </w:r>
      <w:r>
        <w:rPr>
          <w:sz w:val="24"/>
          <w:szCs w:val="24"/>
        </w:rPr>
        <w:t xml:space="preserve"> Российской Федерации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text" w:tblpX="-88" w:vertAnchor="text" w:tblpY="211" w:leftFromText="0" w:topFromText="0" w:rightFromText="0" w:bottomFromText="0"/>
        <w:tblW w:w="10062" w:type="dxa"/>
        <w:tblInd w:w="0" w:type="dxa"/>
        <w:tblLayout w:type="autofit"/>
        <w:tblCellMar>
          <w:left w:w="19" w:type="dxa"/>
          <w:top w:w="0" w:type="dxa"/>
          <w:right w:w="9" w:type="dxa"/>
          <w:bottom w:w="96" w:type="dxa"/>
        </w:tblCellMar>
        <w:tblLook w:val="04A0" w:firstRow="1" w:lastRow="0" w:firstColumn="1" w:lastColumn="0" w:noHBand="0" w:noVBand="1"/>
      </w:tblPr>
      <w:tblGrid>
        <w:gridCol w:w="581"/>
        <w:gridCol w:w="775"/>
        <w:gridCol w:w="4598"/>
        <w:gridCol w:w="2407"/>
        <w:gridCol w:w="1701"/>
      </w:tblGrid>
      <w:tr>
        <w:tblPrEx/>
        <w:trPr>
          <w:trHeight w:val="109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bottom"/>
            <w:textDirection w:val="lrTb"/>
            <w:noWrap w:val="false"/>
          </w:tcPr>
          <w:p>
            <w:pPr>
              <w:pStyle w:val="878"/>
              <w:ind w:left="84"/>
              <w:spacing w:line="259" w:lineRule="auto"/>
              <w:rPr>
                <w:b/>
                <w:bCs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sz w:val="24"/>
                <w:szCs w:val="24"/>
              </w:rPr>
              <w:t xml:space="preserve">№ п/п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775" w:type="dxa"/>
            <w:vAlign w:val="top"/>
            <w:textDirection w:val="lrTb"/>
            <w:noWrap w:val="false"/>
          </w:tcPr>
          <w:p>
            <w:pPr>
              <w:pStyle w:val="878"/>
              <w:spacing w:after="160" w:line="259" w:lineRule="auto"/>
              <w:rPr>
                <w:b/>
                <w:bCs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none" w:color="000000" w:sz="4" w:space="0"/>
              <w:bottom w:val="single" w:color="000000" w:sz="2" w:space="0"/>
              <w:right w:val="single" w:color="000000" w:sz="2" w:space="0"/>
            </w:tcBorders>
            <w:tcW w:w="4598" w:type="dxa"/>
            <w:vAlign w:val="center"/>
            <w:textDirection w:val="lrTb"/>
            <w:noWrap w:val="false"/>
          </w:tcPr>
          <w:p>
            <w:pPr>
              <w:pStyle w:val="878"/>
              <w:ind w:left="619"/>
              <w:spacing w:line="259" w:lineRule="auto"/>
              <w:rPr>
                <w:b/>
                <w:bCs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sz w:val="24"/>
                <w:szCs w:val="24"/>
              </w:rPr>
              <w:t xml:space="preserve">Наименование услуг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07" w:type="dxa"/>
            <w:vAlign w:val="center"/>
            <w:textDirection w:val="lrTb"/>
            <w:noWrap w:val="false"/>
          </w:tcPr>
          <w:p>
            <w:pPr>
              <w:pStyle w:val="878"/>
              <w:spacing w:line="259" w:lineRule="auto"/>
              <w:rPr>
                <w:b/>
                <w:bCs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sz w:val="24"/>
                <w:szCs w:val="24"/>
              </w:rPr>
              <w:t xml:space="preserve">Единица измерения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78"/>
              <w:ind w:left="679" w:hanging="422"/>
              <w:spacing w:line="259" w:lineRule="auto"/>
              <w:rPr>
                <w:b/>
                <w:bCs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sz w:val="24"/>
                <w:szCs w:val="24"/>
              </w:rPr>
              <w:t xml:space="preserve">Стоимость, руб.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>
          <w:trHeight w:val="754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  <w:framePr w:wrap="around" w:vAnchor="text" w:hAnchor="text" w:x="-88" w:y="211"/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373" w:type="dxa"/>
            <w:vAlign w:val="top"/>
            <w:textDirection w:val="lrTb"/>
            <w:noWrap w:val="false"/>
          </w:tcPr>
          <w:p>
            <w:pPr>
              <w:pStyle w:val="8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документов, необходимых 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погребения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0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  <w:framePr w:wrap="around" w:vAnchor="text" w:hAnchor="text" w:x="-88" w:y="211"/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  <w:framePr w:wrap="around" w:vAnchor="text" w:hAnchor="text" w:x="-88" w:y="211"/>
            </w:pPr>
            <w:r>
              <w:rPr>
                <w:sz w:val="24"/>
                <w:szCs w:val="24"/>
              </w:rPr>
              <w:t xml:space="preserve">бесплатно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48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top"/>
            <w:textDirection w:val="lrTb"/>
            <w:noWrap w:val="false"/>
          </w:tcPr>
          <w:p>
            <w:pPr>
              <w:pStyle w:val="878"/>
              <w:ind w:right="34"/>
              <w:jc w:val="center"/>
              <w:spacing w:line="259" w:lineRule="auto"/>
              <w:rPr>
                <w:sz w:val="24"/>
                <w:szCs w:val="24"/>
              </w:rPr>
              <w:framePr w:wrap="around" w:vAnchor="text" w:hAnchor="text" w:x="-88" w:y="211"/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373" w:type="dxa"/>
            <w:vAlign w:val="top"/>
            <w:textDirection w:val="lrTb"/>
            <w:noWrap w:val="false"/>
          </w:tcPr>
          <w:p>
            <w:pPr>
              <w:pStyle w:val="8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</w:t>
            </w:r>
            <w:r>
              <w:rPr>
                <w:sz w:val="24"/>
                <w:szCs w:val="24"/>
              </w:rPr>
              <w:t xml:space="preserve"> и доставка</w:t>
            </w:r>
            <w:r>
              <w:rPr>
                <w:sz w:val="24"/>
                <w:szCs w:val="24"/>
              </w:rPr>
              <w:t xml:space="preserve"> гроба</w:t>
            </w:r>
            <w:r>
              <w:rPr>
                <w:sz w:val="24"/>
                <w:szCs w:val="24"/>
              </w:rPr>
              <w:t xml:space="preserve"> и других предметов, необходимых для погребения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0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  <w:framePr w:wrap="around" w:vAnchor="text" w:hAnchor="text" w:x="-88" w:y="211"/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  <w:framePr w:wrap="around" w:vAnchor="text" w:hAnchor="text" w:x="-88" w:y="211"/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838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44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top"/>
            <w:textDirection w:val="lrTb"/>
            <w:noWrap w:val="false"/>
          </w:tcPr>
          <w:p>
            <w:pPr>
              <w:pStyle w:val="878"/>
              <w:ind w:right="20"/>
              <w:jc w:val="center"/>
              <w:spacing w:line="259" w:lineRule="auto"/>
              <w:rPr>
                <w:sz w:val="24"/>
                <w:szCs w:val="24"/>
              </w:rPr>
              <w:framePr w:wrap="around" w:vAnchor="text" w:hAnchor="text" w:x="-88" w:y="211"/>
            </w:pPr>
            <w:r>
              <w:rPr>
                <w:sz w:val="24"/>
                <w:szCs w:val="24"/>
              </w:rPr>
              <w:t xml:space="preserve">3.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373" w:type="dxa"/>
            <w:vAlign w:val="top"/>
            <w:textDirection w:val="lrTb"/>
            <w:noWrap w:val="false"/>
          </w:tcPr>
          <w:p>
            <w:pPr>
              <w:pStyle w:val="8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Перевозка </w:t>
            </w:r>
            <w:r>
              <w:rPr>
                <w:sz w:val="24"/>
                <w:szCs w:val="24"/>
              </w:rPr>
              <w:t xml:space="preserve">тела (останков) </w:t>
            </w:r>
            <w:r>
              <w:rPr>
                <w:sz w:val="24"/>
                <w:szCs w:val="24"/>
              </w:rPr>
              <w:t xml:space="preserve">умершего на кладбище (в крематорий)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0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  <w:framePr w:wrap="around" w:vAnchor="text" w:hAnchor="text" w:x="-88" w:y="211"/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  <w:framePr w:wrap="around" w:vAnchor="text" w:hAnchor="text" w:x="-88" w:y="211"/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967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80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98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top"/>
            <w:textDirection w:val="lrTb"/>
            <w:noWrap w:val="false"/>
          </w:tcPr>
          <w:p>
            <w:pPr>
              <w:pStyle w:val="878"/>
              <w:ind w:right="10"/>
              <w:jc w:val="center"/>
              <w:spacing w:line="259" w:lineRule="auto"/>
              <w:rPr>
                <w:sz w:val="24"/>
                <w:szCs w:val="24"/>
              </w:rPr>
              <w:framePr w:wrap="around" w:vAnchor="text" w:hAnchor="text" w:x="-88" w:y="211"/>
            </w:pPr>
            <w:r>
              <w:rPr>
                <w:sz w:val="24"/>
                <w:szCs w:val="24"/>
              </w:rPr>
              <w:t xml:space="preserve">4.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373" w:type="dxa"/>
            <w:vAlign w:val="top"/>
            <w:textDirection w:val="lrTb"/>
            <w:noWrap w:val="false"/>
          </w:tcPr>
          <w:p>
            <w:pPr>
              <w:pStyle w:val="8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Погребение</w:t>
            </w:r>
            <w:r>
              <w:rPr>
                <w:sz w:val="24"/>
                <w:szCs w:val="24"/>
              </w:rPr>
              <w:t xml:space="preserve"> (кремация с последующей выдачей урны с прахом)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0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  <w:framePr w:wrap="around" w:vAnchor="text" w:hAnchor="text" w:x="-88" w:y="211"/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  <w:framePr w:wrap="around" w:vAnchor="text" w:hAnchor="text" w:x="-88" w:y="211"/>
            </w:pP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744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22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top"/>
            <w:textDirection w:val="lrTb"/>
            <w:noWrap w:val="false"/>
          </w:tcPr>
          <w:p>
            <w:pPr>
              <w:pStyle w:val="878"/>
              <w:spacing w:after="160" w:line="259" w:lineRule="auto"/>
              <w:rPr>
                <w:sz w:val="24"/>
                <w:szCs w:val="24"/>
              </w:rPr>
              <w:framePr w:wrap="around" w:vAnchor="text" w:hAnchor="text" w:x="-88" w:y="211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780" w:type="dxa"/>
            <w:vAlign w:val="center"/>
            <w:textDirection w:val="lrTb"/>
            <w:noWrap w:val="false"/>
          </w:tcPr>
          <w:p>
            <w:pPr>
              <w:pStyle w:val="878"/>
              <w:ind w:left="103"/>
              <w:spacing w:line="259" w:lineRule="auto"/>
              <w:rPr>
                <w:b/>
                <w:bCs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sz w:val="24"/>
                <w:szCs w:val="24"/>
              </w:rPr>
              <w:t xml:space="preserve">Итого: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78"/>
              <w:ind w:left="5"/>
              <w:jc w:val="center"/>
              <w:spacing w:line="259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</w:t>
            </w:r>
            <w:r>
              <w:rPr>
                <w:b/>
                <w:bCs/>
                <w:sz w:val="24"/>
                <w:szCs w:val="24"/>
              </w:rPr>
              <w:t xml:space="preserve">3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550</w:t>
            </w:r>
            <w:r>
              <w:rPr>
                <w:b/>
                <w:bCs/>
                <w:sz w:val="24"/>
                <w:szCs w:val="24"/>
              </w:rPr>
              <w:t xml:space="preserve">,</w:t>
            </w:r>
            <w:r>
              <w:rPr>
                <w:b/>
                <w:bCs/>
                <w:sz w:val="24"/>
                <w:szCs w:val="24"/>
              </w:rPr>
              <w:t xml:space="preserve">08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pStyle w:val="878"/>
        <w:ind w:left="139" w:hanging="5"/>
        <w:jc w:val="both"/>
        <w:spacing w:line="266" w:lineRule="auto"/>
        <w:rPr>
          <w:sz w:val="28"/>
          <w:szCs w:val="22"/>
        </w:rPr>
      </w:pPr>
      <w:r>
        <w:rPr>
          <w:sz w:val="28"/>
          <w:szCs w:val="22"/>
        </w:rPr>
      </w:r>
      <w:r>
        <w:rPr>
          <w:sz w:val="28"/>
          <w:szCs w:val="22"/>
        </w:rPr>
      </w:r>
      <w:r>
        <w:rPr>
          <w:sz w:val="28"/>
          <w:szCs w:val="22"/>
        </w:rPr>
      </w:r>
    </w:p>
    <w:p>
      <w:pPr>
        <w:pStyle w:val="878"/>
        <w:ind w:left="139" w:hanging="5"/>
        <w:jc w:val="both"/>
        <w:spacing w:line="266" w:lineRule="auto"/>
        <w:rPr>
          <w:sz w:val="28"/>
          <w:szCs w:val="22"/>
        </w:rPr>
      </w:pPr>
      <w:r>
        <w:rPr>
          <w:sz w:val="28"/>
          <w:szCs w:val="22"/>
        </w:rPr>
      </w:r>
      <w:r>
        <w:rPr>
          <w:sz w:val="28"/>
          <w:szCs w:val="22"/>
        </w:rPr>
      </w:r>
      <w:r>
        <w:rPr>
          <w:sz w:val="28"/>
          <w:szCs w:val="22"/>
        </w:rPr>
      </w:r>
    </w:p>
    <w:p>
      <w:pPr>
        <w:pStyle w:val="878"/>
        <w:ind w:left="139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139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139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ind w:left="4944" w:hanging="5"/>
        <w:jc w:val="both"/>
        <w:spacing w:line="26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8"/>
        </w:rPr>
      </w:r>
    </w:p>
    <w:p>
      <w:pPr>
        <w:ind w:left="4944" w:hanging="5"/>
        <w:jc w:val="both"/>
        <w:spacing w:line="26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ind w:left="4944" w:hanging="5"/>
        <w:jc w:val="both"/>
        <w:spacing w:line="26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ind w:left="4956" w:firstLine="0"/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17.02.2026 № 239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78"/>
        <w:ind w:left="0"/>
        <w:spacing w:after="265" w:line="259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СТОИМОСТЬ УСЛУГ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предоставляемых специализированной сл</w:t>
      </w:r>
      <w:r>
        <w:rPr>
          <w:sz w:val="24"/>
          <w:szCs w:val="24"/>
        </w:rPr>
        <w:t xml:space="preserve">ужбой по вопросам похоронного дела </w:t>
        <w:br/>
        <w:t xml:space="preserve">согласно гарантированному перечню услуг по погребению (в случае отсутствия лица, взявшего на себя обязанность осуществить погребение умершего) на территории Печенгского муниципального округа, возмещаемых за счет средств </w:t>
      </w:r>
      <w:r>
        <w:rPr>
          <w:sz w:val="24"/>
          <w:szCs w:val="24"/>
        </w:rPr>
        <w:t xml:space="preserve">Отделения Фонда п</w:t>
      </w:r>
      <w:r>
        <w:rPr>
          <w:sz w:val="24"/>
          <w:szCs w:val="24"/>
        </w:rPr>
        <w:t xml:space="preserve">енсионного</w:t>
      </w:r>
      <w:r>
        <w:rPr>
          <w:sz w:val="24"/>
          <w:szCs w:val="24"/>
        </w:rPr>
        <w:t xml:space="preserve"> и социального страхования</w:t>
      </w:r>
      <w:r>
        <w:rPr>
          <w:sz w:val="24"/>
          <w:szCs w:val="24"/>
        </w:rPr>
        <w:t xml:space="preserve"> Российской Федерации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896" w:type="dxa"/>
        <w:tblInd w:w="110" w:type="dxa"/>
        <w:tblLayout w:type="autofit"/>
        <w:tblCellMar>
          <w:left w:w="103" w:type="dxa"/>
          <w:top w:w="43" w:type="dxa"/>
          <w:right w:w="110" w:type="dxa"/>
          <w:bottom w:w="21" w:type="dxa"/>
        </w:tblCellMar>
        <w:tblLook w:val="04A0" w:firstRow="1" w:lastRow="0" w:firstColumn="1" w:lastColumn="0" w:noHBand="0" w:noVBand="1"/>
      </w:tblPr>
      <w:tblGrid>
        <w:gridCol w:w="603"/>
        <w:gridCol w:w="5546"/>
        <w:gridCol w:w="1781"/>
        <w:gridCol w:w="1966"/>
      </w:tblGrid>
      <w:tr>
        <w:tblPrEx/>
        <w:trPr>
          <w:trHeight w:val="744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bottom"/>
            <w:textDirection w:val="lrTb"/>
            <w:noWrap w:val="false"/>
          </w:tcPr>
          <w:p>
            <w:pPr>
              <w:pStyle w:val="878"/>
              <w:ind w:left="22"/>
              <w:spacing w:line="259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п/п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center"/>
            <w:textDirection w:val="lrTb"/>
            <w:noWrap w:val="false"/>
          </w:tcPr>
          <w:p>
            <w:pPr>
              <w:pStyle w:val="878"/>
              <w:ind w:left="1435"/>
              <w:spacing w:line="259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Наименование услуг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spacing w:line="259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Единица измерения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center"/>
            <w:textDirection w:val="lrTb"/>
            <w:noWrap w:val="false"/>
          </w:tcPr>
          <w:p>
            <w:pPr>
              <w:pStyle w:val="878"/>
              <w:ind w:left="636" w:hanging="422"/>
              <w:spacing w:line="259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Стоимость, руб.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>
          <w:trHeight w:val="634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top"/>
            <w:textDirection w:val="lrTb"/>
            <w:noWrap w:val="false"/>
          </w:tcPr>
          <w:p>
            <w:pPr>
              <w:pStyle w:val="878"/>
              <w:ind w:left="5"/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документов, необходимых для погребения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бесплатно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74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ind w:right="14"/>
              <w:jc w:val="center"/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top"/>
            <w:textDirection w:val="lrTb"/>
            <w:noWrap w:val="false"/>
          </w:tcPr>
          <w:p>
            <w:pPr>
              <w:pStyle w:val="878"/>
              <w:ind w:left="14"/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Облачение тела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138,94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96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ind w:right="5"/>
              <w:jc w:val="center"/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top"/>
            <w:textDirection w:val="lrTb"/>
            <w:noWrap w:val="false"/>
          </w:tcPr>
          <w:p>
            <w:pPr>
              <w:pStyle w:val="878"/>
              <w:ind w:left="5"/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гроба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1 699,20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74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ind w:right="10"/>
              <w:jc w:val="center"/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top"/>
            <w:textDirection w:val="lrTb"/>
            <w:noWrap w:val="false"/>
          </w:tcPr>
          <w:p>
            <w:pPr>
              <w:pStyle w:val="878"/>
              <w:ind w:left="14" w:right="1061" w:hanging="14"/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Перевозка умершего на кладбище (в крематорий)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3 967,80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42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ind w:right="10"/>
              <w:jc w:val="center"/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top"/>
            <w:textDirection w:val="lrTb"/>
            <w:noWrap w:val="false"/>
          </w:tcPr>
          <w:p>
            <w:pPr>
              <w:pStyle w:val="878"/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Погребение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7 744,14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14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spacing w:after="160" w:line="259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5546" w:type="dxa"/>
            <w:vAlign w:val="center"/>
            <w:textDirection w:val="lrTb"/>
            <w:noWrap w:val="false"/>
          </w:tcPr>
          <w:p>
            <w:pPr>
              <w:pStyle w:val="878"/>
              <w:ind w:left="5"/>
              <w:spacing w:line="259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Итого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none" w:color="000000" w:sz="4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spacing w:after="160" w:line="259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center"/>
            <w:textDirection w:val="lrTb"/>
            <w:noWrap w:val="false"/>
          </w:tcPr>
          <w:p>
            <w:pPr>
              <w:pStyle w:val="878"/>
              <w:ind w:left="5"/>
              <w:jc w:val="center"/>
              <w:spacing w:line="259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13 550,08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17.02.2026 № 239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СТОИМОСТЬ УСЛУГ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предоставляемых специализированной службой по вопросам похоронного дела, </w:t>
        <w:br w:type="textWrapping" w:clear="all"/>
        <w:t xml:space="preserve">согласно гарантированному перечню услуг по погребению на территории </w:t>
        <w:br w:type="textWrapping" w:clear="all"/>
        <w:t xml:space="preserve">Печенгского муниципального округа, возмещаемых за счет средств бюджета </w:t>
        <w:br w:type="textWrapping" w:clear="all"/>
        <w:t xml:space="preserve">Мурманской области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2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88"/>
        <w:gridCol w:w="6358"/>
        <w:gridCol w:w="29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п/п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услуги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Стоимость руб.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документов, необходимых для погребения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бесплатно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и доставка гроба и других предметов, необходимых для погребения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1 838,14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Перевозка тела (останков) умершего на кладбище (в крематорий)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3 967,80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Погребение (кремация с последующей выдачей урны с прахом)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7 744,14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ИТОГО: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878"/>
              <w:ind w:left="5"/>
              <w:jc w:val="center"/>
              <w:spacing w:line="259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13 550,08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ind w:left="0"/>
        <w:jc w:val="both"/>
        <w:widowControl w:val="off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left="0"/>
        <w:jc w:val="both"/>
        <w:widowControl w:val="off"/>
        <w:rPr>
          <w:sz w:val="24"/>
          <w:szCs w:val="24"/>
          <w:highlight w:val="none"/>
        </w:rPr>
      </w:pPr>
      <w:r>
        <w:rPr>
          <w:sz w:val="26"/>
          <w:szCs w:val="26"/>
        </w:rPr>
        <w:t xml:space="preserve">                                                                                     </w:t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17.02.2026 № 239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СТОИМОСТЬ УСЛУГ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предоставляемых специализированной службой по вопросам похоронного</w:t>
      </w:r>
      <w:r>
        <w:rPr>
          <w:sz w:val="24"/>
          <w:szCs w:val="24"/>
        </w:rPr>
        <w:t xml:space="preserve"> дела, </w:t>
        <w:br/>
        <w:t xml:space="preserve">согласно гарантированному перечню услуг по погребению (в случае отсутствия лица, взявшего на себя обязанность осуществить погребение умершего) </w:t>
        <w:br/>
        <w:t xml:space="preserve">на территории Печенгского муниципального округа, возмещаемых за счет средств бюджета Мурманской области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2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88"/>
        <w:gridCol w:w="6358"/>
        <w:gridCol w:w="283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п/п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услуги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Стоимость руб.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документов, </w:t>
            </w:r>
            <w:r>
              <w:rPr>
                <w:sz w:val="24"/>
                <w:szCs w:val="24"/>
              </w:rPr>
              <w:t xml:space="preserve">необходимых для погребения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бесплатно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Облачение тела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  <w:t xml:space="preserve">3</w:t>
            </w:r>
            <w:r>
              <w:rPr>
                <w:color w:val="000000"/>
                <w:sz w:val="24"/>
                <w:szCs w:val="24"/>
              </w:rPr>
              <w:t xml:space="preserve">8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94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гроба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  <w:t xml:space="preserve"> 6</w:t>
            </w:r>
            <w:r>
              <w:rPr>
                <w:color w:val="000000"/>
                <w:sz w:val="24"/>
                <w:szCs w:val="24"/>
              </w:rPr>
              <w:t xml:space="preserve">9</w:t>
            </w:r>
            <w:r>
              <w:rPr>
                <w:color w:val="000000"/>
                <w:sz w:val="24"/>
                <w:szCs w:val="24"/>
              </w:rPr>
              <w:t xml:space="preserve">9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2</w:t>
            </w:r>
            <w:r>
              <w:rPr>
                <w:color w:val="000000"/>
                <w:sz w:val="24"/>
                <w:szCs w:val="24"/>
              </w:rPr>
              <w:t xml:space="preserve">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Перевозка </w:t>
            </w:r>
            <w:r>
              <w:rPr>
                <w:sz w:val="24"/>
                <w:szCs w:val="24"/>
              </w:rPr>
              <w:t xml:space="preserve">умершего на кладбище (в крематорий)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967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80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Погребение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7 </w:t>
            </w:r>
            <w:r>
              <w:rPr>
                <w:color w:val="000000"/>
                <w:sz w:val="24"/>
                <w:szCs w:val="24"/>
              </w:rPr>
              <w:t xml:space="preserve">744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  <w:t xml:space="preserve">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ИТОГО: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878"/>
              <w:ind w:left="5"/>
              <w:jc w:val="center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1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3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550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08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</w:tbl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lef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  <w:sectPr>
          <w:headerReference w:type="even" r:id="rId9"/>
          <w:footnotePr/>
          <w:endnotePr/>
          <w:type w:val="nextPage"/>
          <w:pgSz w:w="11906" w:h="16838" w:orient="portrait"/>
          <w:pgMar w:top="568" w:right="567" w:bottom="1418" w:left="1276" w:header="720" w:footer="720" w:gutter="0"/>
          <w:pgNumType w:start="1"/>
          <w:cols w:num="1" w:sep="0" w:space="708" w:equalWidth="1"/>
          <w:docGrid w:linePitch="360"/>
          <w:titlePg/>
        </w:sect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728"/>
        <w:jc w:val="center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</w:r>
      <w:r>
        <w:rPr>
          <w:sz w:val="24"/>
          <w:szCs w:val="24"/>
        </w:rPr>
        <w:tab/>
        <w:t xml:space="preserve">                                                                 Приложение 5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8"/>
        <w:jc w:val="left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  <w:tab/>
        <w:tab/>
        <w:t xml:space="preserve">                    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8"/>
        <w:jc w:val="center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от 17.02.2026 № 239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jc w:val="right"/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jc w:val="center"/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С</w:t>
      </w:r>
      <w:r>
        <w:rPr>
          <w:rFonts w:eastAsia="Calibri"/>
          <w:sz w:val="24"/>
          <w:szCs w:val="24"/>
          <w:lang w:eastAsia="en-US"/>
        </w:rPr>
        <w:t xml:space="preserve">тоимость услуг и материалов, возмещаемых специализированной службе по вопросам похоронного дела, связанных с транспортировкой в морг умершего (погибшего), в случае отсутствия лиц, взявших на себя обязанность осуществить транспортировку умершего (погибшего)</w:t>
      </w:r>
      <w:r>
        <w:rPr>
          <w:rFonts w:eastAsia="Calibri"/>
          <w:sz w:val="24"/>
          <w:szCs w:val="24"/>
          <w:lang w:eastAsia="en-US"/>
        </w:rPr>
        <w:t xml:space="preserve">,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jc w:val="center"/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за счет средств</w:t>
      </w:r>
      <w:r>
        <w:rPr>
          <w:rFonts w:eastAsia="Calibri"/>
          <w:sz w:val="24"/>
          <w:szCs w:val="24"/>
          <w:lang w:eastAsia="en-US"/>
        </w:rPr>
        <w:t xml:space="preserve"> бюджета</w:t>
      </w:r>
      <w:r>
        <w:rPr>
          <w:rFonts w:eastAsia="Calibri"/>
          <w:sz w:val="24"/>
          <w:szCs w:val="24"/>
          <w:lang w:eastAsia="en-US"/>
        </w:rPr>
        <w:t xml:space="preserve"> Печенгского муниципального округа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jc w:val="center"/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tbl>
      <w:tblPr>
        <w:tblW w:w="15990" w:type="dxa"/>
        <w:tblInd w:w="-4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2693"/>
        <w:gridCol w:w="1588"/>
        <w:gridCol w:w="1276"/>
        <w:gridCol w:w="1417"/>
        <w:gridCol w:w="1276"/>
        <w:gridCol w:w="1247"/>
        <w:gridCol w:w="1418"/>
        <w:gridCol w:w="1304"/>
        <w:gridCol w:w="1531"/>
        <w:gridCol w:w="153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№ п/п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Транспортировка тела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умершего, в т. ч.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из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г. Заполярный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Из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п.г.т. Никель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из н.п. Луостари,             н.п. Корзуново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из ж.д.  ст. Печенга (19 км)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124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из пгт. Печенга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из н.п. Лиинахамари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из н.п. Спутник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из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п. Титовка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1531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г. Мурманск 390 км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1.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Оформление документов в морге г. Мурманска 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  <w:tc>
          <w:tcPr>
            <w:tcW w:w="1588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247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304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531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531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356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Перчатки 3 пары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24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Эвакуаторный пакет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(шт.)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452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452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452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452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24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452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452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452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452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452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Работа 3 грузчиков по упаковке тела, погрузке, выгрузке в морг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827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2 827,04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4 240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4 240,56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24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8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5 654,08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5 654,08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067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481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5.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Транспортные расходы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9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8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2 962,08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007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4 530,24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24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791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749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9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878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318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8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988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6.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Санобработка автотранспорта и необходимого инвентаря (носилки, волокуша) после вывоза тела усопшего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924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924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924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924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24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924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924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924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924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924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252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252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7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33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92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24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908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3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867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995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92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848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3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2 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288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64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</w:tr>
    </w:tbl>
    <w:p>
      <w:pPr>
        <w:pStyle w:val="72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  <w:tab/>
        <w:t xml:space="preserve">                                                                Приложение 5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8"/>
        <w:jc w:val="left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  <w:tab/>
        <w:tab/>
        <w:t xml:space="preserve">                    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8"/>
        <w:jc w:val="center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от 17.02.2026 № 239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8"/>
        <w:jc w:val="center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</w:t>
      </w:r>
      <w:r>
        <w:rPr>
          <w:rFonts w:eastAsia="Calibri"/>
          <w:sz w:val="24"/>
          <w:szCs w:val="24"/>
          <w:lang w:eastAsia="en-US"/>
        </w:rPr>
        <w:t xml:space="preserve">(Продолжение)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right"/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jc w:val="center"/>
        <w:spacing w:line="259" w:lineRule="auto"/>
      </w:pPr>
      <w:r>
        <w:rPr>
          <w:rFonts w:eastAsia="Calibri"/>
          <w:sz w:val="24"/>
          <w:szCs w:val="24"/>
          <w:lang w:eastAsia="en-US"/>
        </w:rPr>
        <w:t xml:space="preserve">С</w:t>
      </w:r>
      <w:r>
        <w:rPr>
          <w:rFonts w:eastAsia="Calibri"/>
          <w:sz w:val="24"/>
          <w:szCs w:val="24"/>
          <w:lang w:eastAsia="en-US"/>
        </w:rPr>
        <w:t xml:space="preserve">тоимость услуг и материалов, возмещаемых специализированной службе по вопросам похоронного дела, связанных с транспортировкой в морг умершего (погибшего), в случае отсутствия лиц, взявших на себя обязанность осуществить транспортировку умершего (погибшего)</w:t>
      </w:r>
      <w:r>
        <w:t xml:space="preserve">,</w:t>
      </w:r>
      <w:r/>
    </w:p>
    <w:p>
      <w:pPr>
        <w:pStyle w:val="878"/>
        <w:jc w:val="center"/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за счет средств </w:t>
      </w:r>
      <w:r>
        <w:rPr>
          <w:rFonts w:eastAsia="Calibri"/>
          <w:sz w:val="24"/>
          <w:szCs w:val="24"/>
          <w:lang w:eastAsia="en-US"/>
        </w:rPr>
        <w:t xml:space="preserve">бюджета</w:t>
      </w:r>
      <w:r>
        <w:rPr>
          <w:rFonts w:eastAsia="Calibri"/>
          <w:sz w:val="24"/>
          <w:szCs w:val="24"/>
          <w:lang w:eastAsia="en-US"/>
        </w:rPr>
        <w:t xml:space="preserve"> Печенгского муниципального округа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jc w:val="center"/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tbl>
      <w:tblPr>
        <w:tblW w:w="14884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54"/>
        <w:gridCol w:w="4366"/>
        <w:gridCol w:w="1984"/>
        <w:gridCol w:w="1985"/>
        <w:gridCol w:w="1843"/>
        <w:gridCol w:w="1842"/>
        <w:gridCol w:w="241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№ п/п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Транспортировка тела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умершего, в т. ч.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из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п. Сальмиярви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из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п. Раякоски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из п. Борисоглебск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из п. Приречный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из т.б. «Гольфстрим»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Перчатки 3 пары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Эвакуаторный пакет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452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452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452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452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452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Работа 3 грузчиков по упаковке тела, погрузке, выгрузке в морг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4 240,56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481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654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8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067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4 240,56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Транспортные расходы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571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9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844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924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927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9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181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5.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Санобработка автотранспорта и необходимого инвентаря (носилки, волокуша) после вывоза тела усопшего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924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924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924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924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924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ind w:left="360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275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ind w:left="360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788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ind w:left="360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041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36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    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7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458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64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        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885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44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</w:tr>
    </w:tbl>
    <w:p>
      <w:pPr>
        <w:pStyle w:val="878"/>
        <w:tabs>
          <w:tab w:val="left" w:pos="5525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Стоимость автоперевозки    1 км  -  43,56 руб.    </w:t>
        <w:tab/>
        <w:tab/>
        <w:tab/>
        <w:tab/>
        <w:tab/>
        <w:tab/>
        <w:tab/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tabs>
          <w:tab w:val="left" w:pos="5525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Стоимость работы грузчика   1 чел/час - 431,24 руб  (2 человека)</w:t>
        <w:tab/>
        <w:tab/>
        <w:tab/>
        <w:tab/>
        <w:tab/>
        <w:tab/>
        <w:tab/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tabs>
          <w:tab w:val="left" w:pos="5525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Стоимость работы водителя-грузчика  1 чел/час -551,04 руб. ( 1 человек)</w:t>
        <w:tab/>
        <w:tab/>
        <w:tab/>
        <w:tab/>
        <w:tab/>
        <w:tab/>
        <w:tab/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tabs>
          <w:tab w:val="left" w:pos="5525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Армотизация автомобиля 15%</w:t>
        <w:tab/>
        <w:tab/>
        <w:tab/>
        <w:tab/>
        <w:tab/>
        <w:tab/>
        <w:tab/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tabs>
          <w:tab w:val="left" w:pos="5525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Транспортные расходы могут повысится или уменьшится в связи с изменением стоимость горюче-смазочных материалов.</w:t>
        <w:tab/>
        <w:tab/>
        <w:tab/>
        <w:tab/>
        <w:tab/>
        <w:tab/>
        <w:tab/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tabs>
          <w:tab w:val="left" w:pos="5525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Трудозатраты  в ночное время  с 22-00 до 06-00, в выходные и праздничные дни   будут увеличиваться на 50%</w:t>
        <w:tab/>
        <w:tab/>
        <w:tab/>
        <w:tab/>
        <w:tab/>
        <w:tab/>
        <w:tab/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sectPr>
      <w:footnotePr/>
      <w:endnotePr/>
      <w:type w:val="nextPage"/>
      <w:pgSz w:w="16838" w:h="11906" w:orient="landscape"/>
      <w:pgMar w:top="1701" w:right="820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Style w:val="896"/>
      </w:rPr>
      <w:framePr w:wrap="around" w:vAnchor="text" w:hAnchor="margin" w:xAlign="center" w:y="1"/>
    </w:pPr>
    <w:r>
      <w:rPr>
        <w:rStyle w:val="896"/>
      </w:rPr>
      <w:fldChar w:fldCharType="begin"/>
    </w:r>
    <w:r>
      <w:rPr>
        <w:rStyle w:val="896"/>
      </w:rPr>
      <w:instrText xml:space="preserve">PAGE  </w:instrText>
    </w:r>
    <w:r>
      <w:rPr>
        <w:rStyle w:val="896"/>
      </w:rPr>
      <w:fldChar w:fldCharType="end"/>
    </w:r>
    <w:r>
      <w:rPr>
        <w:rStyle w:val="896"/>
      </w:rPr>
    </w:r>
    <w:r>
      <w:rPr>
        <w:rStyle w:val="896"/>
      </w:rPr>
    </w:r>
  </w:p>
  <w:p>
    <w:pPr>
      <w:pStyle w:val="89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7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</w:lvl>
    <w:lvl w:ilvl="1">
      <w:start w:val="1"/>
      <w:numFmt w:val="decimal"/>
      <w:isLgl w:val="false"/>
      <w:suff w:val="tab"/>
      <w:lvlText w:val="%1.%2."/>
      <w:lvlJc w:val="left"/>
      <w:pPr>
        <w:ind w:left="1571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89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149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0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509" w:hanging="1800"/>
      </w:pPr>
    </w:lvl>
  </w:abstractNum>
  <w:abstractNum w:abstractNumId="2">
    <w:multiLevelType w:val="hybridMultilevel"/>
    <w:lvl w:ilvl="0">
      <w:start w:val="13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7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</w:lvl>
    <w:lvl w:ilvl="1">
      <w:start w:val="1"/>
      <w:numFmt w:val="decimal"/>
      <w:isLgl w:val="false"/>
      <w:suff w:val="tab"/>
      <w:lvlText w:val="%1.%2."/>
      <w:lvlJc w:val="left"/>
      <w:pPr>
        <w:ind w:left="1571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89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149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0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509" w:hanging="180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7">
    <w:multiLevelType w:val="hybridMultilevel"/>
    <w:lvl w:ilvl="0">
      <w:start w:val="21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9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7"/>
      <w:numFmt w:val="bullet"/>
      <w:isLgl w:val="false"/>
      <w:suff w:val="tab"/>
      <w:lvlText w:val=""/>
      <w:lvlJc w:val="left"/>
      <w:pPr>
        <w:ind w:left="1080" w:hanging="360"/>
      </w:pPr>
      <w:rPr>
        <w:rFonts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1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1"/>
  </w:num>
  <w:num w:numId="4">
    <w:abstractNumId w:val="5"/>
  </w:num>
  <w:num w:numId="5">
    <w:abstractNumId w:val="1"/>
  </w:num>
  <w:num w:numId="6">
    <w:abstractNumId w:val="0"/>
  </w:num>
  <w:num w:numId="7">
    <w:abstractNumId w:val="4"/>
  </w:num>
  <w:num w:numId="8">
    <w:abstractNumId w:val="10"/>
  </w:num>
  <w:num w:numId="9">
    <w:abstractNumId w:val="13"/>
  </w:num>
  <w:num w:numId="10">
    <w:abstractNumId w:val="9"/>
  </w:num>
  <w:num w:numId="11">
    <w:abstractNumId w:val="2"/>
  </w:num>
  <w:num w:numId="12">
    <w:abstractNumId w:val="3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0">
    <w:name w:val="Heading 1"/>
    <w:basedOn w:val="878"/>
    <w:next w:val="878"/>
    <w:link w:val="70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1">
    <w:name w:val="Heading 1 Char"/>
    <w:link w:val="700"/>
    <w:uiPriority w:val="9"/>
    <w:rPr>
      <w:rFonts w:ascii="Arial" w:hAnsi="Arial" w:eastAsia="Arial" w:cs="Arial"/>
      <w:sz w:val="40"/>
      <w:szCs w:val="40"/>
    </w:rPr>
  </w:style>
  <w:style w:type="paragraph" w:styleId="702">
    <w:name w:val="Heading 2"/>
    <w:basedOn w:val="878"/>
    <w:next w:val="878"/>
    <w:link w:val="70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3">
    <w:name w:val="Heading 2 Char"/>
    <w:link w:val="702"/>
    <w:uiPriority w:val="9"/>
    <w:rPr>
      <w:rFonts w:ascii="Arial" w:hAnsi="Arial" w:eastAsia="Arial" w:cs="Arial"/>
      <w:sz w:val="34"/>
    </w:rPr>
  </w:style>
  <w:style w:type="paragraph" w:styleId="704">
    <w:name w:val="Heading 3"/>
    <w:basedOn w:val="878"/>
    <w:next w:val="878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5">
    <w:name w:val="Heading 3 Char"/>
    <w:link w:val="704"/>
    <w:uiPriority w:val="9"/>
    <w:rPr>
      <w:rFonts w:ascii="Arial" w:hAnsi="Arial" w:eastAsia="Arial" w:cs="Arial"/>
      <w:sz w:val="30"/>
      <w:szCs w:val="30"/>
    </w:rPr>
  </w:style>
  <w:style w:type="paragraph" w:styleId="706">
    <w:name w:val="Heading 4"/>
    <w:basedOn w:val="878"/>
    <w:next w:val="878"/>
    <w:link w:val="70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7">
    <w:name w:val="Heading 4 Char"/>
    <w:link w:val="706"/>
    <w:uiPriority w:val="9"/>
    <w:rPr>
      <w:rFonts w:ascii="Arial" w:hAnsi="Arial" w:eastAsia="Arial" w:cs="Arial"/>
      <w:b/>
      <w:bCs/>
      <w:sz w:val="26"/>
      <w:szCs w:val="26"/>
    </w:rPr>
  </w:style>
  <w:style w:type="paragraph" w:styleId="708">
    <w:name w:val="Heading 5"/>
    <w:basedOn w:val="878"/>
    <w:next w:val="878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9">
    <w:name w:val="Heading 5 Char"/>
    <w:link w:val="708"/>
    <w:uiPriority w:val="9"/>
    <w:rPr>
      <w:rFonts w:ascii="Arial" w:hAnsi="Arial" w:eastAsia="Arial" w:cs="Arial"/>
      <w:b/>
      <w:bCs/>
      <w:sz w:val="24"/>
      <w:szCs w:val="24"/>
    </w:rPr>
  </w:style>
  <w:style w:type="paragraph" w:styleId="710">
    <w:name w:val="Heading 6"/>
    <w:basedOn w:val="878"/>
    <w:next w:val="878"/>
    <w:link w:val="71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1">
    <w:name w:val="Heading 6 Char"/>
    <w:link w:val="71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878"/>
    <w:next w:val="878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878"/>
    <w:next w:val="878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878"/>
    <w:next w:val="878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List Paragraph"/>
    <w:basedOn w:val="878"/>
    <w:uiPriority w:val="34"/>
    <w:qFormat/>
    <w:pPr>
      <w:contextualSpacing/>
      <w:ind w:left="720"/>
    </w:pPr>
  </w:style>
  <w:style w:type="paragraph" w:styleId="719">
    <w:name w:val="No Spacing"/>
    <w:uiPriority w:val="1"/>
    <w:qFormat/>
    <w:pPr>
      <w:spacing w:before="0" w:after="0" w:line="240" w:lineRule="auto"/>
    </w:pPr>
  </w:style>
  <w:style w:type="paragraph" w:styleId="720">
    <w:name w:val="Title"/>
    <w:basedOn w:val="878"/>
    <w:next w:val="878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>
    <w:name w:val="Title Char"/>
    <w:link w:val="720"/>
    <w:uiPriority w:val="10"/>
    <w:rPr>
      <w:sz w:val="48"/>
      <w:szCs w:val="48"/>
    </w:rPr>
  </w:style>
  <w:style w:type="paragraph" w:styleId="722">
    <w:name w:val="Subtitle"/>
    <w:basedOn w:val="878"/>
    <w:next w:val="878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>
    <w:name w:val="Subtitle Char"/>
    <w:link w:val="722"/>
    <w:uiPriority w:val="11"/>
    <w:rPr>
      <w:sz w:val="24"/>
      <w:szCs w:val="24"/>
    </w:rPr>
  </w:style>
  <w:style w:type="paragraph" w:styleId="724">
    <w:name w:val="Quote"/>
    <w:basedOn w:val="878"/>
    <w:next w:val="878"/>
    <w:link w:val="725"/>
    <w:uiPriority w:val="29"/>
    <w:qFormat/>
    <w:pPr>
      <w:ind w:left="720" w:right="720"/>
    </w:pPr>
    <w:rPr>
      <w:i/>
    </w:rPr>
  </w:style>
  <w:style w:type="character" w:styleId="725">
    <w:name w:val="Quote Char"/>
    <w:link w:val="724"/>
    <w:uiPriority w:val="29"/>
    <w:rPr>
      <w:i/>
    </w:rPr>
  </w:style>
  <w:style w:type="paragraph" w:styleId="726">
    <w:name w:val="Intense Quote"/>
    <w:basedOn w:val="878"/>
    <w:next w:val="878"/>
    <w:link w:val="72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>
    <w:name w:val="Intense Quote Char"/>
    <w:link w:val="726"/>
    <w:uiPriority w:val="30"/>
    <w:rPr>
      <w:i/>
    </w:rPr>
  </w:style>
  <w:style w:type="paragraph" w:styleId="728">
    <w:name w:val="Header"/>
    <w:basedOn w:val="878"/>
    <w:link w:val="72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Header Char"/>
    <w:link w:val="728"/>
    <w:uiPriority w:val="99"/>
  </w:style>
  <w:style w:type="paragraph" w:styleId="730">
    <w:name w:val="Footer"/>
    <w:basedOn w:val="878"/>
    <w:link w:val="73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1">
    <w:name w:val="Footer Char"/>
    <w:link w:val="730"/>
    <w:uiPriority w:val="99"/>
  </w:style>
  <w:style w:type="paragraph" w:styleId="732">
    <w:name w:val="Caption"/>
    <w:basedOn w:val="878"/>
    <w:next w:val="87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3">
    <w:name w:val="Caption Char"/>
    <w:basedOn w:val="732"/>
    <w:link w:val="730"/>
    <w:uiPriority w:val="99"/>
  </w:style>
  <w:style w:type="table" w:styleId="73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0">
    <w:name w:val="Hyperlink"/>
    <w:uiPriority w:val="99"/>
    <w:unhideWhenUsed/>
    <w:rPr>
      <w:color w:val="0000ff" w:themeColor="hyperlink"/>
      <w:u w:val="single"/>
    </w:rPr>
  </w:style>
  <w:style w:type="paragraph" w:styleId="861">
    <w:name w:val="footnote text"/>
    <w:basedOn w:val="878"/>
    <w:link w:val="862"/>
    <w:uiPriority w:val="99"/>
    <w:semiHidden/>
    <w:unhideWhenUsed/>
    <w:pPr>
      <w:spacing w:after="40" w:line="240" w:lineRule="auto"/>
    </w:pPr>
    <w:rPr>
      <w:sz w:val="18"/>
    </w:rPr>
  </w:style>
  <w:style w:type="character" w:styleId="862">
    <w:name w:val="Footnote Text Char"/>
    <w:link w:val="861"/>
    <w:uiPriority w:val="99"/>
    <w:rPr>
      <w:sz w:val="18"/>
    </w:rPr>
  </w:style>
  <w:style w:type="character" w:styleId="863">
    <w:name w:val="footnote reference"/>
    <w:uiPriority w:val="99"/>
    <w:unhideWhenUsed/>
    <w:rPr>
      <w:vertAlign w:val="superscript"/>
    </w:rPr>
  </w:style>
  <w:style w:type="paragraph" w:styleId="864">
    <w:name w:val="endnote text"/>
    <w:basedOn w:val="878"/>
    <w:link w:val="865"/>
    <w:uiPriority w:val="99"/>
    <w:semiHidden/>
    <w:unhideWhenUsed/>
    <w:pPr>
      <w:spacing w:after="0" w:line="240" w:lineRule="auto"/>
    </w:pPr>
    <w:rPr>
      <w:sz w:val="20"/>
    </w:rPr>
  </w:style>
  <w:style w:type="character" w:styleId="865">
    <w:name w:val="Endnote Text Char"/>
    <w:link w:val="864"/>
    <w:uiPriority w:val="99"/>
    <w:rPr>
      <w:sz w:val="20"/>
    </w:rPr>
  </w:style>
  <w:style w:type="character" w:styleId="866">
    <w:name w:val="endnote reference"/>
    <w:uiPriority w:val="99"/>
    <w:semiHidden/>
    <w:unhideWhenUsed/>
    <w:rPr>
      <w:vertAlign w:val="superscript"/>
    </w:rPr>
  </w:style>
  <w:style w:type="paragraph" w:styleId="867">
    <w:name w:val="toc 1"/>
    <w:basedOn w:val="878"/>
    <w:next w:val="878"/>
    <w:uiPriority w:val="39"/>
    <w:unhideWhenUsed/>
    <w:pPr>
      <w:ind w:left="0" w:right="0" w:firstLine="0"/>
      <w:spacing w:after="57"/>
    </w:pPr>
  </w:style>
  <w:style w:type="paragraph" w:styleId="868">
    <w:name w:val="toc 2"/>
    <w:basedOn w:val="878"/>
    <w:next w:val="878"/>
    <w:uiPriority w:val="39"/>
    <w:unhideWhenUsed/>
    <w:pPr>
      <w:ind w:left="283" w:right="0" w:firstLine="0"/>
      <w:spacing w:after="57"/>
    </w:pPr>
  </w:style>
  <w:style w:type="paragraph" w:styleId="869">
    <w:name w:val="toc 3"/>
    <w:basedOn w:val="878"/>
    <w:next w:val="878"/>
    <w:uiPriority w:val="39"/>
    <w:unhideWhenUsed/>
    <w:pPr>
      <w:ind w:left="567" w:right="0" w:firstLine="0"/>
      <w:spacing w:after="57"/>
    </w:pPr>
  </w:style>
  <w:style w:type="paragraph" w:styleId="870">
    <w:name w:val="toc 4"/>
    <w:basedOn w:val="878"/>
    <w:next w:val="878"/>
    <w:uiPriority w:val="39"/>
    <w:unhideWhenUsed/>
    <w:pPr>
      <w:ind w:left="850" w:right="0" w:firstLine="0"/>
      <w:spacing w:after="57"/>
    </w:pPr>
  </w:style>
  <w:style w:type="paragraph" w:styleId="871">
    <w:name w:val="toc 5"/>
    <w:basedOn w:val="878"/>
    <w:next w:val="878"/>
    <w:uiPriority w:val="39"/>
    <w:unhideWhenUsed/>
    <w:pPr>
      <w:ind w:left="1134" w:right="0" w:firstLine="0"/>
      <w:spacing w:after="57"/>
    </w:pPr>
  </w:style>
  <w:style w:type="paragraph" w:styleId="872">
    <w:name w:val="toc 6"/>
    <w:basedOn w:val="878"/>
    <w:next w:val="878"/>
    <w:uiPriority w:val="39"/>
    <w:unhideWhenUsed/>
    <w:pPr>
      <w:ind w:left="1417" w:right="0" w:firstLine="0"/>
      <w:spacing w:after="57"/>
    </w:pPr>
  </w:style>
  <w:style w:type="paragraph" w:styleId="873">
    <w:name w:val="toc 7"/>
    <w:basedOn w:val="878"/>
    <w:next w:val="878"/>
    <w:uiPriority w:val="39"/>
    <w:unhideWhenUsed/>
    <w:pPr>
      <w:ind w:left="1701" w:right="0" w:firstLine="0"/>
      <w:spacing w:after="57"/>
    </w:pPr>
  </w:style>
  <w:style w:type="paragraph" w:styleId="874">
    <w:name w:val="toc 8"/>
    <w:basedOn w:val="878"/>
    <w:next w:val="878"/>
    <w:uiPriority w:val="39"/>
    <w:unhideWhenUsed/>
    <w:pPr>
      <w:ind w:left="1984" w:right="0" w:firstLine="0"/>
      <w:spacing w:after="57"/>
    </w:pPr>
  </w:style>
  <w:style w:type="paragraph" w:styleId="875">
    <w:name w:val="toc 9"/>
    <w:basedOn w:val="878"/>
    <w:next w:val="878"/>
    <w:uiPriority w:val="39"/>
    <w:unhideWhenUsed/>
    <w:pPr>
      <w:ind w:left="2268" w:right="0" w:firstLine="0"/>
      <w:spacing w:after="57"/>
    </w:pPr>
  </w:style>
  <w:style w:type="paragraph" w:styleId="876">
    <w:name w:val="TOC Heading"/>
    <w:uiPriority w:val="39"/>
    <w:unhideWhenUsed/>
  </w:style>
  <w:style w:type="paragraph" w:styleId="877">
    <w:name w:val="table of figures"/>
    <w:basedOn w:val="878"/>
    <w:next w:val="878"/>
    <w:uiPriority w:val="99"/>
    <w:unhideWhenUsed/>
    <w:pPr>
      <w:spacing w:after="0" w:afterAutospacing="0"/>
    </w:pPr>
  </w:style>
  <w:style w:type="paragraph" w:styleId="878" w:default="1">
    <w:name w:val="Normal"/>
    <w:next w:val="878"/>
    <w:link w:val="878"/>
    <w:qFormat/>
    <w:rPr>
      <w:lang w:val="ru-RU" w:eastAsia="ru-RU" w:bidi="ar-SA"/>
    </w:rPr>
  </w:style>
  <w:style w:type="paragraph" w:styleId="879">
    <w:name w:val="Заголовок 1"/>
    <w:basedOn w:val="878"/>
    <w:next w:val="878"/>
    <w:link w:val="878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880">
    <w:name w:val="Заголовок 2"/>
    <w:basedOn w:val="878"/>
    <w:next w:val="878"/>
    <w:link w:val="878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881">
    <w:name w:val="Заголовок 3"/>
    <w:basedOn w:val="878"/>
    <w:next w:val="878"/>
    <w:link w:val="878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882">
    <w:name w:val="Заголовок 4"/>
    <w:basedOn w:val="878"/>
    <w:next w:val="878"/>
    <w:link w:val="878"/>
    <w:qFormat/>
    <w:pPr>
      <w:keepNext/>
      <w:spacing w:before="680"/>
      <w:outlineLvl w:val="3"/>
    </w:pPr>
    <w:rPr>
      <w:b/>
      <w:bCs/>
      <w:sz w:val="26"/>
    </w:rPr>
  </w:style>
  <w:style w:type="character" w:styleId="883">
    <w:name w:val="Основной шрифт абзаца"/>
    <w:next w:val="883"/>
    <w:link w:val="878"/>
    <w:semiHidden/>
  </w:style>
  <w:style w:type="table" w:styleId="884">
    <w:name w:val="Обычная таблица"/>
    <w:next w:val="884"/>
    <w:link w:val="878"/>
    <w:semiHidden/>
    <w:tblPr/>
  </w:style>
  <w:style w:type="numbering" w:styleId="885">
    <w:name w:val="Нет списка"/>
    <w:next w:val="885"/>
    <w:link w:val="878"/>
    <w:semiHidden/>
  </w:style>
  <w:style w:type="paragraph" w:styleId="886">
    <w:name w:val="Название"/>
    <w:basedOn w:val="878"/>
    <w:next w:val="886"/>
    <w:link w:val="878"/>
    <w:qFormat/>
    <w:pPr>
      <w:jc w:val="center"/>
    </w:pPr>
    <w:rPr>
      <w:sz w:val="32"/>
      <w:szCs w:val="20"/>
    </w:rPr>
  </w:style>
  <w:style w:type="paragraph" w:styleId="887">
    <w:name w:val="Текст выноски"/>
    <w:basedOn w:val="878"/>
    <w:next w:val="887"/>
    <w:link w:val="878"/>
    <w:semiHidden/>
    <w:rPr>
      <w:rFonts w:ascii="Tahoma" w:hAnsi="Tahoma" w:cs="Tahoma"/>
      <w:sz w:val="16"/>
      <w:szCs w:val="16"/>
    </w:rPr>
  </w:style>
  <w:style w:type="paragraph" w:styleId="888">
    <w:name w:val="Основной текст 2"/>
    <w:basedOn w:val="878"/>
    <w:next w:val="888"/>
    <w:link w:val="878"/>
    <w:pPr>
      <w:spacing w:after="120" w:line="480" w:lineRule="auto"/>
    </w:pPr>
    <w:rPr>
      <w:sz w:val="26"/>
      <w:szCs w:val="20"/>
    </w:rPr>
  </w:style>
  <w:style w:type="paragraph" w:styleId="889">
    <w:name w:val="çàãîëîâîê 2"/>
    <w:basedOn w:val="878"/>
    <w:next w:val="878"/>
    <w:link w:val="878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90">
    <w:name w:val="Основной текст с отступом"/>
    <w:basedOn w:val="878"/>
    <w:next w:val="890"/>
    <w:link w:val="878"/>
    <w:pPr>
      <w:ind w:firstLine="480"/>
    </w:pPr>
    <w:rPr>
      <w:sz w:val="26"/>
      <w:szCs w:val="28"/>
    </w:rPr>
  </w:style>
  <w:style w:type="paragraph" w:styleId="891">
    <w:name w:val="Основной текст"/>
    <w:basedOn w:val="878"/>
    <w:next w:val="891"/>
    <w:link w:val="878"/>
    <w:pPr>
      <w:jc w:val="both"/>
      <w:tabs>
        <w:tab w:val="left" w:pos="2520" w:leader="none"/>
      </w:tabs>
    </w:pPr>
    <w:rPr>
      <w:sz w:val="24"/>
    </w:rPr>
  </w:style>
  <w:style w:type="paragraph" w:styleId="892">
    <w:name w:val="Основной текст 3"/>
    <w:basedOn w:val="878"/>
    <w:next w:val="892"/>
    <w:link w:val="899"/>
    <w:pPr>
      <w:jc w:val="both"/>
      <w:tabs>
        <w:tab w:val="left" w:pos="2520" w:leader="none"/>
      </w:tabs>
    </w:pPr>
    <w:rPr>
      <w:sz w:val="26"/>
      <w:lang w:val="en-US" w:eastAsia="en-US"/>
    </w:rPr>
  </w:style>
  <w:style w:type="table" w:styleId="893">
    <w:name w:val="Сетка таблицы"/>
    <w:basedOn w:val="884"/>
    <w:next w:val="893"/>
    <w:link w:val="878"/>
    <w:uiPriority w:val="59"/>
    <w:tblPr/>
  </w:style>
  <w:style w:type="paragraph" w:styleId="894">
    <w:name w:val="Верхний колонтитул"/>
    <w:basedOn w:val="878"/>
    <w:next w:val="894"/>
    <w:link w:val="901"/>
    <w:uiPriority w:val="99"/>
    <w:pPr>
      <w:tabs>
        <w:tab w:val="center" w:pos="4677" w:leader="none"/>
        <w:tab w:val="right" w:pos="9355" w:leader="none"/>
      </w:tabs>
    </w:pPr>
  </w:style>
  <w:style w:type="paragraph" w:styleId="895">
    <w:name w:val="Нижний колонтитул"/>
    <w:basedOn w:val="878"/>
    <w:next w:val="895"/>
    <w:link w:val="878"/>
    <w:pPr>
      <w:tabs>
        <w:tab w:val="center" w:pos="4677" w:leader="none"/>
        <w:tab w:val="right" w:pos="9355" w:leader="none"/>
      </w:tabs>
    </w:pPr>
  </w:style>
  <w:style w:type="character" w:styleId="896">
    <w:name w:val="Номер страницы"/>
    <w:basedOn w:val="883"/>
    <w:next w:val="896"/>
    <w:link w:val="878"/>
  </w:style>
  <w:style w:type="paragraph" w:styleId="897">
    <w:name w:val="ConsPlusNormal"/>
    <w:next w:val="897"/>
    <w:link w:val="878"/>
    <w:rPr>
      <w:sz w:val="24"/>
      <w:szCs w:val="24"/>
      <w:lang w:val="ru-RU" w:eastAsia="ru-RU" w:bidi="ar-SA"/>
    </w:rPr>
  </w:style>
  <w:style w:type="paragraph" w:styleId="898">
    <w:name w:val="Обычный (веб)"/>
    <w:basedOn w:val="878"/>
    <w:next w:val="898"/>
    <w:link w:val="878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99">
    <w:name w:val="Основной текст 3 Знак"/>
    <w:next w:val="899"/>
    <w:link w:val="892"/>
    <w:rPr>
      <w:sz w:val="26"/>
    </w:rPr>
  </w:style>
  <w:style w:type="paragraph" w:styleId="900">
    <w:name w:val="Абзац списка"/>
    <w:basedOn w:val="878"/>
    <w:next w:val="900"/>
    <w:link w:val="878"/>
    <w:uiPriority w:val="34"/>
    <w:qFormat/>
    <w:pPr>
      <w:ind w:left="708"/>
    </w:pPr>
  </w:style>
  <w:style w:type="character" w:styleId="901">
    <w:name w:val="Верхний колонтитул Знак"/>
    <w:next w:val="901"/>
    <w:link w:val="894"/>
    <w:uiPriority w:val="99"/>
  </w:style>
  <w:style w:type="character" w:styleId="902">
    <w:name w:val="Гиперссылка"/>
    <w:next w:val="902"/>
    <w:link w:val="878"/>
    <w:rPr>
      <w:color w:val="0000ff"/>
      <w:u w:val="single"/>
    </w:rPr>
  </w:style>
  <w:style w:type="table" w:styleId="903">
    <w:name w:val="Сетка таблицы1"/>
    <w:basedOn w:val="884"/>
    <w:next w:val="893"/>
    <w:link w:val="878"/>
    <w:uiPriority w:val="39"/>
    <w:rPr>
      <w:rFonts w:ascii="Calibri" w:hAnsi="Calibri" w:eastAsia="Calibri" w:cs="Times New Roman"/>
      <w:sz w:val="22"/>
      <w:szCs w:val="22"/>
      <w:lang w:eastAsia="en-US"/>
    </w:rPr>
    <w:tblPr/>
  </w:style>
  <w:style w:type="table" w:styleId="904">
    <w:name w:val="TableGrid1"/>
    <w:next w:val="904"/>
    <w:link w:val="878"/>
    <w:rPr>
      <w:rFonts w:ascii="Calibri" w:hAnsi="Calibri"/>
      <w:sz w:val="22"/>
      <w:szCs w:val="22"/>
      <w:lang w:val="ru-RU" w:eastAsia="ru-RU" w:bidi="ar-SA"/>
    </w:rPr>
    <w:tblPr/>
  </w:style>
  <w:style w:type="table" w:styleId="905">
    <w:name w:val="TableGrid11"/>
    <w:next w:val="905"/>
    <w:link w:val="878"/>
    <w:rPr>
      <w:rFonts w:ascii="Calibri" w:hAnsi="Calibri"/>
      <w:sz w:val="22"/>
      <w:szCs w:val="22"/>
      <w:lang w:val="ru-RU" w:eastAsia="ru-RU" w:bidi="ar-SA"/>
    </w:rPr>
    <w:tblPr/>
  </w:style>
  <w:style w:type="table" w:styleId="906">
    <w:name w:val="TableGrid21"/>
    <w:next w:val="906"/>
    <w:link w:val="878"/>
    <w:rPr>
      <w:rFonts w:ascii="Calibri" w:hAnsi="Calibri"/>
      <w:sz w:val="22"/>
      <w:szCs w:val="22"/>
      <w:lang w:val="ru-RU" w:eastAsia="ru-RU" w:bidi="ar-SA"/>
    </w:rPr>
    <w:tblPr/>
  </w:style>
  <w:style w:type="character" w:styleId="907" w:default="1">
    <w:name w:val="Default Paragraph Font"/>
    <w:uiPriority w:val="1"/>
    <w:semiHidden/>
    <w:unhideWhenUsed/>
  </w:style>
  <w:style w:type="numbering" w:styleId="908" w:default="1">
    <w:name w:val="No List"/>
    <w:uiPriority w:val="99"/>
    <w:semiHidden/>
    <w:unhideWhenUsed/>
  </w:style>
  <w:style w:type="table" w:styleId="90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4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4</cp:revision>
  <dcterms:created xsi:type="dcterms:W3CDTF">2026-02-11T14:28:00Z</dcterms:created>
  <dcterms:modified xsi:type="dcterms:W3CDTF">2026-02-20T11:57:11Z</dcterms:modified>
  <cp:version>917504</cp:version>
</cp:coreProperties>
</file>