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/>
        <w:jc w:val="center"/>
        <w:widowControl w:val="off"/>
        <w:rPr>
          <w:b/>
          <w:sz w:val="28"/>
          <w:szCs w:val="24"/>
          <w:lang w:eastAsia="ru-RU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8"/>
          <w:szCs w:val="24"/>
          <w:lang w:eastAsia="ru-RU"/>
        </w:rPr>
      </w:r>
      <w:r>
        <w:rPr>
          <w:b/>
          <w:sz w:val="28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  <w:lang w:eastAsia="ru-RU"/>
        </w:rPr>
        <w:t xml:space="preserve">АДМИНИСТРАЦИЯ</w:t>
      </w:r>
      <w:r>
        <w:rPr>
          <w:b/>
          <w:color w:val="000000"/>
          <w:sz w:val="44"/>
          <w:szCs w:val="44"/>
          <w:lang w:eastAsia="ru-RU"/>
        </w:rPr>
        <w:t xml:space="preserve">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ПЕЧЕНГСК</w:t>
      </w:r>
      <w:r>
        <w:rPr>
          <w:b/>
          <w:color w:val="000000"/>
          <w:sz w:val="28"/>
          <w:lang w:eastAsia="ru-RU"/>
        </w:rPr>
        <w:t xml:space="preserve">ОГО</w:t>
      </w:r>
      <w:r>
        <w:rPr>
          <w:b/>
          <w:color w:val="000000"/>
          <w:sz w:val="28"/>
          <w:lang w:eastAsia="ru-RU"/>
        </w:rPr>
        <w:t xml:space="preserve"> </w:t>
      </w:r>
      <w:r>
        <w:rPr>
          <w:b/>
          <w:color w:val="000000"/>
          <w:sz w:val="28"/>
          <w:lang w:eastAsia="ru-RU"/>
        </w:rPr>
        <w:t xml:space="preserve">МУНИЦИПАЛЬНОГО</w:t>
      </w:r>
      <w:r>
        <w:rPr>
          <w:b/>
          <w:color w:val="000000"/>
          <w:sz w:val="28"/>
          <w:lang w:eastAsia="ru-RU"/>
        </w:rPr>
        <w:t xml:space="preserve"> </w:t>
      </w:r>
      <w:r>
        <w:rPr>
          <w:b/>
          <w:color w:val="000000"/>
          <w:sz w:val="28"/>
          <w:lang w:eastAsia="ru-RU"/>
        </w:rPr>
        <w:t xml:space="preserve">ОКРУГА</w:t>
      </w:r>
      <w:r>
        <w:rPr>
          <w:b/>
          <w:color w:val="000000"/>
          <w:sz w:val="28"/>
          <w:lang w:eastAsia="ru-RU"/>
        </w:rPr>
        <w:t xml:space="preserve"> 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МУРМАНСКОЙ ОБЛАСТИ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Cs w:val="16"/>
          <w:lang w:eastAsia="ru-RU"/>
        </w:rPr>
      </w:pP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szCs w:val="24"/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от</w:t>
      </w:r>
      <w:r>
        <w:rPr>
          <w:b/>
          <w:bCs/>
          <w:sz w:val="24"/>
          <w:szCs w:val="24"/>
          <w:lang w:eastAsia="ru-RU"/>
        </w:rPr>
        <w:t xml:space="preserve"> 02.03.2026</w:t>
      </w:r>
      <w:r>
        <w:rPr>
          <w:b/>
          <w:bCs/>
          <w:sz w:val="24"/>
          <w:szCs w:val="24"/>
          <w:lang w:eastAsia="ru-RU"/>
        </w:rPr>
        <w:t xml:space="preserve"> </w:t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  <w:t xml:space="preserve">                                      № 298</w:t>
      </w:r>
      <w:r>
        <w:rPr>
          <w:b/>
          <w:bCs/>
          <w:sz w:val="24"/>
          <w:szCs w:val="24"/>
          <w:lang w:eastAsia="ru-RU"/>
        </w:rPr>
      </w:r>
      <w:r>
        <w:rPr>
          <w:b/>
          <w:bCs/>
          <w:sz w:val="24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4"/>
          <w:lang w:eastAsia="ru-RU"/>
        </w:rPr>
        <w:t xml:space="preserve">п.г.т. Никель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Об утве</w:t>
      </w:r>
      <w:r>
        <w:rPr>
          <w:b/>
          <w:bCs/>
          <w:lang w:eastAsia="ru-RU"/>
        </w:rPr>
        <w:t xml:space="preserve">рждении Положения о</w:t>
      </w:r>
      <w:r>
        <w:rPr>
          <w:b/>
          <w:bCs/>
          <w:lang w:eastAsia="ru-RU"/>
        </w:rPr>
        <w:t xml:space="preserve"> комиссии по жилищным вопросам 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при администрации Печенгского </w:t>
      </w:r>
      <w:r>
        <w:rPr>
          <w:b/>
          <w:bCs/>
          <w:lang w:eastAsia="ru-RU"/>
        </w:rPr>
        <w:t xml:space="preserve">муниципального округа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-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Руководствуясь статьей 14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sz w:val="24"/>
          <w:szCs w:val="24"/>
          <w:lang w:eastAsia="ru-RU"/>
        </w:rPr>
        <w:t xml:space="preserve"> пунктом 4.7</w:t>
      </w:r>
      <w:r>
        <w:rPr>
          <w:sz w:val="24"/>
          <w:szCs w:val="24"/>
          <w:lang w:eastAsia="ru-RU"/>
        </w:rPr>
        <w:t xml:space="preserve">.</w:t>
      </w:r>
      <w:r>
        <w:rPr>
          <w:sz w:val="24"/>
          <w:szCs w:val="24"/>
          <w:lang w:eastAsia="ru-RU"/>
        </w:rPr>
        <w:t xml:space="preserve"> Положения о порядке 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Печенгского муниципального округа, утвержденного решение</w:t>
      </w:r>
      <w:r>
        <w:rPr>
          <w:sz w:val="24"/>
          <w:szCs w:val="24"/>
          <w:lang w:eastAsia="ru-RU"/>
        </w:rPr>
        <w:t xml:space="preserve">м Совета депутатов Печенгского </w:t>
      </w:r>
      <w:r>
        <w:rPr>
          <w:sz w:val="24"/>
          <w:szCs w:val="24"/>
          <w:lang w:eastAsia="ru-RU"/>
        </w:rPr>
        <w:t xml:space="preserve">муниципального округа от 16.04.2021 № </w:t>
      </w:r>
      <w:r>
        <w:rPr>
          <w:sz w:val="24"/>
          <w:szCs w:val="24"/>
          <w:lang w:eastAsia="ru-RU"/>
        </w:rPr>
        <w:t xml:space="preserve">139,</w:t>
      </w:r>
      <w:r>
        <w:rPr>
          <w:sz w:val="24"/>
          <w:szCs w:val="24"/>
          <w:lang w:eastAsia="ru-RU"/>
        </w:rPr>
        <w:t xml:space="preserve"> Устав</w:t>
      </w:r>
      <w:r>
        <w:rPr>
          <w:sz w:val="24"/>
          <w:szCs w:val="24"/>
          <w:lang w:eastAsia="ru-RU"/>
        </w:rPr>
        <w:t xml:space="preserve">ом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Печенгского </w:t>
      </w:r>
      <w:r>
        <w:rPr>
          <w:sz w:val="24"/>
          <w:szCs w:val="24"/>
          <w:lang w:eastAsia="ru-RU"/>
        </w:rPr>
        <w:t xml:space="preserve">муниципального </w:t>
      </w:r>
      <w:r>
        <w:rPr>
          <w:sz w:val="24"/>
          <w:szCs w:val="24"/>
          <w:lang w:eastAsia="ru-RU"/>
        </w:rPr>
        <w:t xml:space="preserve">округа</w:t>
      </w:r>
      <w:r>
        <w:rPr>
          <w:sz w:val="24"/>
          <w:szCs w:val="24"/>
          <w:lang w:eastAsia="ru-RU"/>
        </w:rPr>
        <w:t xml:space="preserve"> Мурманской области,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-2"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ind w:left="0" w:right="-2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ПОСТАНОВЛЯЮ:</w:t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1. Утвердить</w:t>
      </w:r>
      <w:r>
        <w:rPr>
          <w:bCs/>
          <w:color w:val="000000"/>
          <w:sz w:val="24"/>
          <w:szCs w:val="24"/>
          <w:lang w:eastAsia="ru-RU"/>
        </w:rPr>
        <w:t xml:space="preserve">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-</w:t>
      </w:r>
      <w:r>
        <w:rPr>
          <w:bCs/>
          <w:color w:val="000000"/>
          <w:sz w:val="24"/>
          <w:szCs w:val="24"/>
          <w:lang w:eastAsia="ru-RU"/>
        </w:rPr>
        <w:t xml:space="preserve"> Положение о комиссии по жилищным вопросам при администрации Печенгского </w:t>
      </w:r>
      <w:r>
        <w:rPr>
          <w:bCs/>
          <w:color w:val="000000"/>
          <w:sz w:val="24"/>
          <w:szCs w:val="24"/>
          <w:lang w:eastAsia="ru-RU"/>
        </w:rPr>
        <w:t xml:space="preserve">муниципального округа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согласно </w:t>
      </w:r>
      <w:r>
        <w:rPr>
          <w:bCs/>
          <w:color w:val="000000"/>
          <w:sz w:val="24"/>
          <w:szCs w:val="24"/>
          <w:lang w:eastAsia="ru-RU"/>
        </w:rPr>
        <w:t xml:space="preserve">приложени</w:t>
      </w:r>
      <w:r>
        <w:rPr>
          <w:bCs/>
          <w:color w:val="000000"/>
          <w:sz w:val="24"/>
          <w:szCs w:val="24"/>
          <w:lang w:eastAsia="ru-RU"/>
        </w:rPr>
        <w:t xml:space="preserve">ю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№ </w:t>
      </w:r>
      <w:r>
        <w:rPr>
          <w:bCs/>
          <w:color w:val="000000"/>
          <w:sz w:val="24"/>
          <w:szCs w:val="24"/>
          <w:lang w:eastAsia="ru-RU"/>
        </w:rPr>
        <w:t xml:space="preserve">1;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- </w:t>
      </w:r>
      <w:r>
        <w:rPr>
          <w:bCs/>
          <w:color w:val="000000"/>
          <w:sz w:val="24"/>
          <w:szCs w:val="24"/>
          <w:lang w:eastAsia="ru-RU"/>
        </w:rPr>
        <w:t xml:space="preserve">с</w:t>
      </w:r>
      <w:r>
        <w:rPr>
          <w:bCs/>
          <w:color w:val="000000"/>
          <w:sz w:val="24"/>
          <w:szCs w:val="24"/>
          <w:lang w:eastAsia="ru-RU"/>
        </w:rPr>
        <w:t xml:space="preserve">остав комиссии по жилищным вопросам при администрации Печенгского </w:t>
      </w:r>
      <w:r>
        <w:rPr>
          <w:bCs/>
          <w:color w:val="000000"/>
          <w:sz w:val="24"/>
          <w:szCs w:val="24"/>
          <w:lang w:eastAsia="ru-RU"/>
        </w:rPr>
        <w:t xml:space="preserve">муниципального округа</w:t>
      </w:r>
      <w:r>
        <w:rPr>
          <w:bCs/>
          <w:color w:val="000000"/>
          <w:sz w:val="24"/>
          <w:szCs w:val="24"/>
          <w:lang w:eastAsia="ru-RU"/>
        </w:rPr>
        <w:t xml:space="preserve"> согласно</w:t>
      </w:r>
      <w:r>
        <w:rPr>
          <w:bCs/>
          <w:color w:val="000000"/>
          <w:sz w:val="24"/>
          <w:szCs w:val="24"/>
          <w:lang w:eastAsia="ru-RU"/>
        </w:rPr>
        <w:t xml:space="preserve"> приложени</w:t>
      </w:r>
      <w:r>
        <w:rPr>
          <w:bCs/>
          <w:color w:val="000000"/>
          <w:sz w:val="24"/>
          <w:szCs w:val="24"/>
          <w:lang w:eastAsia="ru-RU"/>
        </w:rPr>
        <w:t xml:space="preserve">ю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№ </w:t>
      </w:r>
      <w:r>
        <w:rPr>
          <w:bCs/>
          <w:color w:val="000000"/>
          <w:sz w:val="24"/>
          <w:szCs w:val="24"/>
          <w:lang w:eastAsia="ru-RU"/>
        </w:rPr>
        <w:t xml:space="preserve">2.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</w:t>
      </w:r>
      <w:r>
        <w:rPr>
          <w:sz w:val="24"/>
          <w:szCs w:val="24"/>
          <w:lang w:eastAsia="ru-RU"/>
        </w:rPr>
        <w:t xml:space="preserve">. </w:t>
      </w:r>
      <w:r>
        <w:rPr>
          <w:sz w:val="24"/>
          <w:szCs w:val="24"/>
          <w:lang w:eastAsia="ru-RU"/>
        </w:rPr>
        <w:t xml:space="preserve">Настоящее постановление вступает в силу после его </w:t>
      </w:r>
      <w:r>
        <w:rPr>
          <w:sz w:val="24"/>
          <w:szCs w:val="24"/>
          <w:lang w:eastAsia="ru-RU"/>
        </w:rPr>
        <w:t xml:space="preserve">подписания</w:t>
      </w:r>
      <w:r>
        <w:rPr>
          <w:sz w:val="24"/>
          <w:szCs w:val="24"/>
          <w:lang w:eastAsia="ru-RU"/>
        </w:rPr>
        <w:t xml:space="preserve"> и </w:t>
      </w:r>
      <w:r>
        <w:rPr>
          <w:sz w:val="24"/>
          <w:szCs w:val="24"/>
          <w:lang w:eastAsia="ru-RU"/>
        </w:rPr>
        <w:t xml:space="preserve">подлежит </w:t>
      </w:r>
      <w:r>
        <w:rPr>
          <w:sz w:val="24"/>
          <w:szCs w:val="24"/>
          <w:lang w:eastAsia="ru-RU"/>
        </w:rPr>
        <w:t xml:space="preserve">размещению на</w:t>
      </w:r>
      <w:r>
        <w:rPr>
          <w:sz w:val="24"/>
          <w:szCs w:val="24"/>
          <w:lang w:eastAsia="ru-RU"/>
        </w:rPr>
        <w:t xml:space="preserve"> официальном </w:t>
      </w:r>
      <w:r>
        <w:rPr>
          <w:sz w:val="24"/>
          <w:szCs w:val="24"/>
          <w:lang w:eastAsia="ru-RU"/>
        </w:rPr>
        <w:t xml:space="preserve">сайте Печенгского муниципального округа http://pechengamr.gov-murman.ru/.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</w:t>
      </w:r>
      <w:r>
        <w:rPr>
          <w:sz w:val="24"/>
          <w:szCs w:val="24"/>
          <w:lang w:eastAsia="ru-RU"/>
        </w:rPr>
        <w:t xml:space="preserve">.</w:t>
      </w:r>
      <w:r>
        <w:rPr>
          <w:sz w:val="24"/>
          <w:szCs w:val="24"/>
          <w:lang w:eastAsia="ru-RU"/>
        </w:rPr>
        <w:t xml:space="preserve"> Контроль за исполнением настоящего постано</w:t>
      </w:r>
      <w:r>
        <w:rPr>
          <w:sz w:val="24"/>
          <w:szCs w:val="24"/>
          <w:lang w:eastAsia="ru-RU"/>
        </w:rPr>
        <w:t xml:space="preserve">вления оставляю за собой.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Врип Г</w:t>
      </w:r>
      <w:r>
        <w:rPr>
          <w:sz w:val="24"/>
          <w:szCs w:val="24"/>
          <w:lang w:eastAsia="ru-RU"/>
        </w:rPr>
        <w:t xml:space="preserve">лавы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П</w:t>
      </w:r>
      <w:r>
        <w:rPr>
          <w:sz w:val="24"/>
          <w:szCs w:val="24"/>
          <w:lang w:eastAsia="ru-RU"/>
        </w:rPr>
        <w:t xml:space="preserve">еченгского </w:t>
      </w:r>
      <w:r>
        <w:rPr>
          <w:sz w:val="24"/>
          <w:szCs w:val="24"/>
          <w:lang w:eastAsia="ru-RU"/>
        </w:rPr>
        <w:t xml:space="preserve">муниципального округа</w:t>
      </w:r>
      <w:r>
        <w:rPr>
          <w:sz w:val="24"/>
          <w:szCs w:val="24"/>
          <w:lang w:eastAsia="ru-RU"/>
        </w:rPr>
        <w:t xml:space="preserve">                                          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   А.С. Пеньшин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  <w:t xml:space="preserve">Стрелкова Т.И., 62165</w:t>
      </w:r>
      <w:r>
        <w:rPr>
          <w:lang w:eastAsia="ru-RU"/>
        </w:rPr>
      </w:r>
      <w:r>
        <w:rPr>
          <w:lang w:eastAsia="ru-RU"/>
        </w:rPr>
      </w:r>
    </w:p>
    <w:p>
      <w:pPr>
        <w:ind w:left="5528" w:right="0"/>
        <w:rPr>
          <w:sz w:val="24"/>
        </w:rPr>
        <w:suppressLineNumbers w:val="0"/>
      </w:pPr>
      <w:r>
        <w:rPr>
          <w:sz w:val="24"/>
          <w:lang w:eastAsia="ru-RU"/>
        </w:rPr>
        <w:t xml:space="preserve">Приложение </w:t>
      </w:r>
      <w:r>
        <w:rPr>
          <w:sz w:val="24"/>
          <w:lang w:eastAsia="ru-RU"/>
        </w:rPr>
        <w:t xml:space="preserve">№ </w:t>
      </w:r>
      <w:r>
        <w:rPr>
          <w:sz w:val="24"/>
          <w:lang w:eastAsia="ru-RU"/>
        </w:rPr>
        <w:t xml:space="preserve">1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  <w:suppressLineNumbers w:val="0"/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  <w:suppressLineNumbers w:val="0"/>
      </w:pPr>
      <w:r>
        <w:rPr>
          <w:sz w:val="24"/>
          <w:lang w:eastAsia="ru-RU"/>
        </w:rPr>
        <w:t xml:space="preserve">Печенгского </w:t>
      </w:r>
      <w:r>
        <w:rPr>
          <w:sz w:val="24"/>
          <w:lang w:eastAsia="ru-RU"/>
        </w:rPr>
        <w:t xml:space="preserve">муниципального округа</w:t>
      </w:r>
      <w:r>
        <w:rPr>
          <w:sz w:val="24"/>
          <w:lang w:eastAsia="ru-RU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  <w:suppressLineNumbers w:val="0"/>
      </w:pPr>
      <w:r>
        <w:rPr>
          <w:sz w:val="24"/>
          <w:lang w:eastAsia="ru-RU"/>
        </w:rPr>
        <w:t xml:space="preserve">от </w:t>
      </w:r>
      <w:r>
        <w:rPr>
          <w:sz w:val="24"/>
          <w:lang w:eastAsia="ru-RU"/>
        </w:rPr>
        <w:t xml:space="preserve">02.03.2026 № 298</w:t>
      </w:r>
      <w:r>
        <w:rPr>
          <w:sz w:val="24"/>
        </w:rPr>
      </w:r>
      <w:r>
        <w:rPr>
          <w:sz w:val="24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ПОЛОЖЕНИЕ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о </w:t>
      </w:r>
      <w:r>
        <w:rPr>
          <w:sz w:val="24"/>
          <w:lang w:eastAsia="ru-RU"/>
        </w:rPr>
        <w:t xml:space="preserve">комиссии по жилищным вопросам при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администрации Печенгского </w:t>
      </w:r>
      <w:r>
        <w:rPr>
          <w:sz w:val="24"/>
          <w:lang w:eastAsia="ru-RU"/>
        </w:rPr>
        <w:t xml:space="preserve">муниципального округа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1. </w:t>
      </w:r>
      <w:r>
        <w:rPr>
          <w:b/>
          <w:sz w:val="24"/>
          <w:lang w:eastAsia="ru-RU"/>
        </w:rPr>
        <w:t xml:space="preserve">Общие положения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1.1. </w:t>
      </w:r>
      <w:r>
        <w:rPr>
          <w:color w:val="000000"/>
          <w:sz w:val="24"/>
          <w:lang w:eastAsia="ru-RU"/>
        </w:rPr>
        <w:t xml:space="preserve">Комиссия по жилищным вопросам (далее -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омиссия) образована для рассмотрения вопросов о предоставлении гражданам жилых помещений </w:t>
      </w:r>
      <w:r>
        <w:rPr>
          <w:color w:val="000000"/>
          <w:sz w:val="24"/>
          <w:lang w:eastAsia="ru-RU"/>
        </w:rPr>
        <w:t xml:space="preserve">муниципального жилищного фонда коммерческого использования для проживания граждан на условиях временного</w:t>
      </w:r>
      <w:r>
        <w:rPr>
          <w:color w:val="000000"/>
          <w:sz w:val="24"/>
          <w:lang w:eastAsia="ru-RU"/>
        </w:rPr>
        <w:t xml:space="preserve"> возмездного пользования по договорам коммерческого найма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1.2. </w:t>
      </w:r>
      <w:r>
        <w:rPr>
          <w:sz w:val="24"/>
          <w:lang w:eastAsia="ru-RU"/>
        </w:rPr>
        <w:t xml:space="preserve">В св</w:t>
      </w:r>
      <w:r>
        <w:rPr>
          <w:sz w:val="24"/>
          <w:lang w:eastAsia="ru-RU"/>
        </w:rPr>
        <w:t xml:space="preserve">оей деятельности Комиссия руководствуется Конституцией Российск</w:t>
      </w:r>
      <w:r>
        <w:rPr>
          <w:sz w:val="24"/>
          <w:lang w:eastAsia="ru-RU"/>
        </w:rPr>
        <w:t xml:space="preserve">ой Федерации, Жилищным кодексом Российской Федерации, Гражданским кодексом Российской Федерации и иными нормативными правовыми актами Российской Федерации, закон</w:t>
      </w:r>
      <w:r>
        <w:rPr>
          <w:sz w:val="24"/>
          <w:lang w:eastAsia="ru-RU"/>
        </w:rPr>
        <w:t xml:space="preserve">одательством Мурманской области, нормативными правовыми актами органов местного самоуправления </w:t>
      </w:r>
      <w:r>
        <w:rPr>
          <w:sz w:val="24"/>
          <w:lang w:eastAsia="ru-RU"/>
        </w:rPr>
        <w:t xml:space="preserve">Печенгского </w:t>
      </w:r>
      <w:r>
        <w:rPr>
          <w:sz w:val="24"/>
          <w:lang w:eastAsia="ru-RU"/>
        </w:rPr>
        <w:t xml:space="preserve">муниципального округа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и настоящим </w:t>
      </w:r>
      <w:r>
        <w:rPr>
          <w:sz w:val="24"/>
          <w:lang w:eastAsia="ru-RU"/>
        </w:rPr>
        <w:t xml:space="preserve">П</w:t>
      </w:r>
      <w:r>
        <w:rPr>
          <w:sz w:val="24"/>
          <w:lang w:eastAsia="ru-RU"/>
        </w:rPr>
        <w:t xml:space="preserve">оложением.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0"/>
        <w:jc w:val="center"/>
        <w:rPr>
          <w:b/>
          <w:sz w:val="24"/>
        </w:rPr>
        <w:suppressLineNumbers w:val="0"/>
      </w:pPr>
      <w:r>
        <w:rPr>
          <w:b/>
          <w:sz w:val="24"/>
          <w:lang w:eastAsia="ru-RU"/>
        </w:rPr>
        <w:t xml:space="preserve">2</w:t>
      </w:r>
      <w:r>
        <w:rPr>
          <w:b/>
          <w:sz w:val="24"/>
          <w:lang w:eastAsia="ru-RU"/>
        </w:rPr>
        <w:t xml:space="preserve">. Полномочия комиссии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</w:t>
      </w:r>
      <w:r>
        <w:rPr>
          <w:sz w:val="24"/>
          <w:lang w:eastAsia="ru-RU"/>
        </w:rPr>
        <w:t xml:space="preserve">.1.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К компетенции К</w:t>
      </w:r>
      <w:r>
        <w:rPr>
          <w:sz w:val="24"/>
          <w:lang w:eastAsia="ru-RU"/>
        </w:rPr>
        <w:t xml:space="preserve">омиссии относится: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2.1.1. </w:t>
      </w:r>
      <w:r>
        <w:rPr>
          <w:sz w:val="24"/>
          <w:lang w:eastAsia="ru-RU"/>
        </w:rPr>
        <w:t xml:space="preserve">Рассмотрение заявлений и документов граждан о </w:t>
      </w:r>
      <w:r>
        <w:rPr>
          <w:sz w:val="24"/>
          <w:lang w:eastAsia="ru-RU"/>
        </w:rPr>
        <w:t xml:space="preserve">предоставлении</w:t>
      </w:r>
      <w:r>
        <w:rPr>
          <w:sz w:val="24"/>
          <w:lang w:eastAsia="ru-RU"/>
        </w:rPr>
        <w:t xml:space="preserve"> жилых помещени</w:t>
      </w:r>
      <w:r>
        <w:rPr>
          <w:sz w:val="24"/>
          <w:lang w:eastAsia="ru-RU"/>
        </w:rPr>
        <w:t xml:space="preserve">й</w:t>
      </w:r>
      <w:r>
        <w:rPr>
          <w:sz w:val="24"/>
          <w:lang w:eastAsia="ru-RU"/>
        </w:rPr>
        <w:t xml:space="preserve"> муниципального жилищного фонда коммерческого использования по договорам коммерческого найма, </w:t>
      </w:r>
      <w:r>
        <w:rPr>
          <w:sz w:val="24"/>
          <w:lang w:eastAsia="ru-RU"/>
        </w:rPr>
        <w:t xml:space="preserve">в случае </w:t>
      </w:r>
      <w:r>
        <w:rPr>
          <w:sz w:val="24"/>
          <w:lang w:eastAsia="ru-RU"/>
        </w:rPr>
        <w:t xml:space="preserve">если заявитель</w:t>
      </w:r>
      <w:r>
        <w:rPr>
          <w:sz w:val="24"/>
          <w:lang w:eastAsia="ru-RU"/>
        </w:rPr>
        <w:t xml:space="preserve"> имеет иные жилые помещения на </w:t>
      </w:r>
      <w:r>
        <w:rPr>
          <w:sz w:val="24"/>
          <w:lang w:eastAsia="ru-RU"/>
        </w:rPr>
        <w:t xml:space="preserve">праве собственности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в испрашиваемом населенном пункте Печенгского муниципального округа.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2.1.2. Определение </w:t>
      </w:r>
      <w:r>
        <w:rPr>
          <w:sz w:val="24"/>
          <w:lang w:eastAsia="ru-RU"/>
        </w:rPr>
        <w:t xml:space="preserve">нуждаемости в</w:t>
      </w:r>
      <w:r>
        <w:rPr>
          <w:sz w:val="24"/>
          <w:lang w:eastAsia="ru-RU"/>
        </w:rPr>
        <w:t xml:space="preserve"> жилом помещении по договору </w:t>
      </w:r>
      <w:r>
        <w:rPr>
          <w:sz w:val="24"/>
          <w:lang w:eastAsia="ru-RU"/>
        </w:rPr>
        <w:t xml:space="preserve">коммерческого найма у заявителя и членов его семьи.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2.1.3.</w:t>
      </w:r>
      <w:r>
        <w:rPr>
          <w:sz w:val="24"/>
          <w:lang w:eastAsia="ru-RU"/>
        </w:rPr>
        <w:t xml:space="preserve"> П</w:t>
      </w:r>
      <w:r>
        <w:rPr>
          <w:sz w:val="24"/>
          <w:lang w:eastAsia="ru-RU"/>
        </w:rPr>
        <w:t xml:space="preserve">ринятие решений о предоставлении или отказе в предоставлении жилых помещений муниципального жилищного фонда коммерческого использования по договорам коммерческого найма.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2</w:t>
      </w:r>
      <w:r>
        <w:rPr>
          <w:color w:val="000000"/>
          <w:sz w:val="24"/>
          <w:lang w:eastAsia="ru-RU"/>
        </w:rPr>
        <w:t xml:space="preserve">.1.</w:t>
      </w:r>
      <w:r>
        <w:rPr>
          <w:color w:val="000000"/>
          <w:sz w:val="24"/>
          <w:lang w:eastAsia="ru-RU"/>
        </w:rPr>
        <w:t xml:space="preserve">4</w:t>
      </w:r>
      <w:r>
        <w:rPr>
          <w:color w:val="000000"/>
          <w:sz w:val="24"/>
          <w:lang w:eastAsia="ru-RU"/>
        </w:rPr>
        <w:t xml:space="preserve">. Рассмотрение </w:t>
      </w:r>
      <w:r>
        <w:rPr>
          <w:color w:val="000000"/>
          <w:sz w:val="24"/>
          <w:lang w:eastAsia="ru-RU"/>
        </w:rPr>
        <w:t xml:space="preserve">заявлений, жалоб о предоставлении жилых помещений и улучшении жилищных </w:t>
      </w:r>
      <w:r>
        <w:rPr>
          <w:color w:val="000000"/>
          <w:sz w:val="24"/>
          <w:lang w:eastAsia="ru-RU"/>
        </w:rPr>
        <w:t xml:space="preserve">условий</w:t>
      </w:r>
      <w:r>
        <w:rPr>
          <w:color w:val="000000"/>
          <w:sz w:val="24"/>
          <w:lang w:eastAsia="ru-RU"/>
        </w:rPr>
        <w:t xml:space="preserve">, а также других вопросов, </w:t>
      </w:r>
      <w:r>
        <w:rPr>
          <w:color w:val="000000"/>
          <w:sz w:val="24"/>
          <w:lang w:eastAsia="ru-RU"/>
        </w:rPr>
        <w:t xml:space="preserve">входящих в компетенцию К</w:t>
      </w:r>
      <w:r>
        <w:rPr>
          <w:color w:val="000000"/>
          <w:sz w:val="24"/>
          <w:lang w:eastAsia="ru-RU"/>
        </w:rPr>
        <w:t xml:space="preserve">омиссии.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567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0"/>
        <w:jc w:val="center"/>
        <w:rPr>
          <w:b/>
          <w:sz w:val="24"/>
        </w:rPr>
        <w:suppressLineNumbers w:val="0"/>
      </w:pPr>
      <w:r>
        <w:rPr>
          <w:b/>
          <w:sz w:val="24"/>
          <w:lang w:eastAsia="ru-RU"/>
        </w:rPr>
        <w:t xml:space="preserve">3</w:t>
      </w:r>
      <w:r>
        <w:rPr>
          <w:b/>
          <w:sz w:val="24"/>
          <w:lang w:eastAsia="ru-RU"/>
        </w:rPr>
        <w:t xml:space="preserve">. Порядок работы комиссии</w:t>
      </w:r>
      <w:r>
        <w:rPr>
          <w:b/>
          <w:sz w:val="24"/>
        </w:rPr>
      </w:r>
      <w:r>
        <w:rPr>
          <w:b/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.1. </w:t>
      </w:r>
      <w:r>
        <w:rPr>
          <w:color w:val="000000"/>
          <w:sz w:val="24"/>
          <w:lang w:eastAsia="ru-RU"/>
        </w:rPr>
        <w:t xml:space="preserve">Комиссия формируется в составе председателя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омиссии, </w:t>
      </w:r>
      <w:r>
        <w:rPr>
          <w:color w:val="000000"/>
          <w:sz w:val="24"/>
          <w:lang w:eastAsia="ru-RU"/>
        </w:rPr>
        <w:t xml:space="preserve">заместителя председателя комиссии, </w:t>
      </w:r>
      <w:r>
        <w:rPr>
          <w:color w:val="000000"/>
          <w:sz w:val="24"/>
          <w:lang w:eastAsia="ru-RU"/>
        </w:rPr>
        <w:t xml:space="preserve">секретаря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</w:t>
      </w:r>
      <w:r>
        <w:rPr>
          <w:color w:val="000000"/>
          <w:sz w:val="24"/>
          <w:lang w:eastAsia="ru-RU"/>
        </w:rPr>
        <w:t xml:space="preserve"> и членов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омиссии.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</w:t>
      </w:r>
      <w:r>
        <w:rPr>
          <w:color w:val="000000"/>
          <w:sz w:val="24"/>
          <w:szCs w:val="24"/>
        </w:rPr>
        <w:t xml:space="preserve">.2. </w:t>
      </w:r>
      <w:r>
        <w:rPr>
          <w:color w:val="000000"/>
          <w:sz w:val="24"/>
          <w:szCs w:val="24"/>
        </w:rPr>
        <w:t xml:space="preserve">Количество членов </w:t>
      </w:r>
      <w:r>
        <w:rPr>
          <w:color w:val="000000"/>
          <w:sz w:val="24"/>
          <w:szCs w:val="24"/>
        </w:rPr>
        <w:t xml:space="preserve">К</w:t>
      </w:r>
      <w:r>
        <w:rPr>
          <w:color w:val="000000"/>
          <w:sz w:val="24"/>
          <w:szCs w:val="24"/>
        </w:rPr>
        <w:t xml:space="preserve">омиссии должно быть нечетным,</w:t>
      </w:r>
      <w:r>
        <w:rPr>
          <w:color w:val="000000"/>
          <w:sz w:val="24"/>
          <w:szCs w:val="24"/>
        </w:rPr>
        <w:t xml:space="preserve"> голос председателя </w:t>
      </w:r>
      <w:r>
        <w:rPr>
          <w:color w:val="000000"/>
          <w:sz w:val="24"/>
          <w:szCs w:val="24"/>
        </w:rPr>
        <w:t xml:space="preserve">К</w:t>
      </w:r>
      <w:r>
        <w:rPr>
          <w:color w:val="000000"/>
          <w:sz w:val="24"/>
          <w:szCs w:val="24"/>
        </w:rPr>
        <w:t xml:space="preserve">омиссии является решающим при равном исходе голосования.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0" w:right="0"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</w:rPr>
        <w:t xml:space="preserve">3</w:t>
      </w:r>
      <w:r>
        <w:rPr>
          <w:color w:val="000000"/>
          <w:sz w:val="24"/>
          <w:szCs w:val="24"/>
        </w:rPr>
        <w:t xml:space="preserve">.3. В случае отсутствия одного из членов </w:t>
      </w:r>
      <w:r>
        <w:rPr>
          <w:color w:val="000000"/>
          <w:sz w:val="24"/>
          <w:szCs w:val="24"/>
        </w:rPr>
        <w:t xml:space="preserve">К</w:t>
      </w:r>
      <w:r>
        <w:rPr>
          <w:color w:val="000000"/>
          <w:sz w:val="24"/>
          <w:szCs w:val="24"/>
        </w:rPr>
        <w:t xml:space="preserve">омиссии его замещает лицо, исполняющее его обязанности.</w:t>
      </w:r>
      <w:r>
        <w:rPr>
          <w:color w:val="000000"/>
          <w:sz w:val="24"/>
          <w:szCs w:val="24"/>
          <w:lang w:eastAsia="ru-RU"/>
        </w:rPr>
      </w:r>
      <w:r>
        <w:rPr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3.4. </w:t>
      </w:r>
      <w:r>
        <w:rPr>
          <w:color w:val="000000"/>
          <w:sz w:val="24"/>
          <w:lang w:eastAsia="ru-RU"/>
        </w:rPr>
        <w:t xml:space="preserve">Комиссия вправе приглашать на заседания иных заинтересованных лиц</w:t>
      </w:r>
      <w:r>
        <w:rPr>
          <w:color w:val="000000"/>
          <w:sz w:val="24"/>
          <w:lang w:eastAsia="ru-RU"/>
        </w:rPr>
        <w:t xml:space="preserve">, экспертов.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3.5</w:t>
      </w:r>
      <w:r>
        <w:rPr>
          <w:color w:val="000000"/>
          <w:sz w:val="24"/>
          <w:lang w:eastAsia="ru-RU"/>
        </w:rPr>
        <w:t xml:space="preserve">. </w:t>
      </w:r>
      <w:r>
        <w:rPr>
          <w:color w:val="000000"/>
          <w:sz w:val="24"/>
          <w:lang w:eastAsia="ru-RU"/>
        </w:rPr>
        <w:t xml:space="preserve">Заседания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проводятся по мере необходимости</w:t>
      </w:r>
      <w:r>
        <w:rPr>
          <w:color w:val="000000"/>
          <w:sz w:val="24"/>
          <w:lang w:eastAsia="ru-RU"/>
        </w:rPr>
        <w:t xml:space="preserve">, н</w:t>
      </w:r>
      <w:r>
        <w:rPr>
          <w:color w:val="000000"/>
          <w:sz w:val="24"/>
          <w:lang w:eastAsia="ru-RU"/>
        </w:rPr>
        <w:t xml:space="preserve">о не позднее тридцати дней после подачи документов заявителем.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6</w:t>
      </w:r>
      <w:r>
        <w:rPr>
          <w:color w:val="000000"/>
          <w:sz w:val="24"/>
          <w:lang w:eastAsia="ru-RU"/>
        </w:rPr>
        <w:t xml:space="preserve">. Члены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уведомляются о дате, месте и времени заседания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секретарем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не менее чем за три рабочих дня.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7</w:t>
      </w:r>
      <w:r>
        <w:rPr>
          <w:color w:val="000000"/>
          <w:sz w:val="24"/>
          <w:lang w:eastAsia="ru-RU"/>
        </w:rPr>
        <w:t xml:space="preserve">. Заседание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является правомочным, если на нем прис</w:t>
      </w:r>
      <w:r>
        <w:rPr>
          <w:color w:val="000000"/>
          <w:sz w:val="24"/>
          <w:lang w:eastAsia="ru-RU"/>
        </w:rPr>
        <w:t xml:space="preserve">утствует более половины членов К</w:t>
      </w:r>
      <w:r>
        <w:rPr>
          <w:color w:val="000000"/>
          <w:sz w:val="24"/>
          <w:lang w:eastAsia="ru-RU"/>
        </w:rPr>
        <w:t xml:space="preserve">омиссии.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8</w:t>
      </w:r>
      <w:r>
        <w:rPr>
          <w:color w:val="000000"/>
          <w:sz w:val="24"/>
          <w:lang w:eastAsia="ru-RU"/>
        </w:rPr>
        <w:t xml:space="preserve">. </w:t>
      </w:r>
      <w:r>
        <w:rPr>
          <w:color w:val="000000"/>
          <w:sz w:val="24"/>
          <w:lang w:eastAsia="ru-RU"/>
        </w:rPr>
        <w:t xml:space="preserve">Решения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</w:t>
      </w:r>
      <w:r>
        <w:rPr>
          <w:color w:val="000000"/>
          <w:sz w:val="24"/>
          <w:lang w:eastAsia="ru-RU"/>
        </w:rPr>
        <w:t xml:space="preserve"> (её заключения, рекомендации, выводы)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принимаются большинством голосов присутствующих на заседании членов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омиссии. При равенстве голосов считается принятым </w:t>
      </w:r>
      <w:r>
        <w:rPr>
          <w:color w:val="000000"/>
          <w:sz w:val="24"/>
          <w:lang w:eastAsia="ru-RU"/>
        </w:rPr>
        <w:t xml:space="preserve">р</w:t>
      </w:r>
      <w:r>
        <w:rPr>
          <w:color w:val="000000"/>
          <w:sz w:val="24"/>
          <w:lang w:eastAsia="ru-RU"/>
        </w:rPr>
        <w:t xml:space="preserve">ешение, за которое проголосовал председатель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омиссии. 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3.9. </w:t>
      </w:r>
      <w:r>
        <w:rPr>
          <w:color w:val="000000"/>
          <w:sz w:val="24"/>
          <w:lang w:eastAsia="ru-RU"/>
        </w:rPr>
        <w:t xml:space="preserve">Решение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оформляется протоколом в течение трех рабочих дней со дня заседания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омиссии. Протокол подписывается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председателем и секретарем К</w:t>
      </w:r>
      <w:r>
        <w:rPr>
          <w:color w:val="000000"/>
          <w:sz w:val="24"/>
          <w:lang w:eastAsia="ru-RU"/>
        </w:rPr>
        <w:t xml:space="preserve">омиссии </w:t>
      </w:r>
      <w:r>
        <w:rPr>
          <w:color w:val="000000"/>
          <w:sz w:val="24"/>
          <w:lang w:eastAsia="ru-RU"/>
        </w:rPr>
        <w:t xml:space="preserve">в течение одного рабочего дня со дня его оформления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10</w:t>
      </w:r>
      <w:r>
        <w:rPr>
          <w:color w:val="000000"/>
          <w:sz w:val="24"/>
          <w:lang w:eastAsia="ru-RU"/>
        </w:rPr>
        <w:t xml:space="preserve">. В течение одного рабочего дня </w:t>
      </w:r>
      <w:r>
        <w:rPr>
          <w:color w:val="000000"/>
          <w:sz w:val="24"/>
          <w:lang w:eastAsia="ru-RU"/>
        </w:rPr>
        <w:t xml:space="preserve">после получения подписанного протокола</w:t>
      </w:r>
      <w:r>
        <w:rPr>
          <w:color w:val="000000"/>
          <w:sz w:val="24"/>
          <w:lang w:eastAsia="ru-RU"/>
        </w:rPr>
        <w:t xml:space="preserve">,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специалист </w:t>
      </w:r>
      <w:r>
        <w:rPr>
          <w:color w:val="000000"/>
          <w:sz w:val="24"/>
          <w:lang w:eastAsia="ru-RU"/>
        </w:rPr>
        <w:t xml:space="preserve">сектора</w:t>
      </w:r>
      <w:r>
        <w:rPr>
          <w:color w:val="000000"/>
          <w:sz w:val="24"/>
          <w:lang w:eastAsia="ru-RU"/>
        </w:rPr>
        <w:t xml:space="preserve"> муниципального жилищного фонда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отдела строительства и ЖКХ</w:t>
      </w:r>
      <w:r>
        <w:rPr>
          <w:color w:val="000000"/>
          <w:sz w:val="24"/>
          <w:lang w:eastAsia="ru-RU"/>
        </w:rPr>
        <w:t xml:space="preserve"> администрации Печенгского </w:t>
      </w:r>
      <w:r>
        <w:rPr>
          <w:color w:val="000000"/>
          <w:sz w:val="24"/>
          <w:lang w:eastAsia="ru-RU"/>
        </w:rPr>
        <w:t xml:space="preserve">муниципального округа</w:t>
      </w:r>
      <w:r>
        <w:rPr>
          <w:color w:val="000000"/>
          <w:sz w:val="24"/>
          <w:lang w:eastAsia="ru-RU"/>
        </w:rPr>
        <w:t xml:space="preserve"> подготавливает</w:t>
      </w:r>
      <w:r>
        <w:rPr>
          <w:color w:val="000000"/>
          <w:sz w:val="24"/>
          <w:lang w:eastAsia="ru-RU"/>
        </w:rPr>
        <w:t xml:space="preserve"> проект </w:t>
      </w:r>
      <w:r>
        <w:rPr>
          <w:color w:val="000000"/>
          <w:sz w:val="24"/>
          <w:lang w:eastAsia="ru-RU"/>
        </w:rPr>
        <w:t xml:space="preserve">постановления и направляет его</w:t>
      </w:r>
      <w:r>
        <w:rPr>
          <w:color w:val="000000"/>
          <w:sz w:val="24"/>
          <w:lang w:eastAsia="ru-RU"/>
        </w:rPr>
        <w:t xml:space="preserve"> на согласование со структурными подразделениями администрации</w:t>
      </w:r>
      <w:r>
        <w:rPr>
          <w:color w:val="000000"/>
          <w:sz w:val="24"/>
          <w:lang w:eastAsia="ru-RU"/>
        </w:rPr>
        <w:t xml:space="preserve"> Печенгского муниципального округа</w:t>
      </w:r>
      <w:r>
        <w:rPr>
          <w:color w:val="000000"/>
          <w:sz w:val="24"/>
          <w:lang w:eastAsia="ru-RU"/>
        </w:rPr>
        <w:t xml:space="preserve">,</w:t>
      </w:r>
      <w:r>
        <w:rPr>
          <w:color w:val="000000"/>
          <w:sz w:val="24"/>
          <w:lang w:eastAsia="ru-RU"/>
        </w:rPr>
        <w:t xml:space="preserve"> затем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передает</w:t>
      </w:r>
      <w:r>
        <w:rPr>
          <w:color w:val="000000"/>
          <w:sz w:val="24"/>
          <w:lang w:eastAsia="ru-RU"/>
        </w:rPr>
        <w:t xml:space="preserve"> </w:t>
      </w:r>
      <w:r>
        <w:rPr>
          <w:color w:val="000000"/>
          <w:sz w:val="24"/>
          <w:lang w:eastAsia="ru-RU"/>
        </w:rPr>
        <w:t xml:space="preserve">на </w:t>
      </w:r>
      <w:r>
        <w:rPr>
          <w:color w:val="000000"/>
          <w:sz w:val="24"/>
          <w:lang w:eastAsia="ru-RU"/>
        </w:rPr>
        <w:t xml:space="preserve">подпись Глав</w:t>
      </w:r>
      <w:r>
        <w:rPr>
          <w:color w:val="000000"/>
          <w:sz w:val="24"/>
          <w:lang w:eastAsia="ru-RU"/>
        </w:rPr>
        <w:t xml:space="preserve">е </w:t>
      </w:r>
      <w:r>
        <w:rPr>
          <w:color w:val="000000"/>
          <w:sz w:val="24"/>
          <w:lang w:eastAsia="ru-RU"/>
        </w:rPr>
        <w:t xml:space="preserve">Печенгского </w:t>
      </w:r>
      <w:r>
        <w:rPr>
          <w:color w:val="000000"/>
          <w:sz w:val="24"/>
          <w:lang w:eastAsia="ru-RU"/>
        </w:rPr>
        <w:t xml:space="preserve">муниципального округа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В случае отказа заявителю в предоставлении жилого помещения </w:t>
      </w:r>
      <w:r>
        <w:rPr>
          <w:color w:val="000000"/>
          <w:sz w:val="24"/>
          <w:lang w:eastAsia="ru-RU"/>
        </w:rPr>
        <w:t xml:space="preserve">муниципального жилищного фонда коммерческого использования</w:t>
      </w:r>
      <w:r>
        <w:rPr>
          <w:color w:val="000000"/>
          <w:sz w:val="24"/>
          <w:lang w:eastAsia="ru-RU"/>
        </w:rPr>
        <w:t xml:space="preserve">, такой отказ оформляется в письменном виде с обязате</w:t>
      </w:r>
      <w:r>
        <w:rPr>
          <w:color w:val="000000"/>
          <w:sz w:val="24"/>
          <w:lang w:eastAsia="ru-RU"/>
        </w:rPr>
        <w:t xml:space="preserve">льным указанием причины отказа и доводится до сведения заявителю. 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 w:firstLine="709"/>
        <w:jc w:val="both"/>
        <w:rPr>
          <w:color w:val="000000"/>
          <w:sz w:val="24"/>
          <w:lang w:eastAsia="ru-RU"/>
        </w:rPr>
      </w:pPr>
      <w:r>
        <w:rPr>
          <w:color w:val="000000"/>
          <w:sz w:val="24"/>
          <w:lang w:eastAsia="ru-RU"/>
        </w:rPr>
        <w:t xml:space="preserve">3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  <w:t xml:space="preserve">11</w:t>
      </w:r>
      <w:r>
        <w:rPr>
          <w:color w:val="000000"/>
          <w:sz w:val="24"/>
          <w:lang w:eastAsia="ru-RU"/>
        </w:rPr>
        <w:t xml:space="preserve">. Протоколы заседаний </w:t>
      </w:r>
      <w:r>
        <w:rPr>
          <w:color w:val="000000"/>
          <w:sz w:val="24"/>
          <w:lang w:eastAsia="ru-RU"/>
        </w:rPr>
        <w:t xml:space="preserve">К</w:t>
      </w:r>
      <w:r>
        <w:rPr>
          <w:color w:val="000000"/>
          <w:sz w:val="24"/>
          <w:lang w:eastAsia="ru-RU"/>
        </w:rPr>
        <w:t xml:space="preserve">омиссии хранятся в </w:t>
      </w:r>
      <w:r>
        <w:rPr>
          <w:color w:val="000000"/>
          <w:sz w:val="24"/>
          <w:lang w:eastAsia="ru-RU"/>
        </w:rPr>
        <w:t xml:space="preserve">секторе</w:t>
      </w:r>
      <w:r>
        <w:rPr>
          <w:color w:val="000000"/>
          <w:sz w:val="24"/>
          <w:lang w:eastAsia="ru-RU"/>
        </w:rPr>
        <w:t xml:space="preserve"> муниципального жилищного фонда </w:t>
      </w:r>
      <w:r>
        <w:rPr>
          <w:color w:val="000000"/>
          <w:sz w:val="24"/>
          <w:lang w:eastAsia="ru-RU"/>
        </w:rPr>
        <w:t xml:space="preserve">отдела</w:t>
      </w:r>
      <w:r>
        <w:rPr>
          <w:color w:val="000000"/>
          <w:sz w:val="24"/>
          <w:lang w:eastAsia="ru-RU"/>
        </w:rPr>
        <w:t xml:space="preserve"> строительства и ЖКХ администрации Печенгского муниципального округа</w:t>
      </w:r>
      <w:r>
        <w:rPr>
          <w:color w:val="000000"/>
          <w:sz w:val="24"/>
          <w:lang w:eastAsia="ru-RU"/>
        </w:rPr>
        <w:t xml:space="preserve">.</w:t>
      </w:r>
      <w:r>
        <w:rPr>
          <w:color w:val="000000"/>
          <w:sz w:val="24"/>
          <w:lang w:eastAsia="ru-RU"/>
        </w:rPr>
      </w:r>
      <w:r>
        <w:rPr>
          <w:color w:val="000000"/>
          <w:sz w:val="24"/>
          <w:lang w:eastAsia="ru-RU"/>
        </w:rPr>
      </w:r>
    </w:p>
    <w:p>
      <w:pPr>
        <w:ind w:left="0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sz w:val="24"/>
          <w:szCs w:val="24"/>
          <w:lang w:eastAsia="ru-RU"/>
        </w:rPr>
      </w:pPr>
      <w:r>
        <w:rPr>
          <w:sz w:val="24"/>
          <w:highlight w:val="none"/>
          <w:lang w:eastAsia="ru-RU"/>
        </w:rPr>
      </w:r>
      <w:r>
        <w:rPr>
          <w:sz w:val="24"/>
          <w:highlight w:val="none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5528" w:right="0"/>
        <w:jc w:val="left"/>
        <w:rPr>
          <w:sz w:val="24"/>
          <w:szCs w:val="24"/>
          <w:highlight w:val="none"/>
        </w:rPr>
        <w:suppressLineNumbers w:val="0"/>
      </w:pPr>
      <w:r>
        <w:rPr>
          <w:sz w:val="24"/>
          <w:lang w:eastAsia="ru-RU"/>
        </w:rPr>
        <w:t xml:space="preserve">Приложение </w:t>
      </w:r>
      <w:r>
        <w:rPr>
          <w:sz w:val="24"/>
          <w:lang w:eastAsia="ru-RU"/>
        </w:rPr>
        <w:t xml:space="preserve">№ </w:t>
      </w:r>
      <w:r>
        <w:rPr>
          <w:sz w:val="24"/>
          <w:lang w:eastAsia="ru-RU"/>
        </w:rPr>
        <w:t xml:space="preserve">2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5528" w:right="0"/>
        <w:jc w:val="left"/>
        <w:rPr>
          <w:sz w:val="24"/>
        </w:rPr>
        <w:suppressLineNumbers w:val="0"/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jc w:val="left"/>
        <w:rPr>
          <w:sz w:val="24"/>
        </w:rPr>
        <w:suppressLineNumbers w:val="0"/>
      </w:pPr>
      <w:r>
        <w:rPr>
          <w:sz w:val="24"/>
          <w:lang w:eastAsia="ru-RU"/>
        </w:rPr>
        <w:t xml:space="preserve">Печенгского </w:t>
      </w:r>
      <w:r>
        <w:rPr>
          <w:sz w:val="24"/>
          <w:lang w:eastAsia="ru-RU"/>
        </w:rPr>
        <w:t xml:space="preserve">муниципального округа </w:t>
      </w:r>
      <w:r>
        <w:rPr>
          <w:sz w:val="24"/>
          <w:lang w:eastAsia="ru-RU"/>
        </w:rPr>
        <w:t xml:space="preserve">от </w:t>
      </w:r>
      <w:r>
        <w:rPr>
          <w:sz w:val="24"/>
          <w:lang w:eastAsia="ru-RU"/>
        </w:rPr>
        <w:t xml:space="preserve">02.03.2026 № </w:t>
      </w:r>
      <w:r>
        <w:rPr>
          <w:sz w:val="24"/>
          <w:lang w:eastAsia="ru-RU"/>
        </w:rPr>
        <w:t xml:space="preserve">298</w:t>
      </w:r>
      <w:r>
        <w:rPr>
          <w:sz w:val="24"/>
          <w:lang w:eastAsia="ru-RU"/>
        </w:rPr>
      </w:r>
      <w:r>
        <w:rPr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СОСТАВ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комиссии по жилищным вопросам при администрации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Печенгского </w:t>
      </w:r>
      <w:r>
        <w:rPr>
          <w:sz w:val="24"/>
          <w:lang w:eastAsia="ru-RU"/>
        </w:rPr>
        <w:t xml:space="preserve">муниципального округа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370"/>
        <w:gridCol w:w="6"/>
        <w:gridCol w:w="429"/>
        <w:gridCol w:w="6766"/>
      </w:tblGrid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Поздняков Д.М.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Шавырова Ю.В.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Советник Главы Печенгского муниципального округа, председатель комиссии</w:t>
            </w:r>
            <w:r>
              <w:rPr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начальник отдела строительства и ЖКХ администрации Печенгского </w:t>
            </w:r>
            <w:r>
              <w:rPr>
                <w:sz w:val="24"/>
                <w:lang w:eastAsia="ru-RU"/>
              </w:rPr>
              <w:t xml:space="preserve">муниципального округа</w:t>
            </w:r>
            <w:r>
              <w:rPr>
                <w:sz w:val="24"/>
                <w:lang w:eastAsia="ru-RU"/>
              </w:rPr>
              <w:t xml:space="preserve">, </w:t>
            </w:r>
            <w:r>
              <w:rPr>
                <w:sz w:val="24"/>
                <w:lang w:eastAsia="ru-RU"/>
              </w:rPr>
              <w:t xml:space="preserve">заместитель председателя</w:t>
            </w:r>
            <w:r>
              <w:rPr>
                <w:sz w:val="24"/>
                <w:lang w:eastAsia="ru-RU"/>
              </w:rPr>
              <w:t xml:space="preserve"> комиссии;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Кунина Е.Н.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ведущий специалист</w:t>
            </w:r>
            <w:r>
              <w:rPr>
                <w:sz w:val="24"/>
                <w:lang w:eastAsia="ru-RU"/>
              </w:rPr>
              <w:t xml:space="preserve"> сектора муниципального жилищного фонда</w:t>
            </w:r>
            <w:r>
              <w:rPr>
                <w:sz w:val="24"/>
                <w:lang w:eastAsia="ru-RU"/>
              </w:rPr>
              <w:t xml:space="preserve"> отдела строительства и ЖКХ администрации Печенгского муниципального округа</w:t>
            </w:r>
            <w:r>
              <w:rPr>
                <w:bCs/>
                <w:sz w:val="24"/>
                <w:szCs w:val="24"/>
                <w:lang w:eastAsia="ru-RU"/>
              </w:rPr>
              <w:t xml:space="preserve">, секретарь комиссии</w:t>
            </w:r>
            <w:r>
              <w:rPr>
                <w:bCs/>
                <w:sz w:val="24"/>
                <w:szCs w:val="24"/>
                <w:lang w:eastAsia="ru-RU"/>
              </w:rPr>
              <w:t xml:space="preserve">.</w:t>
            </w:r>
            <w:bookmarkStart w:id="0" w:name="_GoBack"/>
            <w:r/>
            <w:bookmarkEnd w:id="0"/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Члены комиссии: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Веверица В.А.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заместитель председателя – начальник отдела управления имуществом Комитета по управлению имуществом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Самойлов С.А.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Хома Т.М.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1 категории сектора</w:t>
            </w:r>
            <w:r>
              <w:rPr>
                <w:sz w:val="24"/>
                <w:lang w:eastAsia="ru-RU"/>
              </w:rPr>
              <w:t xml:space="preserve"> муниципального жилищного фонда</w:t>
            </w:r>
            <w:r>
              <w:rPr>
                <w:sz w:val="24"/>
                <w:lang w:eastAsia="ru-RU"/>
              </w:rPr>
              <w:t xml:space="preserve"> отдела строительства и ЖКХ администрации Печенгского муниципального округа</w:t>
            </w:r>
            <w:r>
              <w:rPr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Гоман С.Ф.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1 категории отдела строительства и ЖКХ администрации Печенгского муниципального округа</w:t>
            </w:r>
            <w:r>
              <w:rPr>
                <w:sz w:val="24"/>
                <w:lang w:eastAsia="ru-RU"/>
              </w:rPr>
              <w:t xml:space="preserve">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>
          <w:trHeight w:val="327"/>
        </w:trPr>
        <w:tc>
          <w:tcPr>
            <w:shd w:val="clear" w:color="auto" w:fill="auto"/>
            <w:tcW w:w="2370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3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rPr>
          <w:rFonts w:eastAsia="Batang"/>
          <w:sz w:val="21"/>
          <w:szCs w:val="21"/>
        </w:rPr>
      </w:pP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</w:p>
    <w:p>
      <w:pPr>
        <w:rPr>
          <w:rFonts w:eastAsia="Batang"/>
          <w:sz w:val="21"/>
          <w:szCs w:val="21"/>
        </w:rPr>
      </w:pP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</w:p>
    <w:p>
      <w:pPr>
        <w:rPr>
          <w:rFonts w:eastAsia="Batang"/>
          <w:sz w:val="21"/>
          <w:szCs w:val="21"/>
        </w:rPr>
      </w:pP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</w:p>
    <w:p>
      <w:pPr>
        <w:rPr>
          <w:rFonts w:eastAsia="Batang"/>
          <w:sz w:val="21"/>
          <w:szCs w:val="21"/>
        </w:rPr>
      </w:pP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szCs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szCs w:val="24"/>
          <w:lang w:eastAsia="ru-RU"/>
        </w:rPr>
      </w:r>
    </w:p>
    <w:p>
      <w:pPr>
        <w:ind w:left="5672" w:right="0"/>
        <w:jc w:val="both"/>
        <w:rPr>
          <w:color w:val="ff0000"/>
          <w:sz w:val="24"/>
          <w:szCs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szCs w:val="24"/>
          <w:lang w:eastAsia="ru-RU"/>
        </w:rPr>
      </w:r>
      <w:r>
        <w:rPr>
          <w:color w:val="ff0000"/>
          <w:sz w:val="24"/>
          <w:szCs w:val="24"/>
          <w:lang w:eastAsia="ru-RU"/>
        </w:rPr>
      </w:r>
    </w:p>
    <w:p>
      <w:pPr>
        <w:ind w:left="0" w:right="0"/>
        <w:jc w:val="center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0" w:right="0"/>
        <w:jc w:val="center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0" w:right="0"/>
        <w:jc w:val="center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0" w:right="0"/>
        <w:jc w:val="center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p>
      <w:pPr>
        <w:ind w:left="0" w:right="0"/>
        <w:jc w:val="center"/>
        <w:rPr>
          <w:color w:val="ff0000"/>
          <w:sz w:val="24"/>
          <w:lang w:eastAsia="ru-RU"/>
        </w:rPr>
      </w:pP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  <w:r>
        <w:rPr>
          <w:color w:val="ff0000"/>
          <w:sz w:val="24"/>
          <w:lang w:eastAsia="ru-RU"/>
        </w:rPr>
      </w:r>
    </w:p>
    <w:sectPr>
      <w:headerReference w:type="even" r:id="rId9"/>
      <w:footnotePr/>
      <w:endnotePr/>
      <w:type w:val="nextPage"/>
      <w:pgSz w:w="11906" w:h="16838" w:orient="portrait"/>
      <w:pgMar w:top="709" w:right="850" w:bottom="851" w:left="1701" w:header="720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  <w:end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10609060101010101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  <w:foot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2"/>
      <w:rPr>
        <w:rStyle w:val="973"/>
        <w:sz w:val="15"/>
        <w:szCs w:val="15"/>
      </w:rPr>
      <w:framePr w:wrap="around" w:vAnchor="text" w:hAnchor="margin" w:xAlign="center" w:y="1"/>
    </w:pPr>
    <w:r>
      <w:rPr>
        <w:rStyle w:val="973"/>
        <w:sz w:val="15"/>
        <w:szCs w:val="15"/>
      </w:rPr>
      <w:fldChar w:fldCharType="begin"/>
    </w:r>
    <w:r>
      <w:rPr>
        <w:rStyle w:val="973"/>
        <w:sz w:val="15"/>
        <w:szCs w:val="15"/>
      </w:rPr>
      <w:instrText xml:space="preserve">PAGE  </w:instrText>
    </w:r>
    <w:r>
      <w:rPr>
        <w:rStyle w:val="973"/>
        <w:sz w:val="15"/>
        <w:szCs w:val="15"/>
      </w:rPr>
      <w:fldChar w:fldCharType="end"/>
    </w:r>
    <w:r>
      <w:rPr>
        <w:rStyle w:val="973"/>
        <w:sz w:val="15"/>
        <w:szCs w:val="15"/>
      </w:rPr>
    </w:r>
    <w:r>
      <w:rPr>
        <w:rStyle w:val="973"/>
        <w:sz w:val="15"/>
        <w:szCs w:val="15"/>
      </w:rPr>
    </w:r>
  </w:p>
  <w:p>
    <w:pPr>
      <w:pStyle w:val="932"/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  <w:p>
    <w:pPr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978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977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pStyle w:val="976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pStyle w:val="975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pStyle w:val="970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pStyle w:val="969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pStyle w:val="968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pStyle w:val="967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righ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8" w:hanging="648"/>
        <w:tabs>
          <w:tab w:val="num" w:pos="104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"/>
      <w:numFmt w:val="bullet"/>
      <w:pStyle w:val="951"/>
      <w:isLgl w:val="false"/>
      <w:suff w:val="tab"/>
      <w:lvlText w:val=""/>
      <w:lvlJc w:val="left"/>
      <w:pPr>
        <w:ind w:left="1512" w:right="1512" w:hanging="432"/>
        <w:tabs>
          <w:tab w:val="num" w:pos="1512" w:leader="none"/>
        </w:tabs>
      </w:pPr>
      <w:rPr>
        <w:rFonts w:hint="default" w:ascii="Wingdings" w:hAnsi="Wingdings"/>
        <w:sz w:val="1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360" w:righ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4" w:hanging="684"/>
        <w:tabs>
          <w:tab w:val="num" w:pos="10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righ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5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660" w:hanging="360"/>
        <w:tabs>
          <w:tab w:val="num" w:pos="46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6040" w:hanging="360"/>
        <w:tabs>
          <w:tab w:val="num" w:pos="6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6760" w:hanging="180"/>
        <w:tabs>
          <w:tab w:val="num" w:pos="6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7480" w:hanging="360"/>
        <w:tabs>
          <w:tab w:val="num" w:pos="7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8200" w:hanging="360"/>
        <w:tabs>
          <w:tab w:val="num" w:pos="8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8920" w:hanging="180"/>
        <w:tabs>
          <w:tab w:val="num" w:pos="8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9640" w:hanging="360"/>
        <w:tabs>
          <w:tab w:val="num" w:pos="9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10360" w:hanging="360"/>
        <w:tabs>
          <w:tab w:val="num" w:pos="10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11080" w:hanging="180"/>
        <w:tabs>
          <w:tab w:val="num" w:pos="11080" w:leader="none"/>
        </w:tabs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  <w:tabs>
          <w:tab w:val="num" w:pos="9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8" w:hanging="888"/>
        <w:tabs>
          <w:tab w:val="num" w:pos="148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360"/>
        <w:tabs>
          <w:tab w:val="num" w:pos="13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040" w:hanging="360"/>
        <w:tabs>
          <w:tab w:val="num" w:pos="2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60" w:hanging="180"/>
        <w:tabs>
          <w:tab w:val="num" w:pos="2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80" w:hanging="360"/>
        <w:tabs>
          <w:tab w:val="num" w:pos="3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00" w:hanging="360"/>
        <w:tabs>
          <w:tab w:val="num" w:pos="4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20" w:hanging="180"/>
        <w:tabs>
          <w:tab w:val="num" w:pos="4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40" w:hanging="360"/>
        <w:tabs>
          <w:tab w:val="num" w:pos="5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60" w:hanging="360"/>
        <w:tabs>
          <w:tab w:val="num" w:pos="6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80" w:hanging="180"/>
        <w:tabs>
          <w:tab w:val="num" w:pos="708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righ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360"/>
        <w:tabs>
          <w:tab w:val="num" w:pos="7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40" w:hanging="360"/>
        <w:tabs>
          <w:tab w:val="num" w:pos="15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60" w:hanging="18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80" w:hanging="360"/>
        <w:tabs>
          <w:tab w:val="num" w:pos="29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00" w:hanging="360"/>
        <w:tabs>
          <w:tab w:val="num" w:pos="37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420" w:hanging="180"/>
        <w:tabs>
          <w:tab w:val="num" w:pos="44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40" w:hanging="360"/>
        <w:tabs>
          <w:tab w:val="num" w:pos="51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60" w:hanging="360"/>
        <w:tabs>
          <w:tab w:val="num" w:pos="58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80" w:hanging="180"/>
        <w:tabs>
          <w:tab w:val="num" w:pos="6580" w:leader="none"/>
        </w:tabs>
      </w:p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decimal"/>
      <w:pStyle w:val="952"/>
      <w:isLgl w:val="false"/>
      <w:suff w:val="tab"/>
      <w:lvlText w:val="%1."/>
      <w:lvlJc w:val="left"/>
      <w:pPr>
        <w:ind w:left="1512" w:right="1512" w:hanging="432"/>
        <w:tabs>
          <w:tab w:val="num" w:pos="1512" w:leader="none"/>
        </w:tabs>
      </w:pPr>
      <w:rPr>
        <w:b/>
        <w:i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4"/>
  </w:num>
  <w:num w:numId="5">
    <w:abstractNumId w:val="28"/>
  </w:num>
  <w:num w:numId="6">
    <w:abstractNumId w:val="31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4"/>
  </w:num>
  <w:num w:numId="16">
    <w:abstractNumId w:val="17"/>
  </w:num>
  <w:num w:numId="17">
    <w:abstractNumId w:val="10"/>
  </w:num>
  <w:num w:numId="18">
    <w:abstractNumId w:val="13"/>
  </w:num>
  <w:num w:numId="19">
    <w:abstractNumId w:val="32"/>
  </w:num>
  <w:num w:numId="20">
    <w:abstractNumId w:val="23"/>
  </w:num>
  <w:num w:numId="21">
    <w:abstractNumId w:val="21"/>
  </w:num>
  <w:num w:numId="22">
    <w:abstractNumId w:val="22"/>
  </w:num>
  <w:num w:numId="23">
    <w:abstractNumId w:val="15"/>
  </w:num>
  <w:num w:numId="24">
    <w:abstractNumId w:val="30"/>
  </w:num>
  <w:num w:numId="25">
    <w:abstractNumId w:val="12"/>
  </w:num>
  <w:num w:numId="26">
    <w:abstractNumId w:val="18"/>
  </w:num>
  <w:num w:numId="27">
    <w:abstractNumId w:val="25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19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4">
    <w:name w:val="Heading 1 Char"/>
    <w:basedOn w:val="921"/>
    <w:link w:val="912"/>
    <w:uiPriority w:val="9"/>
    <w:rPr>
      <w:rFonts w:ascii="Arial" w:hAnsi="Arial" w:eastAsia="Arial" w:cs="Arial"/>
      <w:sz w:val="40"/>
      <w:szCs w:val="40"/>
    </w:rPr>
  </w:style>
  <w:style w:type="character" w:styleId="765">
    <w:name w:val="Heading 2 Char"/>
    <w:basedOn w:val="921"/>
    <w:link w:val="913"/>
    <w:uiPriority w:val="9"/>
    <w:rPr>
      <w:rFonts w:ascii="Arial" w:hAnsi="Arial" w:eastAsia="Arial" w:cs="Arial"/>
      <w:sz w:val="34"/>
    </w:rPr>
  </w:style>
  <w:style w:type="character" w:styleId="766">
    <w:name w:val="Heading 3 Char"/>
    <w:basedOn w:val="921"/>
    <w:link w:val="914"/>
    <w:uiPriority w:val="9"/>
    <w:rPr>
      <w:rFonts w:ascii="Arial" w:hAnsi="Arial" w:eastAsia="Arial" w:cs="Arial"/>
      <w:sz w:val="30"/>
      <w:szCs w:val="30"/>
    </w:rPr>
  </w:style>
  <w:style w:type="character" w:styleId="767">
    <w:name w:val="Heading 4 Char"/>
    <w:basedOn w:val="921"/>
    <w:link w:val="915"/>
    <w:uiPriority w:val="9"/>
    <w:rPr>
      <w:rFonts w:ascii="Arial" w:hAnsi="Arial" w:eastAsia="Arial" w:cs="Arial"/>
      <w:b/>
      <w:bCs/>
      <w:sz w:val="26"/>
      <w:szCs w:val="26"/>
    </w:rPr>
  </w:style>
  <w:style w:type="character" w:styleId="768">
    <w:name w:val="Heading 5 Char"/>
    <w:basedOn w:val="921"/>
    <w:link w:val="916"/>
    <w:uiPriority w:val="9"/>
    <w:rPr>
      <w:rFonts w:ascii="Arial" w:hAnsi="Arial" w:eastAsia="Arial" w:cs="Arial"/>
      <w:b/>
      <w:bCs/>
      <w:sz w:val="24"/>
      <w:szCs w:val="24"/>
    </w:rPr>
  </w:style>
  <w:style w:type="character" w:styleId="769">
    <w:name w:val="Heading 6 Char"/>
    <w:basedOn w:val="921"/>
    <w:link w:val="917"/>
    <w:uiPriority w:val="9"/>
    <w:rPr>
      <w:rFonts w:ascii="Arial" w:hAnsi="Arial" w:eastAsia="Arial" w:cs="Arial"/>
      <w:b/>
      <w:bCs/>
      <w:sz w:val="22"/>
      <w:szCs w:val="22"/>
    </w:rPr>
  </w:style>
  <w:style w:type="character" w:styleId="770">
    <w:name w:val="Heading 7 Char"/>
    <w:basedOn w:val="921"/>
    <w:link w:val="91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1">
    <w:name w:val="Heading 8 Char"/>
    <w:basedOn w:val="921"/>
    <w:link w:val="919"/>
    <w:uiPriority w:val="9"/>
    <w:rPr>
      <w:rFonts w:ascii="Arial" w:hAnsi="Arial" w:eastAsia="Arial" w:cs="Arial"/>
      <w:i/>
      <w:iCs/>
      <w:sz w:val="22"/>
      <w:szCs w:val="22"/>
    </w:rPr>
  </w:style>
  <w:style w:type="character" w:styleId="772">
    <w:name w:val="Heading 9 Char"/>
    <w:basedOn w:val="921"/>
    <w:link w:val="920"/>
    <w:uiPriority w:val="9"/>
    <w:rPr>
      <w:rFonts w:ascii="Arial" w:hAnsi="Arial" w:eastAsia="Arial" w:cs="Arial"/>
      <w:i/>
      <w:iCs/>
      <w:sz w:val="21"/>
      <w:szCs w:val="21"/>
    </w:rPr>
  </w:style>
  <w:style w:type="paragraph" w:styleId="773">
    <w:name w:val="No Spacing"/>
    <w:uiPriority w:val="1"/>
    <w:qFormat/>
    <w:pPr>
      <w:spacing w:before="0" w:after="0" w:line="240" w:lineRule="auto"/>
    </w:pPr>
  </w:style>
  <w:style w:type="character" w:styleId="774">
    <w:name w:val="Title Char"/>
    <w:basedOn w:val="921"/>
    <w:link w:val="971"/>
    <w:uiPriority w:val="10"/>
    <w:rPr>
      <w:sz w:val="48"/>
      <w:szCs w:val="48"/>
    </w:rPr>
  </w:style>
  <w:style w:type="character" w:styleId="775">
    <w:name w:val="Subtitle Char"/>
    <w:basedOn w:val="921"/>
    <w:link w:val="1000"/>
    <w:uiPriority w:val="11"/>
    <w:rPr>
      <w:sz w:val="24"/>
      <w:szCs w:val="24"/>
    </w:rPr>
  </w:style>
  <w:style w:type="paragraph" w:styleId="776">
    <w:name w:val="Quote"/>
    <w:basedOn w:val="911"/>
    <w:next w:val="911"/>
    <w:link w:val="777"/>
    <w:uiPriority w:val="29"/>
    <w:qFormat/>
    <w:pPr>
      <w:ind w:left="720" w:right="720"/>
    </w:pPr>
    <w:rPr>
      <w:i/>
    </w:rPr>
  </w:style>
  <w:style w:type="character" w:styleId="777">
    <w:name w:val="Quote Char"/>
    <w:link w:val="776"/>
    <w:uiPriority w:val="29"/>
    <w:rPr>
      <w:i/>
    </w:rPr>
  </w:style>
  <w:style w:type="paragraph" w:styleId="778">
    <w:name w:val="Intense Quote"/>
    <w:basedOn w:val="911"/>
    <w:next w:val="911"/>
    <w:link w:val="7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9">
    <w:name w:val="Intense Quote Char"/>
    <w:link w:val="778"/>
    <w:uiPriority w:val="30"/>
    <w:rPr>
      <w:i/>
    </w:rPr>
  </w:style>
  <w:style w:type="character" w:styleId="780">
    <w:name w:val="Header Char"/>
    <w:basedOn w:val="921"/>
    <w:link w:val="932"/>
    <w:uiPriority w:val="99"/>
  </w:style>
  <w:style w:type="character" w:styleId="781">
    <w:name w:val="Footer Char"/>
    <w:basedOn w:val="921"/>
    <w:link w:val="933"/>
    <w:uiPriority w:val="99"/>
  </w:style>
  <w:style w:type="character" w:styleId="782">
    <w:name w:val="Caption Char"/>
    <w:basedOn w:val="972"/>
    <w:link w:val="933"/>
    <w:uiPriority w:val="99"/>
  </w:style>
  <w:style w:type="table" w:styleId="783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6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7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9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1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2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3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4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5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6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7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8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9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0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4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5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6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7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8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9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0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1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6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7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8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9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0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1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2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8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9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4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5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6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7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8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9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0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1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2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3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4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5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6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7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6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7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8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9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0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1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2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3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4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5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6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7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08">
    <w:name w:val="Footnote Text Char"/>
    <w:link w:val="1019"/>
    <w:uiPriority w:val="99"/>
    <w:rPr>
      <w:sz w:val="18"/>
    </w:rPr>
  </w:style>
  <w:style w:type="character" w:styleId="909">
    <w:name w:val="Endnote Text Char"/>
    <w:link w:val="1016"/>
    <w:uiPriority w:val="99"/>
    <w:rPr>
      <w:sz w:val="20"/>
    </w:rPr>
  </w:style>
  <w:style w:type="paragraph" w:styleId="910">
    <w:name w:val="TOC Heading"/>
    <w:uiPriority w:val="39"/>
    <w:unhideWhenUsed/>
  </w:style>
  <w:style w:type="paragraph" w:styleId="911" w:default="1">
    <w:name w:val="Normal"/>
    <w:qFormat/>
    <w:pPr>
      <w:ind w:left="840" w:right="-360"/>
    </w:pPr>
    <w:rPr>
      <w:lang w:eastAsia="en-US"/>
    </w:rPr>
  </w:style>
  <w:style w:type="paragraph" w:styleId="912">
    <w:name w:val="Heading 1"/>
    <w:basedOn w:val="939"/>
    <w:next w:val="928"/>
    <w:qFormat/>
    <w:pPr>
      <w:outlineLvl w:val="0"/>
    </w:pPr>
    <w:rPr>
      <w:b/>
    </w:rPr>
  </w:style>
  <w:style w:type="paragraph" w:styleId="913">
    <w:name w:val="Heading 2"/>
    <w:basedOn w:val="939"/>
    <w:next w:val="928"/>
    <w:qFormat/>
    <w:pPr>
      <w:spacing w:line="200" w:lineRule="atLeast"/>
      <w:outlineLvl w:val="1"/>
    </w:pPr>
    <w:rPr>
      <w:b/>
      <w:spacing w:val="-6"/>
      <w:sz w:val="18"/>
    </w:rPr>
  </w:style>
  <w:style w:type="paragraph" w:styleId="914">
    <w:name w:val="Heading 3"/>
    <w:basedOn w:val="939"/>
    <w:next w:val="928"/>
    <w:qFormat/>
    <w:pPr>
      <w:spacing w:line="200" w:lineRule="atLeast"/>
      <w:outlineLvl w:val="2"/>
    </w:pPr>
    <w:rPr>
      <w:spacing w:val="-6"/>
      <w:sz w:val="18"/>
    </w:rPr>
  </w:style>
  <w:style w:type="paragraph" w:styleId="915">
    <w:name w:val="Heading 4"/>
    <w:basedOn w:val="939"/>
    <w:next w:val="928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916">
    <w:name w:val="Heading 5"/>
    <w:basedOn w:val="939"/>
    <w:next w:val="928"/>
    <w:qFormat/>
    <w:pPr>
      <w:outlineLvl w:val="4"/>
    </w:pPr>
    <w:rPr>
      <w:rFonts w:ascii="Times New Roman" w:hAnsi="Times New Roman"/>
      <w:i/>
      <w:spacing w:val="-2"/>
    </w:rPr>
  </w:style>
  <w:style w:type="paragraph" w:styleId="917">
    <w:name w:val="Heading 6"/>
    <w:basedOn w:val="939"/>
    <w:next w:val="928"/>
    <w:qFormat/>
    <w:pPr>
      <w:ind w:left="1080"/>
      <w:outlineLvl w:val="5"/>
    </w:pPr>
    <w:rPr>
      <w:b/>
      <w:spacing w:val="-4"/>
      <w:sz w:val="18"/>
    </w:rPr>
  </w:style>
  <w:style w:type="paragraph" w:styleId="918">
    <w:name w:val="Heading 7"/>
    <w:basedOn w:val="911"/>
    <w:next w:val="911"/>
    <w:qFormat/>
    <w:pPr>
      <w:spacing w:before="240" w:after="60"/>
      <w:outlineLvl w:val="6"/>
    </w:pPr>
    <w:rPr>
      <w:sz w:val="24"/>
      <w:szCs w:val="24"/>
    </w:rPr>
  </w:style>
  <w:style w:type="paragraph" w:styleId="919">
    <w:name w:val="Heading 8"/>
    <w:basedOn w:val="911"/>
    <w:next w:val="911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20">
    <w:name w:val="Heading 9"/>
    <w:basedOn w:val="911"/>
    <w:next w:val="911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table" w:styleId="924">
    <w:name w:val="Table Grid"/>
    <w:basedOn w:val="92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5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26">
    <w:name w:val="Balloon Text"/>
    <w:basedOn w:val="911"/>
    <w:semiHidden/>
    <w:rPr>
      <w:rFonts w:ascii="Tahoma" w:hAnsi="Tahoma" w:cs="Tahoma"/>
      <w:sz w:val="16"/>
      <w:szCs w:val="16"/>
    </w:rPr>
  </w:style>
  <w:style w:type="paragraph" w:styleId="927">
    <w:name w:val="Salutation"/>
    <w:basedOn w:val="911"/>
    <w:next w:val="949"/>
    <w:pPr>
      <w:ind w:left="835"/>
      <w:spacing w:before="220" w:after="220"/>
    </w:pPr>
  </w:style>
  <w:style w:type="paragraph" w:styleId="928">
    <w:name w:val="Body Text"/>
    <w:basedOn w:val="911"/>
    <w:pPr>
      <w:ind w:left="835" w:firstLine="720"/>
      <w:spacing w:after="220" w:line="220" w:lineRule="atLeast"/>
    </w:pPr>
  </w:style>
  <w:style w:type="paragraph" w:styleId="929">
    <w:name w:val="Date"/>
    <w:basedOn w:val="911"/>
    <w:next w:val="941"/>
    <w:pPr>
      <w:ind w:left="4320"/>
      <w:spacing w:after="260" w:line="220" w:lineRule="atLeast"/>
    </w:pPr>
  </w:style>
  <w:style w:type="paragraph" w:styleId="930">
    <w:name w:val="Closing"/>
    <w:basedOn w:val="911"/>
    <w:next w:val="931"/>
    <w:pPr>
      <w:ind w:left="4320"/>
      <w:keepNext/>
      <w:spacing w:after="60"/>
    </w:pPr>
  </w:style>
  <w:style w:type="paragraph" w:styleId="931">
    <w:name w:val="Signature"/>
    <w:basedOn w:val="911"/>
    <w:next w:val="947"/>
    <w:pPr>
      <w:ind w:left="4320"/>
      <w:keepNext/>
      <w:spacing w:before="880"/>
    </w:pPr>
  </w:style>
  <w:style w:type="paragraph" w:styleId="932">
    <w:name w:val="Header"/>
    <w:basedOn w:val="911"/>
    <w:pPr>
      <w:ind w:left="0"/>
      <w:tabs>
        <w:tab w:val="center" w:pos="4320" w:leader="none"/>
        <w:tab w:val="right" w:pos="8640" w:leader="none"/>
      </w:tabs>
    </w:pPr>
    <w:rPr>
      <w:i/>
    </w:rPr>
  </w:style>
  <w:style w:type="paragraph" w:styleId="933">
    <w:name w:val="Footer"/>
    <w:basedOn w:val="911"/>
    <w:pPr>
      <w:tabs>
        <w:tab w:val="center" w:pos="4320" w:leader="none"/>
        <w:tab w:val="right" w:pos="8640" w:leader="none"/>
      </w:tabs>
    </w:pPr>
  </w:style>
  <w:style w:type="paragraph" w:styleId="934" w:customStyle="1">
    <w:name w:val="Внимание"/>
    <w:basedOn w:val="911"/>
    <w:next w:val="927"/>
    <w:pPr>
      <w:spacing w:before="220"/>
    </w:pPr>
  </w:style>
  <w:style w:type="paragraph" w:styleId="935" w:customStyle="1">
    <w:name w:val="Список копий"/>
    <w:basedOn w:val="911"/>
    <w:pPr>
      <w:ind w:left="1195" w:hanging="360"/>
      <w:keepLines/>
    </w:pPr>
  </w:style>
  <w:style w:type="paragraph" w:styleId="936" w:customStyle="1">
    <w:name w:val="Название предприятия"/>
    <w:basedOn w:val="911"/>
    <w:next w:val="929"/>
    <w:pPr>
      <w:spacing w:before="100" w:after="600" w:line="600" w:lineRule="atLeast"/>
    </w:pPr>
    <w:rPr>
      <w:spacing w:val="-34"/>
      <w:sz w:val="60"/>
    </w:rPr>
  </w:style>
  <w:style w:type="character" w:styleId="937">
    <w:name w:val="Emphasis"/>
    <w:qFormat/>
    <w:rPr>
      <w:rFonts w:ascii="Arial" w:hAnsi="Arial"/>
      <w:b/>
      <w:spacing w:val="-10"/>
    </w:rPr>
  </w:style>
  <w:style w:type="paragraph" w:styleId="938" w:customStyle="1">
    <w:name w:val="Приложение"/>
    <w:basedOn w:val="911"/>
    <w:next w:val="935"/>
    <w:pPr>
      <w:ind w:left="835"/>
      <w:keepLines/>
      <w:keepNext/>
      <w:spacing w:before="220" w:after="880"/>
    </w:pPr>
  </w:style>
  <w:style w:type="paragraph" w:styleId="939" w:customStyle="1">
    <w:name w:val="База заголовка"/>
    <w:basedOn w:val="928"/>
    <w:next w:val="928"/>
    <w:pPr>
      <w:keepLines/>
      <w:keepNext/>
      <w:spacing w:after="0"/>
    </w:pPr>
    <w:rPr>
      <w:rFonts w:ascii="Arial" w:hAnsi="Arial"/>
      <w:spacing w:val="-10"/>
    </w:rPr>
  </w:style>
  <w:style w:type="paragraph" w:styleId="940" w:customStyle="1">
    <w:name w:val="Внутренний адрес"/>
    <w:basedOn w:val="911"/>
    <w:pPr>
      <w:ind w:left="835"/>
    </w:pPr>
  </w:style>
  <w:style w:type="paragraph" w:styleId="941" w:customStyle="1">
    <w:name w:val="Адресат"/>
    <w:basedOn w:val="940"/>
    <w:next w:val="940"/>
    <w:pPr>
      <w:spacing w:before="220"/>
    </w:pPr>
  </w:style>
  <w:style w:type="paragraph" w:styleId="942" w:customStyle="1">
    <w:name w:val="Указания"/>
    <w:basedOn w:val="911"/>
    <w:next w:val="941"/>
    <w:pPr>
      <w:ind w:left="835"/>
      <w:spacing w:before="220"/>
    </w:pPr>
    <w:rPr>
      <w:caps/>
    </w:rPr>
  </w:style>
  <w:style w:type="paragraph" w:styleId="943" w:customStyle="1">
    <w:name w:val="Инициалы 2"/>
    <w:basedOn w:val="911"/>
    <w:next w:val="938"/>
    <w:pPr>
      <w:keepLines/>
      <w:keepNext/>
      <w:spacing w:before="220"/>
    </w:pPr>
  </w:style>
  <w:style w:type="paragraph" w:styleId="944" w:customStyle="1">
    <w:name w:val="Строка ссылки"/>
    <w:basedOn w:val="911"/>
    <w:next w:val="942"/>
    <w:pPr>
      <w:ind w:left="835"/>
      <w:spacing w:before="220"/>
    </w:pPr>
  </w:style>
  <w:style w:type="paragraph" w:styleId="945" w:customStyle="1">
    <w:name w:val="Обратный адрес"/>
    <w:basedOn w:val="911"/>
    <w:pPr>
      <w:ind w:left="0" w:right="0"/>
      <w:keepLines/>
      <w:spacing w:line="200" w:lineRule="atLeast"/>
      <w:framePr w:w="3413" w:h="1022" w:hSpace="187" w:wrap="notBeside" w:vAnchor="page" w:hAnchor="page" w:xAlign="right" w:y="721" w:hRule="exact"/>
    </w:pPr>
    <w:rPr>
      <w:sz w:val="16"/>
    </w:rPr>
  </w:style>
  <w:style w:type="paragraph" w:styleId="946" w:customStyle="1">
    <w:name w:val="Название предприятия в подписи"/>
    <w:basedOn w:val="931"/>
    <w:next w:val="943"/>
    <w:pPr>
      <w:spacing w:before="0"/>
    </w:pPr>
  </w:style>
  <w:style w:type="paragraph" w:styleId="947" w:customStyle="1">
    <w:name w:val="Должность в подписи"/>
    <w:basedOn w:val="931"/>
    <w:next w:val="946"/>
    <w:pPr>
      <w:spacing w:before="0"/>
    </w:pPr>
  </w:style>
  <w:style w:type="character" w:styleId="948" w:customStyle="1">
    <w:name w:val="Девиз"/>
    <w:rPr>
      <w:i/>
      <w:spacing w:val="70"/>
      <w:lang w:val="ru-RU"/>
    </w:rPr>
  </w:style>
  <w:style w:type="paragraph" w:styleId="949" w:customStyle="1">
    <w:name w:val="Тема"/>
    <w:basedOn w:val="911"/>
    <w:next w:val="928"/>
    <w:pPr>
      <w:ind w:left="835"/>
      <w:spacing w:after="220"/>
    </w:pPr>
    <w:rPr>
      <w:rFonts w:ascii="Arial" w:hAnsi="Arial"/>
      <w:b/>
      <w:spacing w:val="-6"/>
      <w:sz w:val="18"/>
    </w:rPr>
  </w:style>
  <w:style w:type="paragraph" w:styleId="950">
    <w:name w:val="List"/>
    <w:basedOn w:val="928"/>
    <w:pPr>
      <w:ind w:left="1512" w:hanging="432"/>
    </w:pPr>
  </w:style>
  <w:style w:type="paragraph" w:styleId="951">
    <w:name w:val="List Bullet"/>
    <w:basedOn w:val="950"/>
    <w:pPr>
      <w:numPr>
        <w:ilvl w:val="0"/>
        <w:numId w:val="18"/>
      </w:numPr>
    </w:pPr>
  </w:style>
  <w:style w:type="paragraph" w:styleId="952">
    <w:name w:val="List Number"/>
    <w:basedOn w:val="950"/>
    <w:pPr>
      <w:numPr>
        <w:ilvl w:val="0"/>
        <w:numId w:val="19"/>
      </w:numPr>
    </w:pPr>
  </w:style>
  <w:style w:type="paragraph" w:styleId="953">
    <w:name w:val="HTML Address"/>
    <w:basedOn w:val="911"/>
    <w:rPr>
      <w:i/>
      <w:iCs/>
    </w:rPr>
  </w:style>
  <w:style w:type="paragraph" w:styleId="954">
    <w:name w:val="envelope address"/>
    <w:basedOn w:val="911"/>
    <w:pPr>
      <w:ind w:left="2880"/>
      <w:framePr w:w="7920" w:h="1980" w:hSpace="180" w:wrap="auto" w:hAnchor="page" w:xAlign="center" w:yAlign="bottom" w:hRule="exact"/>
    </w:pPr>
    <w:rPr>
      <w:rFonts w:ascii="Arial" w:hAnsi="Arial" w:cs="Arial"/>
      <w:sz w:val="24"/>
      <w:szCs w:val="24"/>
    </w:rPr>
  </w:style>
  <w:style w:type="character" w:styleId="955">
    <w:name w:val="HTML Acronym"/>
    <w:basedOn w:val="921"/>
    <w:rPr>
      <w:lang w:val="ru-RU"/>
    </w:rPr>
  </w:style>
  <w:style w:type="character" w:styleId="956">
    <w:name w:val="Hyperlink"/>
    <w:rPr>
      <w:color w:val="0000ff"/>
      <w:u w:val="single"/>
      <w:lang w:val="ru-RU"/>
    </w:rPr>
  </w:style>
  <w:style w:type="paragraph" w:styleId="957">
    <w:name w:val="Note Heading"/>
    <w:basedOn w:val="911"/>
    <w:next w:val="911"/>
  </w:style>
  <w:style w:type="paragraph" w:styleId="958">
    <w:name w:val="toa heading"/>
    <w:basedOn w:val="911"/>
    <w:next w:val="911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959">
    <w:name w:val="endnote reference"/>
    <w:semiHidden/>
    <w:rPr>
      <w:vertAlign w:val="superscript"/>
      <w:lang w:val="ru-RU"/>
    </w:rPr>
  </w:style>
  <w:style w:type="character" w:styleId="960">
    <w:name w:val="annotation reference"/>
    <w:semiHidden/>
    <w:rPr>
      <w:sz w:val="16"/>
      <w:szCs w:val="16"/>
      <w:lang w:val="ru-RU"/>
    </w:rPr>
  </w:style>
  <w:style w:type="character" w:styleId="961">
    <w:name w:val="footnote reference"/>
    <w:semiHidden/>
    <w:rPr>
      <w:vertAlign w:val="superscript"/>
      <w:lang w:val="ru-RU"/>
    </w:rPr>
  </w:style>
  <w:style w:type="character" w:styleId="962">
    <w:name w:val="HTML Keyboard"/>
    <w:rPr>
      <w:rFonts w:ascii="Courier New" w:hAnsi="Courier New"/>
      <w:sz w:val="20"/>
      <w:szCs w:val="20"/>
      <w:lang w:val="ru-RU"/>
    </w:rPr>
  </w:style>
  <w:style w:type="character" w:styleId="963">
    <w:name w:val="HTML Code"/>
    <w:rPr>
      <w:rFonts w:ascii="Courier New" w:hAnsi="Courier New"/>
      <w:sz w:val="20"/>
      <w:szCs w:val="20"/>
      <w:lang w:val="ru-RU"/>
    </w:rPr>
  </w:style>
  <w:style w:type="paragraph" w:styleId="964">
    <w:name w:val="Body Text First Indent"/>
    <w:basedOn w:val="928"/>
    <w:pPr>
      <w:ind w:left="840" w:firstLine="210"/>
      <w:spacing w:after="120" w:line="240" w:lineRule="auto"/>
    </w:pPr>
  </w:style>
  <w:style w:type="paragraph" w:styleId="965">
    <w:name w:val="Body Text Indent"/>
    <w:basedOn w:val="911"/>
    <w:pPr>
      <w:ind w:left="283"/>
      <w:spacing w:after="120"/>
    </w:pPr>
  </w:style>
  <w:style w:type="paragraph" w:styleId="966">
    <w:name w:val="Body Text First Indent 2"/>
    <w:basedOn w:val="965"/>
    <w:pPr>
      <w:ind w:firstLine="210"/>
    </w:pPr>
  </w:style>
  <w:style w:type="paragraph" w:styleId="967">
    <w:name w:val="List Bullet 2"/>
    <w:basedOn w:val="911"/>
    <w:pPr>
      <w:numPr>
        <w:ilvl w:val="0"/>
        <w:numId w:val="7"/>
      </w:numPr>
    </w:pPr>
  </w:style>
  <w:style w:type="paragraph" w:styleId="968">
    <w:name w:val="List Bullet 3"/>
    <w:basedOn w:val="911"/>
    <w:pPr>
      <w:numPr>
        <w:ilvl w:val="0"/>
        <w:numId w:val="8"/>
      </w:numPr>
    </w:pPr>
  </w:style>
  <w:style w:type="paragraph" w:styleId="969">
    <w:name w:val="List Bullet 4"/>
    <w:basedOn w:val="911"/>
    <w:pPr>
      <w:numPr>
        <w:ilvl w:val="0"/>
        <w:numId w:val="9"/>
      </w:numPr>
    </w:pPr>
  </w:style>
  <w:style w:type="paragraph" w:styleId="970">
    <w:name w:val="List Bullet 5"/>
    <w:basedOn w:val="911"/>
    <w:pPr>
      <w:numPr>
        <w:ilvl w:val="0"/>
        <w:numId w:val="10"/>
      </w:numPr>
    </w:pPr>
  </w:style>
  <w:style w:type="paragraph" w:styleId="971">
    <w:name w:val="Title"/>
    <w:basedOn w:val="911"/>
    <w:qFormat/>
    <w:pPr>
      <w:jc w:val="center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72">
    <w:name w:val="Caption"/>
    <w:basedOn w:val="911"/>
    <w:next w:val="911"/>
    <w:qFormat/>
    <w:pPr>
      <w:spacing w:before="120" w:after="120"/>
    </w:pPr>
    <w:rPr>
      <w:b/>
      <w:bCs/>
    </w:rPr>
  </w:style>
  <w:style w:type="character" w:styleId="973">
    <w:name w:val="page number"/>
    <w:basedOn w:val="921"/>
    <w:rPr>
      <w:lang w:val="ru-RU"/>
    </w:rPr>
  </w:style>
  <w:style w:type="character" w:styleId="974">
    <w:name w:val="line number"/>
    <w:basedOn w:val="921"/>
    <w:rPr>
      <w:lang w:val="ru-RU"/>
    </w:rPr>
  </w:style>
  <w:style w:type="paragraph" w:styleId="975">
    <w:name w:val="List Number 2"/>
    <w:basedOn w:val="911"/>
    <w:pPr>
      <w:numPr>
        <w:ilvl w:val="0"/>
        <w:numId w:val="11"/>
      </w:numPr>
    </w:pPr>
  </w:style>
  <w:style w:type="paragraph" w:styleId="976">
    <w:name w:val="List Number 3"/>
    <w:basedOn w:val="911"/>
    <w:pPr>
      <w:numPr>
        <w:ilvl w:val="0"/>
        <w:numId w:val="12"/>
      </w:numPr>
    </w:pPr>
  </w:style>
  <w:style w:type="paragraph" w:styleId="977">
    <w:name w:val="List Number 4"/>
    <w:basedOn w:val="911"/>
    <w:pPr>
      <w:numPr>
        <w:ilvl w:val="0"/>
        <w:numId w:val="13"/>
      </w:numPr>
    </w:pPr>
  </w:style>
  <w:style w:type="paragraph" w:styleId="978">
    <w:name w:val="List Number 5"/>
    <w:basedOn w:val="911"/>
    <w:pPr>
      <w:numPr>
        <w:ilvl w:val="0"/>
        <w:numId w:val="14"/>
      </w:numPr>
    </w:pPr>
  </w:style>
  <w:style w:type="character" w:styleId="979">
    <w:name w:val="HTML Sample"/>
    <w:rPr>
      <w:rFonts w:ascii="Courier New" w:hAnsi="Courier New"/>
      <w:lang w:val="ru-RU"/>
    </w:rPr>
  </w:style>
  <w:style w:type="paragraph" w:styleId="980">
    <w:name w:val="envelope return"/>
    <w:basedOn w:val="911"/>
    <w:rPr>
      <w:rFonts w:ascii="Arial" w:hAnsi="Arial" w:cs="Arial"/>
    </w:rPr>
  </w:style>
  <w:style w:type="paragraph" w:styleId="981">
    <w:name w:val="Normal (Web)"/>
    <w:basedOn w:val="911"/>
    <w:rPr>
      <w:sz w:val="24"/>
      <w:szCs w:val="24"/>
    </w:rPr>
  </w:style>
  <w:style w:type="paragraph" w:styleId="982">
    <w:name w:val="Normal Indent"/>
    <w:basedOn w:val="911"/>
    <w:pPr>
      <w:ind w:left="720"/>
    </w:pPr>
  </w:style>
  <w:style w:type="paragraph" w:styleId="983">
    <w:name w:val="toc 1"/>
    <w:basedOn w:val="911"/>
    <w:next w:val="911"/>
    <w:semiHidden/>
    <w:pPr>
      <w:ind w:left="0"/>
    </w:pPr>
  </w:style>
  <w:style w:type="paragraph" w:styleId="984">
    <w:name w:val="toc 2"/>
    <w:basedOn w:val="911"/>
    <w:next w:val="911"/>
    <w:semiHidden/>
    <w:pPr>
      <w:ind w:left="200"/>
    </w:pPr>
  </w:style>
  <w:style w:type="paragraph" w:styleId="985">
    <w:name w:val="toc 3"/>
    <w:basedOn w:val="911"/>
    <w:next w:val="911"/>
    <w:semiHidden/>
    <w:pPr>
      <w:ind w:left="400"/>
    </w:pPr>
  </w:style>
  <w:style w:type="paragraph" w:styleId="986">
    <w:name w:val="toc 4"/>
    <w:basedOn w:val="911"/>
    <w:next w:val="911"/>
    <w:semiHidden/>
    <w:pPr>
      <w:ind w:left="600"/>
    </w:pPr>
  </w:style>
  <w:style w:type="paragraph" w:styleId="987">
    <w:name w:val="toc 5"/>
    <w:basedOn w:val="911"/>
    <w:next w:val="911"/>
    <w:semiHidden/>
    <w:pPr>
      <w:ind w:left="800"/>
    </w:pPr>
  </w:style>
  <w:style w:type="paragraph" w:styleId="988">
    <w:name w:val="toc 6"/>
    <w:basedOn w:val="911"/>
    <w:next w:val="911"/>
    <w:semiHidden/>
    <w:pPr>
      <w:ind w:left="1000"/>
    </w:pPr>
  </w:style>
  <w:style w:type="paragraph" w:styleId="989">
    <w:name w:val="toc 7"/>
    <w:basedOn w:val="911"/>
    <w:next w:val="911"/>
    <w:semiHidden/>
    <w:pPr>
      <w:ind w:left="1200"/>
    </w:pPr>
  </w:style>
  <w:style w:type="paragraph" w:styleId="990">
    <w:name w:val="toc 8"/>
    <w:basedOn w:val="911"/>
    <w:next w:val="911"/>
    <w:semiHidden/>
    <w:pPr>
      <w:ind w:left="1400"/>
    </w:pPr>
  </w:style>
  <w:style w:type="paragraph" w:styleId="991">
    <w:name w:val="toc 9"/>
    <w:basedOn w:val="911"/>
    <w:next w:val="911"/>
    <w:semiHidden/>
    <w:pPr>
      <w:ind w:left="1600"/>
    </w:pPr>
  </w:style>
  <w:style w:type="character" w:styleId="992">
    <w:name w:val="HTML Definition"/>
    <w:rPr>
      <w:i/>
      <w:iCs/>
      <w:lang w:val="ru-RU"/>
    </w:rPr>
  </w:style>
  <w:style w:type="paragraph" w:styleId="993">
    <w:name w:val="Body Text 2"/>
    <w:basedOn w:val="911"/>
    <w:pPr>
      <w:spacing w:after="120" w:line="480" w:lineRule="auto"/>
    </w:pPr>
  </w:style>
  <w:style w:type="paragraph" w:styleId="994">
    <w:name w:val="Body Text 3"/>
    <w:basedOn w:val="911"/>
    <w:pPr>
      <w:spacing w:after="120"/>
    </w:pPr>
    <w:rPr>
      <w:sz w:val="16"/>
      <w:szCs w:val="16"/>
    </w:rPr>
  </w:style>
  <w:style w:type="paragraph" w:styleId="995">
    <w:name w:val="Body Text Indent 2"/>
    <w:basedOn w:val="911"/>
    <w:pPr>
      <w:ind w:left="283"/>
      <w:spacing w:after="120" w:line="480" w:lineRule="auto"/>
    </w:pPr>
  </w:style>
  <w:style w:type="paragraph" w:styleId="996">
    <w:name w:val="Body Text Indent 3"/>
    <w:basedOn w:val="911"/>
    <w:pPr>
      <w:ind w:left="283"/>
      <w:spacing w:after="120"/>
    </w:pPr>
    <w:rPr>
      <w:sz w:val="16"/>
      <w:szCs w:val="16"/>
    </w:rPr>
  </w:style>
  <w:style w:type="character" w:styleId="997">
    <w:name w:val="HTML Variable"/>
    <w:rPr>
      <w:i/>
      <w:iCs/>
      <w:lang w:val="ru-RU"/>
    </w:rPr>
  </w:style>
  <w:style w:type="paragraph" w:styleId="998">
    <w:name w:val="table of figures"/>
    <w:basedOn w:val="911"/>
    <w:next w:val="911"/>
    <w:semiHidden/>
    <w:pPr>
      <w:ind w:left="400" w:hanging="400"/>
    </w:pPr>
  </w:style>
  <w:style w:type="character" w:styleId="999">
    <w:name w:val="HTML Typewriter"/>
    <w:rPr>
      <w:rFonts w:ascii="Courier New" w:hAnsi="Courier New"/>
      <w:sz w:val="20"/>
      <w:szCs w:val="20"/>
      <w:lang w:val="ru-RU"/>
    </w:rPr>
  </w:style>
  <w:style w:type="paragraph" w:styleId="1000">
    <w:name w:val="Subtitle"/>
    <w:basedOn w:val="911"/>
    <w:qFormat/>
    <w:pPr>
      <w:jc w:val="center"/>
      <w:spacing w:after="60"/>
      <w:outlineLvl w:val="1"/>
    </w:pPr>
    <w:rPr>
      <w:rFonts w:ascii="Arial" w:hAnsi="Arial" w:cs="Arial"/>
      <w:sz w:val="24"/>
      <w:szCs w:val="24"/>
    </w:rPr>
  </w:style>
  <w:style w:type="paragraph" w:styleId="1001">
    <w:name w:val="List Continue"/>
    <w:basedOn w:val="911"/>
    <w:pPr>
      <w:ind w:left="283"/>
      <w:spacing w:after="120"/>
    </w:pPr>
  </w:style>
  <w:style w:type="paragraph" w:styleId="1002">
    <w:name w:val="List Continue 2"/>
    <w:basedOn w:val="911"/>
    <w:pPr>
      <w:ind w:left="566"/>
      <w:spacing w:after="120"/>
    </w:pPr>
  </w:style>
  <w:style w:type="paragraph" w:styleId="1003">
    <w:name w:val="List Continue 3"/>
    <w:basedOn w:val="911"/>
    <w:pPr>
      <w:ind w:left="849"/>
      <w:spacing w:after="120"/>
    </w:pPr>
  </w:style>
  <w:style w:type="paragraph" w:styleId="1004">
    <w:name w:val="List Continue 4"/>
    <w:basedOn w:val="911"/>
    <w:pPr>
      <w:ind w:left="1132"/>
      <w:spacing w:after="120"/>
    </w:pPr>
  </w:style>
  <w:style w:type="paragraph" w:styleId="1005">
    <w:name w:val="List Continue 5"/>
    <w:basedOn w:val="911"/>
    <w:pPr>
      <w:ind w:left="1415"/>
      <w:spacing w:after="120"/>
    </w:pPr>
  </w:style>
  <w:style w:type="character" w:styleId="1006">
    <w:name w:val="FollowedHyperlink"/>
    <w:rPr>
      <w:color w:val="800080"/>
      <w:u w:val="single"/>
      <w:lang w:val="ru-RU"/>
    </w:rPr>
  </w:style>
  <w:style w:type="paragraph" w:styleId="1007">
    <w:name w:val="List 2"/>
    <w:basedOn w:val="911"/>
    <w:pPr>
      <w:ind w:left="566" w:hanging="283"/>
    </w:pPr>
  </w:style>
  <w:style w:type="paragraph" w:styleId="1008">
    <w:name w:val="List 3"/>
    <w:basedOn w:val="911"/>
    <w:pPr>
      <w:ind w:left="849" w:hanging="283"/>
    </w:pPr>
  </w:style>
  <w:style w:type="paragraph" w:styleId="1009">
    <w:name w:val="List 4"/>
    <w:basedOn w:val="911"/>
    <w:pPr>
      <w:ind w:left="1132" w:hanging="283"/>
    </w:pPr>
  </w:style>
  <w:style w:type="paragraph" w:styleId="1010">
    <w:name w:val="List 5"/>
    <w:basedOn w:val="911"/>
    <w:pPr>
      <w:ind w:left="1415" w:hanging="283"/>
    </w:pPr>
  </w:style>
  <w:style w:type="paragraph" w:styleId="1011">
    <w:name w:val="HTML Preformatted"/>
    <w:basedOn w:val="911"/>
    <w:rPr>
      <w:rFonts w:ascii="Courier New" w:hAnsi="Courier New" w:cs="Courier New"/>
    </w:rPr>
  </w:style>
  <w:style w:type="character" w:styleId="1012">
    <w:name w:val="Strong"/>
    <w:qFormat/>
    <w:rPr>
      <w:b/>
      <w:bCs/>
      <w:lang w:val="ru-RU"/>
    </w:rPr>
  </w:style>
  <w:style w:type="paragraph" w:styleId="1013">
    <w:name w:val="Document Map"/>
    <w:basedOn w:val="911"/>
    <w:semiHidden/>
    <w:pPr>
      <w:shd w:val="clear" w:color="auto" w:fill="000080"/>
    </w:pPr>
    <w:rPr>
      <w:rFonts w:ascii="Tahoma" w:hAnsi="Tahoma" w:cs="Tahoma"/>
    </w:rPr>
  </w:style>
  <w:style w:type="paragraph" w:styleId="1014">
    <w:name w:val="table of authorities"/>
    <w:basedOn w:val="911"/>
    <w:next w:val="911"/>
    <w:semiHidden/>
    <w:pPr>
      <w:ind w:left="200" w:hanging="200"/>
    </w:pPr>
  </w:style>
  <w:style w:type="paragraph" w:styleId="1015">
    <w:name w:val="Plain Text"/>
    <w:basedOn w:val="911"/>
    <w:rPr>
      <w:rFonts w:ascii="Courier New" w:hAnsi="Courier New" w:cs="Courier New"/>
    </w:rPr>
  </w:style>
  <w:style w:type="paragraph" w:styleId="1016">
    <w:name w:val="endnote text"/>
    <w:basedOn w:val="911"/>
    <w:semiHidden/>
  </w:style>
  <w:style w:type="paragraph" w:styleId="1017">
    <w:name w:val="macro"/>
    <w:semiHidden/>
    <w:pPr>
      <w:ind w:left="840" w:right="-360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cs="Courier New"/>
      <w:lang w:eastAsia="en-US"/>
    </w:rPr>
  </w:style>
  <w:style w:type="paragraph" w:styleId="1018">
    <w:name w:val="annotation text"/>
    <w:basedOn w:val="911"/>
    <w:semiHidden/>
  </w:style>
  <w:style w:type="paragraph" w:styleId="1019">
    <w:name w:val="footnote text"/>
    <w:basedOn w:val="911"/>
    <w:semiHidden/>
  </w:style>
  <w:style w:type="paragraph" w:styleId="1020">
    <w:name w:val="index 1"/>
    <w:basedOn w:val="911"/>
    <w:next w:val="911"/>
    <w:semiHidden/>
    <w:pPr>
      <w:ind w:left="200" w:hanging="200"/>
    </w:pPr>
  </w:style>
  <w:style w:type="paragraph" w:styleId="1021">
    <w:name w:val="index heading"/>
    <w:basedOn w:val="911"/>
    <w:next w:val="1020"/>
    <w:semiHidden/>
    <w:rPr>
      <w:rFonts w:ascii="Arial" w:hAnsi="Arial" w:cs="Arial"/>
      <w:b/>
      <w:bCs/>
    </w:rPr>
  </w:style>
  <w:style w:type="paragraph" w:styleId="1022">
    <w:name w:val="index 2"/>
    <w:basedOn w:val="911"/>
    <w:next w:val="911"/>
    <w:semiHidden/>
    <w:pPr>
      <w:ind w:left="400" w:hanging="200"/>
    </w:pPr>
  </w:style>
  <w:style w:type="paragraph" w:styleId="1023">
    <w:name w:val="index 3"/>
    <w:basedOn w:val="911"/>
    <w:next w:val="911"/>
    <w:semiHidden/>
    <w:pPr>
      <w:ind w:left="600" w:hanging="200"/>
    </w:pPr>
  </w:style>
  <w:style w:type="paragraph" w:styleId="1024">
    <w:name w:val="index 4"/>
    <w:basedOn w:val="911"/>
    <w:next w:val="911"/>
    <w:semiHidden/>
    <w:pPr>
      <w:ind w:left="800" w:hanging="200"/>
    </w:pPr>
  </w:style>
  <w:style w:type="paragraph" w:styleId="1025">
    <w:name w:val="index 5"/>
    <w:basedOn w:val="911"/>
    <w:next w:val="911"/>
    <w:semiHidden/>
    <w:pPr>
      <w:ind w:left="1000" w:hanging="200"/>
    </w:pPr>
  </w:style>
  <w:style w:type="paragraph" w:styleId="1026">
    <w:name w:val="index 6"/>
    <w:basedOn w:val="911"/>
    <w:next w:val="911"/>
    <w:semiHidden/>
    <w:pPr>
      <w:ind w:left="1200" w:hanging="200"/>
    </w:pPr>
  </w:style>
  <w:style w:type="paragraph" w:styleId="1027">
    <w:name w:val="index 7"/>
    <w:basedOn w:val="911"/>
    <w:next w:val="911"/>
    <w:semiHidden/>
    <w:pPr>
      <w:ind w:left="1400" w:hanging="200"/>
    </w:pPr>
  </w:style>
  <w:style w:type="paragraph" w:styleId="1028">
    <w:name w:val="index 8"/>
    <w:basedOn w:val="911"/>
    <w:next w:val="911"/>
    <w:semiHidden/>
    <w:pPr>
      <w:ind w:left="1600" w:hanging="200"/>
    </w:pPr>
  </w:style>
  <w:style w:type="paragraph" w:styleId="1029">
    <w:name w:val="index 9"/>
    <w:basedOn w:val="911"/>
    <w:next w:val="911"/>
    <w:semiHidden/>
    <w:pPr>
      <w:ind w:left="1800" w:hanging="200"/>
    </w:pPr>
  </w:style>
  <w:style w:type="paragraph" w:styleId="1030">
    <w:name w:val="Block Text"/>
    <w:basedOn w:val="911"/>
    <w:pPr>
      <w:ind w:left="1440" w:right="1440"/>
      <w:spacing w:after="120"/>
    </w:pPr>
  </w:style>
  <w:style w:type="character" w:styleId="1031">
    <w:name w:val="HTML Cite"/>
    <w:rPr>
      <w:i/>
      <w:iCs/>
      <w:lang w:val="ru-RU"/>
    </w:rPr>
  </w:style>
  <w:style w:type="paragraph" w:styleId="1032">
    <w:name w:val="Message Header"/>
    <w:basedOn w:val="911"/>
    <w:pPr>
      <w:ind w:left="1134" w:hanging="1134"/>
      <w:shd w:val="pct20" w:color="auto" w:fill="auto"/>
      <w:pBdr>
        <w:top w:val="single" w:color="000000" w:sz="6" w:space="1"/>
        <w:left w:val="single" w:color="000000" w:sz="6" w:space="1"/>
        <w:bottom w:val="single" w:color="000000" w:sz="6" w:space="1"/>
        <w:right w:val="single" w:color="000000" w:sz="6" w:space="1"/>
      </w:pBdr>
    </w:pPr>
    <w:rPr>
      <w:rFonts w:ascii="Arial" w:hAnsi="Arial" w:cs="Arial"/>
      <w:sz w:val="24"/>
      <w:szCs w:val="24"/>
    </w:rPr>
  </w:style>
  <w:style w:type="paragraph" w:styleId="1033">
    <w:name w:val="E-mail Signature"/>
    <w:basedOn w:val="911"/>
  </w:style>
  <w:style w:type="paragraph" w:styleId="1034">
    <w:name w:val="List Paragraph"/>
    <w:basedOn w:val="91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38A05-0CF1-4495-976B-AF61AB466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Contemporary Letter.dot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Computer</dc:creator>
  <cp:revision>58</cp:revision>
  <dcterms:created xsi:type="dcterms:W3CDTF">2020-02-26T09:43:00Z</dcterms:created>
  <dcterms:modified xsi:type="dcterms:W3CDTF">2026-03-04T06:08:15Z</dcterms:modified>
</cp:coreProperties>
</file>