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</w:pPr>
      <w:r/>
      <w:r/>
    </w:p>
    <w:p>
      <w:pPr>
        <w:jc w:val="center"/>
      </w:pPr>
      <w:r>
        <w:rPr>
          <w:szCs w:val="16"/>
        </w:rPr>
      </w:r>
      <w:r>
        <w:rPr>
          <w:szCs w:val="16"/>
        </w:rPr>
      </w:r>
      <w:r/>
    </w:p>
    <w:p>
      <w:pPr>
        <w:jc w:val="center"/>
      </w:pPr>
      <w:r>
        <w:rPr>
          <w:szCs w:val="16"/>
        </w:rPr>
      </w:r>
      <w:r/>
    </w:p>
    <w:p>
      <w:pPr>
        <w:jc w:val="center"/>
        <w:rPr>
          <w:szCs w:val="16"/>
        </w:rPr>
      </w:pPr>
      <w:r>
        <w:rPr>
          <w:b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0075" cy="739140"/>
                <wp:effectExtent l="0" t="0" r="9525" b="381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0075" cy="739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25pt;height:58.20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szCs w:val="16"/>
        </w:rPr>
      </w:r>
      <w:r>
        <w:rPr>
          <w:szCs w:val="16"/>
        </w:rPr>
      </w:r>
    </w:p>
    <w:p>
      <w:pPr>
        <w:jc w:val="center"/>
        <w:widowControl w:val="off"/>
        <w:rPr>
          <w:b/>
          <w:color w:val="000000"/>
          <w:sz w:val="28"/>
          <w:szCs w:val="44"/>
        </w:rPr>
      </w:pP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 </w:t>
      </w:r>
      <w:r>
        <w:rPr>
          <w:b/>
          <w:color w:val="000000"/>
          <w:sz w:val="24"/>
        </w:rPr>
        <w:t xml:space="preserve">04.03.2026</w:t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 xml:space="preserve">                  </w:t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 xml:space="preserve">№ 316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right="0"/>
        <w:jc w:val="center"/>
        <w:tabs>
          <w:tab w:val="left" w:pos="9900" w:leader="none"/>
        </w:tabs>
        <w:rPr>
          <w:b/>
        </w:rPr>
        <w:suppressLineNumbers w:val="0"/>
      </w:pPr>
      <w:r>
        <w:rPr>
          <w:b/>
        </w:rPr>
        <w:t xml:space="preserve">О внесении изменений в </w:t>
      </w:r>
      <w:r>
        <w:rPr>
          <w:b/>
        </w:rPr>
        <w:t xml:space="preserve">муниципальн</w:t>
      </w:r>
      <w:r>
        <w:rPr>
          <w:b/>
        </w:rPr>
        <w:t xml:space="preserve">ую</w:t>
      </w:r>
      <w:r>
        <w:rPr>
          <w:b/>
        </w:rPr>
        <w:t xml:space="preserve"> программ</w:t>
      </w:r>
      <w:r>
        <w:rPr>
          <w:b/>
        </w:rPr>
        <w:t xml:space="preserve">у</w:t>
      </w:r>
      <w:r>
        <w:rPr>
          <w:b/>
        </w:rPr>
        <w:t xml:space="preserve"> </w:t>
      </w:r>
      <w:r>
        <w:rPr>
          <w:b/>
        </w:rPr>
        <w:t xml:space="preserve">Печенгского</w:t>
      </w:r>
      <w:r>
        <w:rPr>
          <w:b/>
        </w:rPr>
        <w:t xml:space="preserve"> муниципального округа</w:t>
      </w:r>
      <w:r>
        <w:rPr>
          <w:b/>
        </w:rPr>
      </w:r>
      <w:r>
        <w:rPr>
          <w:b/>
        </w:rPr>
      </w:r>
    </w:p>
    <w:p>
      <w:pPr>
        <w:ind w:right="0"/>
        <w:jc w:val="center"/>
        <w:rPr>
          <w:b/>
        </w:rPr>
        <w:suppressLineNumbers w:val="0"/>
      </w:pPr>
      <w:r>
        <w:rPr>
          <w:b/>
        </w:rPr>
        <w:t xml:space="preserve">«Комфортная среда проживания» на 2026 - 2028 годы</w:t>
      </w:r>
      <w:r>
        <w:rPr>
          <w:b/>
        </w:rPr>
        <w:t xml:space="preserve">, утвержденную постановлением администрации </w:t>
      </w:r>
      <w:r>
        <w:rPr>
          <w:b/>
        </w:rPr>
        <w:t xml:space="preserve"> </w:t>
      </w:r>
      <w:r>
        <w:rPr>
          <w:b/>
        </w:rPr>
        <w:t xml:space="preserve">                             </w:t>
      </w:r>
      <w:r>
        <w:rPr>
          <w:b/>
        </w:rPr>
        <w:t xml:space="preserve">Печенгского муниципального округа от </w:t>
      </w:r>
      <w:r>
        <w:rPr>
          <w:b/>
        </w:rPr>
        <w:t xml:space="preserve">12.11.2025</w:t>
      </w:r>
      <w:r>
        <w:rPr>
          <w:b/>
        </w:rPr>
        <w:t xml:space="preserve"> </w:t>
      </w:r>
      <w:r>
        <w:rPr>
          <w:b/>
        </w:rPr>
        <w:t xml:space="preserve">№ </w:t>
      </w:r>
      <w:r>
        <w:rPr>
          <w:b/>
        </w:rPr>
        <w:t xml:space="preserve">1846</w:t>
      </w:r>
      <w:r>
        <w:rPr>
          <w:b/>
        </w:rPr>
      </w:r>
      <w:r>
        <w:rPr>
          <w:b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</w:t>
      </w:r>
      <w:r>
        <w:rPr>
          <w:sz w:val="24"/>
          <w:szCs w:val="24"/>
        </w:rPr>
        <w:t xml:space="preserve">одствуясь статьей 179 Бюджетного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</w:t>
      </w: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.0</w:t>
      </w:r>
      <w:r>
        <w:rPr>
          <w:sz w:val="24"/>
          <w:szCs w:val="24"/>
        </w:rPr>
        <w:t xml:space="preserve">9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5 № 1488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в соответствии с распоряжением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от 03.03.2026 № 21 «О выделении бюджетных средств из резервного фонда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округа», </w:t>
      </w:r>
      <w:r>
        <w:rPr>
          <w:sz w:val="24"/>
          <w:szCs w:val="24"/>
        </w:rPr>
        <w:t xml:space="preserve">в целях п</w:t>
      </w:r>
      <w:r>
        <w:rPr>
          <w:color w:val="000000"/>
          <w:sz w:val="24"/>
          <w:szCs w:val="24"/>
        </w:rPr>
        <w:t xml:space="preserve">овышения эффективности использования бюджетных средств,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both"/>
        <w:widowControl w:val="off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ind w:right="0" w:firstLine="709"/>
        <w:jc w:val="both"/>
        <w:tabs>
          <w:tab w:val="left" w:pos="9900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 Внести в муниципальную программу</w:t>
      </w:r>
      <w:r>
        <w:t xml:space="preserve"> </w:t>
      </w:r>
      <w:r>
        <w:rPr>
          <w:sz w:val="24"/>
          <w:szCs w:val="24"/>
        </w:rPr>
        <w:t xml:space="preserve">Печенгского муниципального округа</w:t>
      </w:r>
      <w:r>
        <w:t xml:space="preserve">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Комфортная среда проживания</w:t>
      </w:r>
      <w:r>
        <w:rPr>
          <w:sz w:val="24"/>
          <w:szCs w:val="24"/>
        </w:rPr>
        <w:t xml:space="preserve">» на </w:t>
      </w:r>
      <w:r>
        <w:rPr>
          <w:sz w:val="24"/>
          <w:szCs w:val="24"/>
        </w:rPr>
        <w:t xml:space="preserve">202</w:t>
      </w:r>
      <w:r>
        <w:rPr>
          <w:sz w:val="24"/>
          <w:szCs w:val="24"/>
        </w:rPr>
        <w:t xml:space="preserve">6 </w:t>
      </w:r>
      <w:r>
        <w:rPr>
          <w:sz w:val="24"/>
          <w:szCs w:val="24"/>
        </w:rPr>
        <w:t xml:space="preserve">- 202</w:t>
      </w: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 годы</w:t>
      </w:r>
      <w:r>
        <w:rPr>
          <w:sz w:val="24"/>
          <w:szCs w:val="24"/>
        </w:rPr>
        <w:t xml:space="preserve">, утвержденную постановлением администрации  Печенгского муниципального округа от </w:t>
      </w:r>
      <w:r>
        <w:rPr>
          <w:sz w:val="24"/>
          <w:szCs w:val="24"/>
        </w:rPr>
        <w:t xml:space="preserve">12</w:t>
      </w:r>
      <w:r>
        <w:rPr>
          <w:sz w:val="24"/>
          <w:szCs w:val="24"/>
        </w:rPr>
        <w:t xml:space="preserve">.11.202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846</w:t>
      </w:r>
      <w:r>
        <w:rPr>
          <w:b/>
        </w:rPr>
        <w:t xml:space="preserve"> </w:t>
        <w:br/>
      </w:r>
      <w:r>
        <w:rPr>
          <w:sz w:val="24"/>
          <w:szCs w:val="24"/>
        </w:rPr>
        <w:t xml:space="preserve">(далее </w:t>
      </w:r>
      <w:r>
        <w:rPr>
          <w:sz w:val="24"/>
          <w:szCs w:val="24"/>
        </w:rPr>
        <w:t xml:space="preserve">–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рограмма)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</w:t>
      </w:r>
      <w:r>
        <w:rPr>
          <w:sz w:val="24"/>
          <w:szCs w:val="24"/>
        </w:rPr>
        <w:t xml:space="preserve">троку «Финансовое обеспечение программы» в паспорте Программы изложить в 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582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70"/>
        <w:gridCol w:w="7412"/>
      </w:tblGrid>
      <w:tr>
        <w:tblPrEx/>
        <w:trPr>
          <w:jc w:val="center"/>
          <w:trHeight w:val="27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70" w:type="dxa"/>
            <w:textDirection w:val="lrTb"/>
            <w:noWrap w:val="false"/>
          </w:tcPr>
          <w:p>
            <w:pPr>
              <w:ind w:left="-109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2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Всего по программе: 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7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93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 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841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 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709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,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27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в том числе: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МБ: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677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 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698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 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272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27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рублей, из них: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2026 год: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314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 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547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 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272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27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2027 год: 181 578 300,00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2028 год: 181 572 700,00 рублей;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ОБ: 50 600 737,00 рублей, из них: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2026 год: 47 221 079,00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2027 год: 1 688 379,00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2028 год: 1 691 279,00 рублей;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ФБ: 65 542 700,00 рублей, из них: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2026 год: 65 542 700,00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2027 год: 0,00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2028 год: 0,00 рублей;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ВБС: 0,00 рублей, из них: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2026 год: 0,00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2027 год: 0,00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widowControl w:val="off"/>
              <w:rPr>
                <w:i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2028 год: 0,00 рублей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.»;</w:t>
            </w:r>
            <w:r>
              <w:rPr>
                <w:i/>
                <w:sz w:val="24"/>
                <w:szCs w:val="24"/>
              </w:rPr>
            </w:r>
            <w:r>
              <w:rPr>
                <w:i/>
                <w:sz w:val="24"/>
                <w:szCs w:val="24"/>
              </w:rPr>
            </w:r>
          </w:p>
        </w:tc>
      </w:tr>
    </w:tbl>
    <w:p>
      <w:pPr>
        <w:ind w:firstLine="709"/>
        <w:jc w:val="both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ind w:firstLine="709"/>
        <w:jc w:val="both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- </w:t>
      </w:r>
      <w:r>
        <w:rPr>
          <w:sz w:val="24"/>
          <w:szCs w:val="24"/>
        </w:rPr>
        <w:t xml:space="preserve">строки 0, 0.1, 2 и 2.3 </w:t>
      </w:r>
      <w:r>
        <w:rPr>
          <w:sz w:val="24"/>
          <w:szCs w:val="24"/>
        </w:rPr>
        <w:t xml:space="preserve">таблицы</w:t>
      </w:r>
      <w:r>
        <w:rPr>
          <w:sz w:val="24"/>
          <w:szCs w:val="24"/>
        </w:rPr>
        <w:t xml:space="preserve"> 6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Сведения об объемах финансирования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муниципальной программы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  <w:highlight w:val="none"/>
        </w:rPr>
      </w:r>
    </w:p>
    <w:tbl>
      <w:tblPr>
        <w:tblStyle w:val="939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708"/>
        <w:gridCol w:w="851"/>
        <w:gridCol w:w="1276"/>
        <w:gridCol w:w="1275"/>
        <w:gridCol w:w="1276"/>
        <w:gridCol w:w="1223"/>
        <w:gridCol w:w="903"/>
      </w:tblGrid>
      <w:tr>
        <w:tblPrEx/>
        <w:trPr>
          <w:trHeight w:val="354"/>
        </w:trPr>
        <w:tc>
          <w:tcPr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«</w:t>
            </w:r>
            <w:r>
              <w:rPr>
                <w:rFonts w:eastAsia="Calibri"/>
                <w:b/>
              </w:rPr>
              <w:t xml:space="preserve">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  <w:u w:val="single"/>
              </w:rPr>
              <w:t xml:space="preserve">Муниципальная программа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«Комфортная среда проживания»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2026- 2028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Всего: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757 759 857,89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391 229 199,89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183 266 679,00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183 263 979,00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90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ОС и ЖКХ, </w:t>
            </w:r>
            <w:r>
              <w:rPr>
                <w:rFonts w:eastAsia="Calibri"/>
                <w:sz w:val="18"/>
                <w:szCs w:val="18"/>
              </w:rPr>
              <w:t xml:space="preserve">МБУ «РЭС»,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МБУ «НДС»,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МКУ «</w:t>
            </w:r>
            <w:r>
              <w:rPr>
                <w:rFonts w:eastAsia="Calibri"/>
                <w:sz w:val="18"/>
                <w:szCs w:val="18"/>
              </w:rPr>
              <w:t xml:space="preserve">УБиР</w:t>
            </w:r>
            <w:r>
              <w:rPr>
                <w:rFonts w:eastAsia="Calibri"/>
                <w:sz w:val="18"/>
                <w:szCs w:val="18"/>
              </w:rPr>
              <w:t xml:space="preserve">»,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ОРН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МБ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641 616 420,89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278 465 420,89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181 578 300,00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181 572 700,00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ОБ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50 600 737,00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47 221 079,00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1 688 379,00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1 691 279,00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ФБ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65 542 700,00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65 542 700,00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0,0</w:t>
            </w:r>
            <w:r>
              <w:rPr>
                <w:rFonts w:eastAsia="Calibri"/>
                <w:b/>
                <w:sz w:val="16"/>
                <w:szCs w:val="16"/>
              </w:rPr>
              <w:t xml:space="preserve">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0,0</w:t>
            </w:r>
            <w:r>
              <w:rPr>
                <w:rFonts w:eastAsia="Calibri"/>
                <w:b/>
                <w:sz w:val="16"/>
                <w:szCs w:val="16"/>
              </w:rPr>
              <w:t xml:space="preserve">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357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ВБС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0,00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0,00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0,00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0,00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0.1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Администрация </w:t>
            </w:r>
            <w:r>
              <w:rPr>
                <w:rFonts w:eastAsia="Calibri"/>
                <w:b/>
                <w:sz w:val="18"/>
                <w:szCs w:val="18"/>
              </w:rPr>
              <w:t xml:space="preserve">Печенгского</w:t>
            </w:r>
            <w:r>
              <w:rPr>
                <w:rFonts w:eastAsia="Calibri"/>
                <w:b/>
                <w:sz w:val="18"/>
                <w:szCs w:val="18"/>
              </w:rPr>
              <w:t xml:space="preserve"> муниципального округа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2026-2028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Всего: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757 759 857,89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391 229 199,89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183 266 679,00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183 263 979,00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903" w:type="dxa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641 616 420,89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278 465 420,89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181 578 300,00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181 572 700,00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ОБ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50 600 737,00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47 221 079,00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1 688 379,00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1 691 279,00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ФБ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65 542 700,00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65 542 700,00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0,0</w:t>
            </w:r>
            <w:r>
              <w:rPr>
                <w:rFonts w:eastAsia="Calibri"/>
                <w:sz w:val="16"/>
                <w:szCs w:val="16"/>
              </w:rPr>
              <w:t xml:space="preserve">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0,0</w:t>
            </w:r>
            <w:r>
              <w:rPr>
                <w:rFonts w:eastAsia="Calibri"/>
                <w:sz w:val="16"/>
                <w:szCs w:val="16"/>
              </w:rPr>
              <w:t xml:space="preserve">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ВБС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0,00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0,00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0,00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0,00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ind w:firstLine="29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Направление (подпрограмма) 2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«Комфортное жилье и городская среда»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Всего: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738 644 620,89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384 193 620,89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177 228 300,00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177 222 700,00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903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 и ЖКХ, </w:t>
            </w:r>
            <w:r>
              <w:rPr>
                <w:sz w:val="18"/>
                <w:szCs w:val="18"/>
              </w:rPr>
              <w:t xml:space="preserve">МБУ «РЭС»,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«НДС»,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МКУ «</w:t>
            </w:r>
            <w:r>
              <w:rPr>
                <w:sz w:val="18"/>
                <w:szCs w:val="18"/>
              </w:rPr>
              <w:t xml:space="preserve">УБиР</w:t>
            </w:r>
            <w:r>
              <w:rPr>
                <w:sz w:val="18"/>
                <w:szCs w:val="18"/>
              </w:rPr>
              <w:t xml:space="preserve">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627 566 420,89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273 115 420,89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177 228 300,00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177 222 700,00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ОБ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45 535 500,00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45 535 500,00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ФБ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65 542 700,00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65 542 700,00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ВБС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Merge w:val="restart"/>
            <w:textDirection w:val="lrTb"/>
            <w:noWrap w:val="false"/>
          </w:tcPr>
          <w:p>
            <w:pPr>
              <w:ind w:right="-105"/>
              <w:jc w:val="center"/>
              <w:spacing w:line="288" w:lineRule="atLeast"/>
            </w:pPr>
            <w:r>
              <w:t xml:space="preserve">2.3</w:t>
            </w:r>
            <w:r/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 xml:space="preserve">Комплекс процессных мероприятий 3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«Формирование современной городской среды»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0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Всего: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328 216 720,89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228 216 720,89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50 000 000,00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50 000 000,00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903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«РЭС»,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«НДС»,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МКУ «</w:t>
            </w:r>
            <w:r>
              <w:rPr>
                <w:sz w:val="18"/>
                <w:szCs w:val="18"/>
              </w:rPr>
              <w:t xml:space="preserve">УБиР</w:t>
            </w:r>
            <w:r>
              <w:rPr>
                <w:sz w:val="18"/>
                <w:szCs w:val="18"/>
              </w:rPr>
              <w:t xml:space="preserve">»</w:t>
            </w:r>
            <w:r>
              <w:rPr>
                <w:sz w:val="18"/>
                <w:szCs w:val="18"/>
              </w:rPr>
              <w:t xml:space="preserve">».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Merge w:val="continue"/>
            <w:textDirection w:val="lrTb"/>
            <w:noWrap w:val="false"/>
          </w:tcPr>
          <w:p>
            <w:pPr>
              <w:ind w:right="-105"/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217 138 520,89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117 138 520,89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50 000 000,00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50 000 000,00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Merge w:val="continue"/>
            <w:textDirection w:val="lrTb"/>
            <w:noWrap w:val="false"/>
          </w:tcPr>
          <w:p>
            <w:pPr>
              <w:ind w:right="-105"/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ОБ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45 535 500,00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45 535 500,00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Merge w:val="continue"/>
            <w:textDirection w:val="lrTb"/>
            <w:noWrap w:val="false"/>
          </w:tcPr>
          <w:p>
            <w:pPr>
              <w:ind w:right="-105"/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ФБ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65 542 700,00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65 542 700,00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Merge w:val="continue"/>
            <w:textDirection w:val="lrTb"/>
            <w:noWrap w:val="false"/>
          </w:tcPr>
          <w:p>
            <w:pPr>
              <w:ind w:right="-105"/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ВБС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Настоящее постановление вступает в силу после его подписания.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Lucida Sans Unicode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sz w:val="24"/>
          <w:szCs w:val="24"/>
          <w:lang w:eastAsia="en-US"/>
        </w:rPr>
        <w:t xml:space="preserve"> </w:t>
      </w:r>
      <w:r>
        <w:rPr>
          <w:rFonts w:eastAsia="Lucida Sans Unicode"/>
          <w:sz w:val="24"/>
          <w:szCs w:val="24"/>
          <w:lang w:eastAsia="en-US"/>
        </w:rPr>
      </w:r>
      <w:r>
        <w:rPr>
          <w:rFonts w:eastAsia="Lucida Sans Unicode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Врип</w:t>
      </w:r>
      <w:r>
        <w:rPr>
          <w:rFonts w:eastAsia="Calibri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 xml:space="preserve">Глав</w:t>
      </w:r>
      <w:r>
        <w:rPr>
          <w:rFonts w:eastAsia="Calibri"/>
          <w:sz w:val="24"/>
          <w:szCs w:val="24"/>
          <w:lang w:eastAsia="en-US"/>
        </w:rPr>
        <w:t xml:space="preserve">ы</w:t>
      </w:r>
      <w:r>
        <w:rPr>
          <w:rFonts w:eastAsia="Calibri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 xml:space="preserve">Печенгского</w:t>
      </w:r>
      <w:r>
        <w:rPr>
          <w:rFonts w:eastAsia="Calibri"/>
          <w:sz w:val="24"/>
          <w:szCs w:val="24"/>
          <w:lang w:eastAsia="en-US"/>
        </w:rPr>
        <w:t xml:space="preserve"> муниципального округа                                                   А.</w:t>
      </w:r>
      <w:r>
        <w:rPr>
          <w:rFonts w:eastAsia="Calibri"/>
          <w:sz w:val="24"/>
          <w:szCs w:val="24"/>
          <w:lang w:eastAsia="en-US"/>
        </w:rPr>
        <w:t xml:space="preserve">С</w:t>
      </w:r>
      <w:r>
        <w:rPr>
          <w:rFonts w:eastAsia="Calibri"/>
          <w:sz w:val="24"/>
          <w:szCs w:val="24"/>
          <w:lang w:eastAsia="en-US"/>
        </w:rPr>
        <w:t xml:space="preserve">. </w:t>
      </w:r>
      <w:r>
        <w:rPr>
          <w:rFonts w:eastAsia="Calibri"/>
          <w:sz w:val="24"/>
          <w:szCs w:val="24"/>
          <w:lang w:eastAsia="en-US"/>
        </w:rPr>
        <w:t xml:space="preserve">Пеньшин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</w:pPr>
      <w:r>
        <w:rPr>
          <w:highlight w:val="none"/>
        </w:rPr>
      </w:r>
      <w:r>
        <w:rPr>
          <w:highlight w:val="none"/>
        </w:rPr>
      </w:r>
      <w:r/>
    </w:p>
    <w:p>
      <w:pPr>
        <w:ind w:right="-5"/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jc w:val="both"/>
        <w:rPr>
          <w:highlight w:val="none"/>
        </w:rPr>
      </w:pPr>
      <w:r>
        <w:t xml:space="preserve">Шавырова Ю.В., </w:t>
      </w:r>
      <w:r>
        <w:t xml:space="preserve">5-12-91</w:t>
      </w:r>
      <w:r>
        <w:rPr>
          <w:highlight w:val="none"/>
        </w:rPr>
      </w:r>
      <w:r>
        <w:rPr>
          <w:highlight w:val="none"/>
        </w:rPr>
      </w: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highlight w:val="none"/>
        </w:rPr>
      </w:r>
    </w:p>
    <w:sectPr>
      <w:headerReference w:type="even" r:id="rId9"/>
      <w:footnotePr/>
      <w:endnotePr/>
      <w:type w:val="nextPage"/>
      <w:pgSz w:w="11906" w:h="16838" w:orient="portrait"/>
      <w:pgMar w:top="0" w:right="566" w:bottom="96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Lucida Sans Unicode">
    <w:panose1 w:val="020B0602030504020204"/>
  </w:font>
  <w:font w:name="Verdana">
    <w:panose1 w:val="020B0604030504040204"/>
  </w:font>
  <w:font w:name="Cambria">
    <w:panose1 w:val="0204050305040603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7"/>
      <w:rPr>
        <w:rStyle w:val="916"/>
      </w:rPr>
      <w:framePr w:wrap="around" w:vAnchor="text" w:hAnchor="margin" w:xAlign="center" w:y="1"/>
    </w:pPr>
    <w:r>
      <w:rPr>
        <w:rStyle w:val="916"/>
      </w:rPr>
      <w:fldChar w:fldCharType="begin"/>
    </w:r>
    <w:r>
      <w:rPr>
        <w:rStyle w:val="916"/>
      </w:rPr>
      <w:instrText xml:space="preserve">PAGE  </w:instrText>
    </w:r>
    <w:r>
      <w:rPr>
        <w:rStyle w:val="916"/>
      </w:rPr>
      <w:fldChar w:fldCharType="end"/>
    </w:r>
    <w:r>
      <w:rPr>
        <w:rStyle w:val="916"/>
      </w:rPr>
    </w:r>
    <w:r>
      <w:rPr>
        <w:rStyle w:val="916"/>
      </w:rPr>
    </w:r>
  </w:p>
  <w:p>
    <w:pPr>
      <w:pStyle w:val="917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7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15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8" w:hanging="99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29"/>
  </w:num>
  <w:num w:numId="4">
    <w:abstractNumId w:val="23"/>
  </w:num>
  <w:num w:numId="5">
    <w:abstractNumId w:val="17"/>
  </w:num>
  <w:num w:numId="6">
    <w:abstractNumId w:val="7"/>
  </w:num>
  <w:num w:numId="7">
    <w:abstractNumId w:val="27"/>
  </w:num>
  <w:num w:numId="8">
    <w:abstractNumId w:val="18"/>
  </w:num>
  <w:num w:numId="9">
    <w:abstractNumId w:val="28"/>
  </w:num>
  <w:num w:numId="10">
    <w:abstractNumId w:val="2"/>
  </w:num>
  <w:num w:numId="11">
    <w:abstractNumId w:val="19"/>
  </w:num>
  <w:num w:numId="12">
    <w:abstractNumId w:val="20"/>
  </w:num>
  <w:num w:numId="13">
    <w:abstractNumId w:val="6"/>
  </w:num>
  <w:num w:numId="14">
    <w:abstractNumId w:val="3"/>
  </w:num>
  <w:num w:numId="15">
    <w:abstractNumId w:val="22"/>
  </w:num>
  <w:num w:numId="16">
    <w:abstractNumId w:val="25"/>
  </w:num>
  <w:num w:numId="17">
    <w:abstractNumId w:val="24"/>
  </w:num>
  <w:num w:numId="18">
    <w:abstractNumId w:val="21"/>
  </w:num>
  <w:num w:numId="19">
    <w:abstractNumId w:val="4"/>
  </w:num>
  <w:num w:numId="20">
    <w:abstractNumId w:val="14"/>
  </w:num>
  <w:num w:numId="21">
    <w:abstractNumId w:val="5"/>
  </w:num>
  <w:num w:numId="22">
    <w:abstractNumId w:val="26"/>
  </w:num>
  <w:num w:numId="23">
    <w:abstractNumId w:val="1"/>
  </w:num>
  <w:num w:numId="24">
    <w:abstractNumId w:val="8"/>
  </w:num>
  <w:num w:numId="25">
    <w:abstractNumId w:val="16"/>
  </w:num>
  <w:num w:numId="26">
    <w:abstractNumId w:val="12"/>
  </w:num>
  <w:num w:numId="27">
    <w:abstractNumId w:val="10"/>
  </w:num>
  <w:num w:numId="28">
    <w:abstractNumId w:val="15"/>
  </w:num>
  <w:num w:numId="29">
    <w:abstractNumId w:val="13"/>
  </w:num>
  <w:num w:numId="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31">
    <w:name w:val="Heading 1 Char"/>
    <w:basedOn w:val="903"/>
    <w:link w:val="901"/>
    <w:uiPriority w:val="9"/>
    <w:rPr>
      <w:rFonts w:ascii="Arial" w:hAnsi="Arial" w:eastAsia="Arial" w:cs="Arial"/>
      <w:sz w:val="40"/>
      <w:szCs w:val="40"/>
    </w:rPr>
  </w:style>
  <w:style w:type="character" w:styleId="732">
    <w:name w:val="Heading 2 Char"/>
    <w:basedOn w:val="903"/>
    <w:link w:val="902"/>
    <w:uiPriority w:val="9"/>
    <w:rPr>
      <w:rFonts w:ascii="Arial" w:hAnsi="Arial" w:eastAsia="Arial" w:cs="Arial"/>
      <w:sz w:val="34"/>
    </w:rPr>
  </w:style>
  <w:style w:type="paragraph" w:styleId="733">
    <w:name w:val="Heading 3"/>
    <w:basedOn w:val="900"/>
    <w:next w:val="900"/>
    <w:link w:val="73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34">
    <w:name w:val="Heading 3 Char"/>
    <w:basedOn w:val="903"/>
    <w:link w:val="733"/>
    <w:uiPriority w:val="9"/>
    <w:rPr>
      <w:rFonts w:ascii="Arial" w:hAnsi="Arial" w:eastAsia="Arial" w:cs="Arial"/>
      <w:sz w:val="30"/>
      <w:szCs w:val="30"/>
    </w:rPr>
  </w:style>
  <w:style w:type="paragraph" w:styleId="735">
    <w:name w:val="Heading 4"/>
    <w:basedOn w:val="900"/>
    <w:next w:val="900"/>
    <w:link w:val="73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36">
    <w:name w:val="Heading 4 Char"/>
    <w:basedOn w:val="903"/>
    <w:link w:val="735"/>
    <w:uiPriority w:val="9"/>
    <w:rPr>
      <w:rFonts w:ascii="Arial" w:hAnsi="Arial" w:eastAsia="Arial" w:cs="Arial"/>
      <w:b/>
      <w:bCs/>
      <w:sz w:val="26"/>
      <w:szCs w:val="26"/>
    </w:rPr>
  </w:style>
  <w:style w:type="paragraph" w:styleId="737">
    <w:name w:val="Heading 5"/>
    <w:basedOn w:val="900"/>
    <w:next w:val="900"/>
    <w:link w:val="73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38">
    <w:name w:val="Heading 5 Char"/>
    <w:basedOn w:val="903"/>
    <w:link w:val="737"/>
    <w:uiPriority w:val="9"/>
    <w:rPr>
      <w:rFonts w:ascii="Arial" w:hAnsi="Arial" w:eastAsia="Arial" w:cs="Arial"/>
      <w:b/>
      <w:bCs/>
      <w:sz w:val="24"/>
      <w:szCs w:val="24"/>
    </w:rPr>
  </w:style>
  <w:style w:type="paragraph" w:styleId="739">
    <w:name w:val="Heading 6"/>
    <w:basedOn w:val="900"/>
    <w:next w:val="900"/>
    <w:link w:val="74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40">
    <w:name w:val="Heading 6 Char"/>
    <w:basedOn w:val="903"/>
    <w:link w:val="739"/>
    <w:uiPriority w:val="9"/>
    <w:rPr>
      <w:rFonts w:ascii="Arial" w:hAnsi="Arial" w:eastAsia="Arial" w:cs="Arial"/>
      <w:b/>
      <w:bCs/>
      <w:sz w:val="22"/>
      <w:szCs w:val="22"/>
    </w:rPr>
  </w:style>
  <w:style w:type="paragraph" w:styleId="741">
    <w:name w:val="Heading 7"/>
    <w:basedOn w:val="900"/>
    <w:next w:val="900"/>
    <w:link w:val="74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42">
    <w:name w:val="Heading 7 Char"/>
    <w:basedOn w:val="903"/>
    <w:link w:val="74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43">
    <w:name w:val="Heading 8"/>
    <w:basedOn w:val="900"/>
    <w:next w:val="900"/>
    <w:link w:val="74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44">
    <w:name w:val="Heading 8 Char"/>
    <w:basedOn w:val="903"/>
    <w:link w:val="743"/>
    <w:uiPriority w:val="9"/>
    <w:rPr>
      <w:rFonts w:ascii="Arial" w:hAnsi="Arial" w:eastAsia="Arial" w:cs="Arial"/>
      <w:i/>
      <w:iCs/>
      <w:sz w:val="22"/>
      <w:szCs w:val="22"/>
    </w:rPr>
  </w:style>
  <w:style w:type="paragraph" w:styleId="745">
    <w:name w:val="Heading 9"/>
    <w:basedOn w:val="900"/>
    <w:next w:val="900"/>
    <w:link w:val="74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6">
    <w:name w:val="Heading 9 Char"/>
    <w:basedOn w:val="903"/>
    <w:link w:val="745"/>
    <w:uiPriority w:val="9"/>
    <w:rPr>
      <w:rFonts w:ascii="Arial" w:hAnsi="Arial" w:eastAsia="Arial" w:cs="Arial"/>
      <w:i/>
      <w:iCs/>
      <w:sz w:val="21"/>
      <w:szCs w:val="21"/>
    </w:rPr>
  </w:style>
  <w:style w:type="character" w:styleId="747">
    <w:name w:val="Title Char"/>
    <w:basedOn w:val="903"/>
    <w:link w:val="932"/>
    <w:uiPriority w:val="10"/>
    <w:rPr>
      <w:sz w:val="48"/>
      <w:szCs w:val="48"/>
    </w:rPr>
  </w:style>
  <w:style w:type="paragraph" w:styleId="748">
    <w:name w:val="Subtitle"/>
    <w:basedOn w:val="900"/>
    <w:next w:val="900"/>
    <w:link w:val="749"/>
    <w:uiPriority w:val="11"/>
    <w:qFormat/>
    <w:pPr>
      <w:spacing w:before="200" w:after="200"/>
    </w:pPr>
    <w:rPr>
      <w:sz w:val="24"/>
      <w:szCs w:val="24"/>
    </w:rPr>
  </w:style>
  <w:style w:type="character" w:styleId="749">
    <w:name w:val="Subtitle Char"/>
    <w:basedOn w:val="903"/>
    <w:link w:val="748"/>
    <w:uiPriority w:val="11"/>
    <w:rPr>
      <w:sz w:val="24"/>
      <w:szCs w:val="24"/>
    </w:rPr>
  </w:style>
  <w:style w:type="paragraph" w:styleId="750">
    <w:name w:val="Quote"/>
    <w:basedOn w:val="900"/>
    <w:next w:val="900"/>
    <w:link w:val="751"/>
    <w:uiPriority w:val="29"/>
    <w:qFormat/>
    <w:pPr>
      <w:ind w:left="720" w:right="720"/>
    </w:pPr>
    <w:rPr>
      <w:i/>
    </w:rPr>
  </w:style>
  <w:style w:type="character" w:styleId="751">
    <w:name w:val="Quote Char"/>
    <w:link w:val="750"/>
    <w:uiPriority w:val="29"/>
    <w:rPr>
      <w:i/>
    </w:rPr>
  </w:style>
  <w:style w:type="paragraph" w:styleId="752">
    <w:name w:val="Intense Quote"/>
    <w:basedOn w:val="900"/>
    <w:next w:val="900"/>
    <w:link w:val="75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3">
    <w:name w:val="Intense Quote Char"/>
    <w:link w:val="752"/>
    <w:uiPriority w:val="30"/>
    <w:rPr>
      <w:i/>
    </w:rPr>
  </w:style>
  <w:style w:type="character" w:styleId="754">
    <w:name w:val="Header Char"/>
    <w:basedOn w:val="903"/>
    <w:link w:val="917"/>
    <w:uiPriority w:val="99"/>
  </w:style>
  <w:style w:type="character" w:styleId="755">
    <w:name w:val="Footer Char"/>
    <w:basedOn w:val="903"/>
    <w:link w:val="914"/>
    <w:uiPriority w:val="99"/>
  </w:style>
  <w:style w:type="paragraph" w:styleId="756">
    <w:name w:val="Caption"/>
    <w:basedOn w:val="900"/>
    <w:next w:val="90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7">
    <w:name w:val="Caption Char"/>
    <w:basedOn w:val="756"/>
    <w:link w:val="914"/>
    <w:uiPriority w:val="99"/>
  </w:style>
  <w:style w:type="table" w:styleId="758">
    <w:name w:val="Table Grid Light"/>
    <w:basedOn w:val="90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9">
    <w:name w:val="Plain Table 1"/>
    <w:basedOn w:val="90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0">
    <w:name w:val="Plain Table 2"/>
    <w:basedOn w:val="90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1">
    <w:name w:val="Plain Table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2">
    <w:name w:val="Plain Table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Plain Table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4">
    <w:name w:val="Grid Table 1 Light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Grid Table 1 Light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Grid Table 1 Light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Grid Table 1 Light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Grid Table 1 Light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Grid Table 1 Light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Grid Table 1 Light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Grid Table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2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2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2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2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2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2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3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3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3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3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3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3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4"/>
    <w:basedOn w:val="9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6">
    <w:name w:val="Grid Table 4 - Accent 1"/>
    <w:basedOn w:val="9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7">
    <w:name w:val="Grid Table 4 - Accent 2"/>
    <w:basedOn w:val="9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8">
    <w:name w:val="Grid Table 4 - Accent 3"/>
    <w:basedOn w:val="9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9">
    <w:name w:val="Grid Table 4 - Accent 4"/>
    <w:basedOn w:val="9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0">
    <w:name w:val="Grid Table 4 - Accent 5"/>
    <w:basedOn w:val="9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91">
    <w:name w:val="Grid Table 4 - Accent 6"/>
    <w:basedOn w:val="9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92">
    <w:name w:val="Grid Table 5 Dark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93">
    <w:name w:val="Grid Table 5 Dark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94">
    <w:name w:val="Grid Table 5 Dark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95">
    <w:name w:val="Grid Table 5 Dark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96">
    <w:name w:val="Grid Table 5 Dark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97">
    <w:name w:val="Grid Table 5 Dark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98">
    <w:name w:val="Grid Table 5 Dark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99">
    <w:name w:val="Grid Table 6 Colorful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00">
    <w:name w:val="Grid Table 6 Colorful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01">
    <w:name w:val="Grid Table 6 Colorful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02">
    <w:name w:val="Grid Table 6 Colorful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03">
    <w:name w:val="Grid Table 6 Colorful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04">
    <w:name w:val="Grid Table 6 Colorful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5">
    <w:name w:val="Grid Table 6 Colorful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6">
    <w:name w:val="Grid Table 7 Colorful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Grid Table 7 Colorful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7 Colorful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7 Colorful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7 Colorful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7 Colorful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7 Colorful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List Table 1 Light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List Table 1 Light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List Table 1 Light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List Table 1 Light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List Table 1 Light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List Table 1 Light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List Table 1 Light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List Table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21">
    <w:name w:val="List Table 2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22">
    <w:name w:val="List Table 2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23">
    <w:name w:val="List Table 2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24">
    <w:name w:val="List Table 2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25">
    <w:name w:val="List Table 2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26">
    <w:name w:val="List Table 2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27">
    <w:name w:val="List Table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3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3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3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3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List Table 3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3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4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4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4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4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4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4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5 Dark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2">
    <w:name w:val="List Table 5 Dark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3">
    <w:name w:val="List Table 5 Dark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4">
    <w:name w:val="List Table 5 Dark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5">
    <w:name w:val="List Table 5 Dark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6">
    <w:name w:val="List Table 5 Dark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7">
    <w:name w:val="List Table 5 Dark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8">
    <w:name w:val="List Table 6 Colorful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49">
    <w:name w:val="List Table 6 Colorful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50">
    <w:name w:val="List Table 6 Colorful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51">
    <w:name w:val="List Table 6 Colorful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52">
    <w:name w:val="List Table 6 Colorful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53">
    <w:name w:val="List Table 6 Colorful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54">
    <w:name w:val="List Table 6 Colorful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55">
    <w:name w:val="List Table 7 Colorful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56">
    <w:name w:val="List Table 7 Colorful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57">
    <w:name w:val="List Table 7 Colorful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58">
    <w:name w:val="List Table 7 Colorful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59">
    <w:name w:val="List Table 7 Colorful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60">
    <w:name w:val="List Table 7 Colorful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61">
    <w:name w:val="List Table 7 Colorful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62">
    <w:name w:val="Lined - Accent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3">
    <w:name w:val="Lined - Accent 1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4">
    <w:name w:val="Lined - Accent 2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5">
    <w:name w:val="Lined - Accent 3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6">
    <w:name w:val="Lined - Accent 4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7">
    <w:name w:val="Lined - Accent 5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8">
    <w:name w:val="Lined - Accent 6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9">
    <w:name w:val="Bordered &amp; Lined - Accent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0">
    <w:name w:val="Bordered &amp; Lined - Accent 1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1">
    <w:name w:val="Bordered &amp; Lined - Accent 2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2">
    <w:name w:val="Bordered &amp; Lined - Accent 3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3">
    <w:name w:val="Bordered &amp; Lined - Accent 4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4">
    <w:name w:val="Bordered &amp; Lined - Accent 5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5">
    <w:name w:val="Bordered &amp; Lined - Accent 6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6">
    <w:name w:val="Bordered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77">
    <w:name w:val="Bordered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78">
    <w:name w:val="Bordered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79">
    <w:name w:val="Bordered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80">
    <w:name w:val="Bordered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81">
    <w:name w:val="Bordered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82">
    <w:name w:val="Bordered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83">
    <w:name w:val="footnote text"/>
    <w:basedOn w:val="900"/>
    <w:link w:val="884"/>
    <w:uiPriority w:val="99"/>
    <w:semiHidden/>
    <w:unhideWhenUsed/>
    <w:pPr>
      <w:spacing w:after="40" w:line="240" w:lineRule="auto"/>
    </w:pPr>
    <w:rPr>
      <w:sz w:val="18"/>
    </w:rPr>
  </w:style>
  <w:style w:type="character" w:styleId="884">
    <w:name w:val="Footnote Text Char"/>
    <w:link w:val="883"/>
    <w:uiPriority w:val="99"/>
    <w:rPr>
      <w:sz w:val="18"/>
    </w:rPr>
  </w:style>
  <w:style w:type="character" w:styleId="885">
    <w:name w:val="footnote reference"/>
    <w:basedOn w:val="903"/>
    <w:uiPriority w:val="99"/>
    <w:unhideWhenUsed/>
    <w:rPr>
      <w:vertAlign w:val="superscript"/>
    </w:rPr>
  </w:style>
  <w:style w:type="paragraph" w:styleId="886">
    <w:name w:val="endnote text"/>
    <w:basedOn w:val="900"/>
    <w:link w:val="887"/>
    <w:uiPriority w:val="99"/>
    <w:semiHidden/>
    <w:unhideWhenUsed/>
    <w:pPr>
      <w:spacing w:after="0" w:line="240" w:lineRule="auto"/>
    </w:pPr>
    <w:rPr>
      <w:sz w:val="20"/>
    </w:rPr>
  </w:style>
  <w:style w:type="character" w:styleId="887">
    <w:name w:val="Endnote Text Char"/>
    <w:link w:val="886"/>
    <w:uiPriority w:val="99"/>
    <w:rPr>
      <w:sz w:val="20"/>
    </w:rPr>
  </w:style>
  <w:style w:type="character" w:styleId="888">
    <w:name w:val="endnote reference"/>
    <w:basedOn w:val="903"/>
    <w:uiPriority w:val="99"/>
    <w:semiHidden/>
    <w:unhideWhenUsed/>
    <w:rPr>
      <w:vertAlign w:val="superscript"/>
    </w:rPr>
  </w:style>
  <w:style w:type="paragraph" w:styleId="889">
    <w:name w:val="toc 1"/>
    <w:basedOn w:val="900"/>
    <w:next w:val="900"/>
    <w:uiPriority w:val="39"/>
    <w:unhideWhenUsed/>
    <w:pPr>
      <w:ind w:left="0" w:right="0" w:firstLine="0"/>
      <w:spacing w:after="57"/>
    </w:pPr>
  </w:style>
  <w:style w:type="paragraph" w:styleId="890">
    <w:name w:val="toc 2"/>
    <w:basedOn w:val="900"/>
    <w:next w:val="900"/>
    <w:uiPriority w:val="39"/>
    <w:unhideWhenUsed/>
    <w:pPr>
      <w:ind w:left="283" w:right="0" w:firstLine="0"/>
      <w:spacing w:after="57"/>
    </w:pPr>
  </w:style>
  <w:style w:type="paragraph" w:styleId="891">
    <w:name w:val="toc 3"/>
    <w:basedOn w:val="900"/>
    <w:next w:val="900"/>
    <w:uiPriority w:val="39"/>
    <w:unhideWhenUsed/>
    <w:pPr>
      <w:ind w:left="567" w:right="0" w:firstLine="0"/>
      <w:spacing w:after="57"/>
    </w:pPr>
  </w:style>
  <w:style w:type="paragraph" w:styleId="892">
    <w:name w:val="toc 4"/>
    <w:basedOn w:val="900"/>
    <w:next w:val="900"/>
    <w:uiPriority w:val="39"/>
    <w:unhideWhenUsed/>
    <w:pPr>
      <w:ind w:left="850" w:right="0" w:firstLine="0"/>
      <w:spacing w:after="57"/>
    </w:pPr>
  </w:style>
  <w:style w:type="paragraph" w:styleId="893">
    <w:name w:val="toc 5"/>
    <w:basedOn w:val="900"/>
    <w:next w:val="900"/>
    <w:uiPriority w:val="39"/>
    <w:unhideWhenUsed/>
    <w:pPr>
      <w:ind w:left="1134" w:right="0" w:firstLine="0"/>
      <w:spacing w:after="57"/>
    </w:pPr>
  </w:style>
  <w:style w:type="paragraph" w:styleId="894">
    <w:name w:val="toc 6"/>
    <w:basedOn w:val="900"/>
    <w:next w:val="900"/>
    <w:uiPriority w:val="39"/>
    <w:unhideWhenUsed/>
    <w:pPr>
      <w:ind w:left="1417" w:right="0" w:firstLine="0"/>
      <w:spacing w:after="57"/>
    </w:pPr>
  </w:style>
  <w:style w:type="paragraph" w:styleId="895">
    <w:name w:val="toc 7"/>
    <w:basedOn w:val="900"/>
    <w:next w:val="900"/>
    <w:uiPriority w:val="39"/>
    <w:unhideWhenUsed/>
    <w:pPr>
      <w:ind w:left="1701" w:right="0" w:firstLine="0"/>
      <w:spacing w:after="57"/>
    </w:pPr>
  </w:style>
  <w:style w:type="paragraph" w:styleId="896">
    <w:name w:val="toc 8"/>
    <w:basedOn w:val="900"/>
    <w:next w:val="900"/>
    <w:uiPriority w:val="39"/>
    <w:unhideWhenUsed/>
    <w:pPr>
      <w:ind w:left="1984" w:right="0" w:firstLine="0"/>
      <w:spacing w:after="57"/>
    </w:pPr>
  </w:style>
  <w:style w:type="paragraph" w:styleId="897">
    <w:name w:val="toc 9"/>
    <w:basedOn w:val="900"/>
    <w:next w:val="900"/>
    <w:uiPriority w:val="39"/>
    <w:unhideWhenUsed/>
    <w:pPr>
      <w:ind w:left="2268" w:right="0" w:firstLine="0"/>
      <w:spacing w:after="57"/>
    </w:pPr>
  </w:style>
  <w:style w:type="paragraph" w:styleId="898">
    <w:name w:val="TOC Heading"/>
    <w:uiPriority w:val="39"/>
    <w:unhideWhenUsed/>
  </w:style>
  <w:style w:type="paragraph" w:styleId="899">
    <w:name w:val="table of figures"/>
    <w:basedOn w:val="900"/>
    <w:next w:val="900"/>
    <w:uiPriority w:val="99"/>
    <w:unhideWhenUsed/>
    <w:pPr>
      <w:spacing w:after="0" w:afterAutospacing="0"/>
    </w:pPr>
  </w:style>
  <w:style w:type="paragraph" w:styleId="900" w:default="1">
    <w:name w:val="Normal"/>
    <w:qFormat/>
  </w:style>
  <w:style w:type="paragraph" w:styleId="901">
    <w:name w:val="Heading 1"/>
    <w:basedOn w:val="900"/>
    <w:next w:val="900"/>
    <w:qFormat/>
    <w:pPr>
      <w:jc w:val="center"/>
      <w:keepNext/>
      <w:outlineLvl w:val="0"/>
    </w:pPr>
    <w:rPr>
      <w:sz w:val="24"/>
    </w:rPr>
  </w:style>
  <w:style w:type="paragraph" w:styleId="902">
    <w:name w:val="Heading 2"/>
    <w:basedOn w:val="900"/>
    <w:next w:val="900"/>
    <w:link w:val="912"/>
    <w:uiPriority w:val="99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903" w:default="1">
    <w:name w:val="Default Paragraph Font"/>
    <w:uiPriority w:val="1"/>
    <w:semiHidden/>
    <w:unhideWhenUsed/>
  </w:style>
  <w:style w:type="table" w:styleId="90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05" w:default="1">
    <w:name w:val="No List"/>
    <w:uiPriority w:val="99"/>
    <w:semiHidden/>
    <w:unhideWhenUsed/>
  </w:style>
  <w:style w:type="paragraph" w:styleId="906">
    <w:name w:val="Body Text"/>
    <w:basedOn w:val="900"/>
    <w:pPr>
      <w:jc w:val="both"/>
    </w:pPr>
    <w:rPr>
      <w:sz w:val="24"/>
      <w:szCs w:val="24"/>
    </w:rPr>
  </w:style>
  <w:style w:type="paragraph" w:styleId="907">
    <w:name w:val="Body Text Indent"/>
    <w:basedOn w:val="900"/>
    <w:link w:val="931"/>
    <w:uiPriority w:val="99"/>
    <w:pPr>
      <w:ind w:left="283"/>
      <w:spacing w:after="120"/>
    </w:pPr>
  </w:style>
  <w:style w:type="paragraph" w:styleId="908">
    <w:name w:val="Body Text 2"/>
    <w:basedOn w:val="900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09">
    <w:name w:val="Body Text Indent 2"/>
    <w:basedOn w:val="900"/>
    <w:pPr>
      <w:ind w:firstLine="709"/>
      <w:jc w:val="both"/>
    </w:pPr>
    <w:rPr>
      <w:bCs/>
      <w:sz w:val="26"/>
      <w:szCs w:val="26"/>
    </w:rPr>
  </w:style>
  <w:style w:type="paragraph" w:styleId="910">
    <w:name w:val="Body Text Indent 3"/>
    <w:basedOn w:val="900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911" w:customStyle="1">
    <w:name w:val="Знак Знак2"/>
    <w:basedOn w:val="900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12" w:customStyle="1">
    <w:name w:val="Заголовок 2 Знак"/>
    <w:link w:val="902"/>
    <w:uiPriority w:val="99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913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14">
    <w:name w:val="Footer"/>
    <w:basedOn w:val="900"/>
    <w:link w:val="915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15" w:customStyle="1">
    <w:name w:val="Нижний колонтитул Знак"/>
    <w:link w:val="914"/>
    <w:uiPriority w:val="99"/>
    <w:rPr>
      <w:rFonts w:ascii="Arial" w:hAnsi="Arial" w:cs="Arial"/>
    </w:rPr>
  </w:style>
  <w:style w:type="character" w:styleId="916">
    <w:name w:val="page number"/>
    <w:uiPriority w:val="99"/>
  </w:style>
  <w:style w:type="paragraph" w:styleId="917">
    <w:name w:val="Header"/>
    <w:basedOn w:val="900"/>
    <w:link w:val="918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18" w:customStyle="1">
    <w:name w:val="Верхний колонтитул Знак"/>
    <w:link w:val="917"/>
    <w:uiPriority w:val="99"/>
    <w:rPr>
      <w:rFonts w:ascii="Arial" w:hAnsi="Arial" w:cs="Arial"/>
    </w:rPr>
  </w:style>
  <w:style w:type="paragraph" w:styleId="919" w:customStyle="1">
    <w:name w:val="ConsPlusCell"/>
    <w:uiPriority w:val="99"/>
    <w:pPr>
      <w:widowControl w:val="off"/>
    </w:pPr>
    <w:rPr>
      <w:rFonts w:ascii="Arial" w:hAnsi="Arial" w:cs="Arial"/>
    </w:rPr>
  </w:style>
  <w:style w:type="table" w:styleId="920">
    <w:name w:val="Table Grid"/>
    <w:basedOn w:val="904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21">
    <w:name w:val="Balloon Text"/>
    <w:basedOn w:val="900"/>
    <w:link w:val="922"/>
    <w:uiPriority w:val="99"/>
    <w:rPr>
      <w:rFonts w:ascii="Arial" w:hAnsi="Arial" w:cs="Arial"/>
      <w:sz w:val="16"/>
      <w:szCs w:val="16"/>
    </w:rPr>
  </w:style>
  <w:style w:type="character" w:styleId="922" w:customStyle="1">
    <w:name w:val="Текст выноски Знак"/>
    <w:link w:val="921"/>
    <w:uiPriority w:val="99"/>
    <w:rPr>
      <w:rFonts w:ascii="Arial" w:hAnsi="Arial" w:cs="Arial"/>
      <w:sz w:val="16"/>
      <w:szCs w:val="16"/>
    </w:rPr>
  </w:style>
  <w:style w:type="paragraph" w:styleId="923">
    <w:name w:val="List Paragraph"/>
    <w:basedOn w:val="900"/>
    <w:link w:val="924"/>
    <w:qFormat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24" w:customStyle="1">
    <w:name w:val="Абзац списка Знак"/>
    <w:link w:val="923"/>
    <w:uiPriority w:val="99"/>
    <w:rPr>
      <w:rFonts w:ascii="Calibri" w:hAnsi="Calibri" w:eastAsia="Calibri" w:cs="Calibri"/>
      <w:sz w:val="22"/>
      <w:szCs w:val="22"/>
      <w:lang w:eastAsia="en-US"/>
    </w:rPr>
  </w:style>
  <w:style w:type="paragraph" w:styleId="925" w:customStyle="1">
    <w:name w:val="Абзац списка1"/>
    <w:basedOn w:val="900"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26">
    <w:name w:val="Hyperlink"/>
    <w:rPr>
      <w:color w:val="0000ff"/>
      <w:u w:val="single"/>
    </w:rPr>
  </w:style>
  <w:style w:type="paragraph" w:styleId="927">
    <w:name w:val="No Spacing"/>
    <w:uiPriority w:val="1"/>
    <w:qFormat/>
    <w:rPr>
      <w:rFonts w:ascii="Calibri" w:hAnsi="Calibri" w:eastAsia="Calibri" w:cs="Calibri"/>
      <w:sz w:val="22"/>
      <w:szCs w:val="22"/>
      <w:lang w:eastAsia="en-US"/>
    </w:rPr>
  </w:style>
  <w:style w:type="paragraph" w:styleId="928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929">
    <w:name w:val="Body Text 3"/>
    <w:basedOn w:val="900"/>
    <w:link w:val="930"/>
    <w:uiPriority w:val="99"/>
    <w:pPr>
      <w:spacing w:after="120"/>
    </w:pPr>
    <w:rPr>
      <w:sz w:val="16"/>
      <w:szCs w:val="16"/>
    </w:rPr>
  </w:style>
  <w:style w:type="character" w:styleId="930" w:customStyle="1">
    <w:name w:val="Основной текст 3 Знак"/>
    <w:basedOn w:val="903"/>
    <w:link w:val="929"/>
    <w:uiPriority w:val="99"/>
    <w:rPr>
      <w:sz w:val="16"/>
      <w:szCs w:val="16"/>
    </w:rPr>
  </w:style>
  <w:style w:type="character" w:styleId="931" w:customStyle="1">
    <w:name w:val="Основной текст с отступом Знак"/>
    <w:link w:val="907"/>
    <w:uiPriority w:val="99"/>
  </w:style>
  <w:style w:type="paragraph" w:styleId="932">
    <w:name w:val="Title"/>
    <w:basedOn w:val="900"/>
    <w:link w:val="933"/>
    <w:uiPriority w:val="99"/>
    <w:qFormat/>
    <w:pPr>
      <w:jc w:val="center"/>
    </w:pPr>
    <w:rPr>
      <w:caps/>
      <w:sz w:val="24"/>
      <w:szCs w:val="24"/>
    </w:rPr>
  </w:style>
  <w:style w:type="character" w:styleId="933" w:customStyle="1">
    <w:name w:val="Заголовок Знак"/>
    <w:basedOn w:val="903"/>
    <w:link w:val="932"/>
    <w:uiPriority w:val="99"/>
    <w:rPr>
      <w:caps/>
      <w:sz w:val="24"/>
      <w:szCs w:val="24"/>
    </w:rPr>
  </w:style>
  <w:style w:type="paragraph" w:styleId="934" w:customStyle="1">
    <w:name w:val="Знак1"/>
    <w:basedOn w:val="900"/>
    <w:uiPriority w:val="99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935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936" w:customStyle="1">
    <w:name w:val="Знак Знак Знак Знак Знак Знак Знак Знак Знак Знак"/>
    <w:basedOn w:val="900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37">
    <w:name w:val="Emphasis"/>
    <w:qFormat/>
    <w:rPr>
      <w:i/>
      <w:iCs/>
    </w:rPr>
  </w:style>
  <w:style w:type="table" w:styleId="938" w:customStyle="1">
    <w:name w:val="Сетка таблицы1"/>
    <w:basedOn w:val="904"/>
    <w:next w:val="92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39" w:customStyle="1">
    <w:name w:val="Сетка таблицы2"/>
    <w:basedOn w:val="904"/>
    <w:next w:val="920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7F6884-5C20-4B42-9F4E-193EA38F21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14</cp:revision>
  <dcterms:created xsi:type="dcterms:W3CDTF">2026-03-10T07:38:00Z</dcterms:created>
  <dcterms:modified xsi:type="dcterms:W3CDTF">2026-03-26T09:44:24Z</dcterms:modified>
</cp:coreProperties>
</file>