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</w:pPr>
      <w:r>
        <w:rPr>
          <w:szCs w:val="16"/>
        </w:rPr>
      </w:r>
      <w:r>
        <w:rPr>
          <w:szCs w:val="16"/>
        </w:rPr>
      </w:r>
      <w:r/>
    </w:p>
    <w:p>
      <w:pPr>
        <w:jc w:val="center"/>
      </w:pPr>
      <w:r/>
      <w:r/>
    </w:p>
    <w:p>
      <w:pPr>
        <w:jc w:val="center"/>
      </w:pPr>
      <w:r/>
      <w:r/>
    </w:p>
    <w:p>
      <w:pPr>
        <w:jc w:val="center"/>
      </w:pPr>
      <w:r/>
      <w:r/>
    </w:p>
    <w:p>
      <w:pPr>
        <w:jc w:val="center"/>
      </w:pPr>
      <w:r>
        <w:rPr>
          <w:szCs w:val="16"/>
        </w:rPr>
      </w:r>
      <w:r/>
    </w:p>
    <w:p>
      <w:pPr>
        <w:jc w:val="center"/>
        <w:rPr>
          <w:szCs w:val="16"/>
        </w:rPr>
      </w:pPr>
      <w:r>
        <w:rPr>
          <w:b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00075" cy="739140"/>
                <wp:effectExtent l="0" t="0" r="9525" b="3810"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1"/>
                        <a:stretch/>
                      </pic:blipFill>
                      <pic:spPr bwMode="auto">
                        <a:xfrm>
                          <a:off x="0" y="0"/>
                          <a:ext cx="600075" cy="7391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47.25pt;height:58.20pt;mso-wrap-distance-left:0.00pt;mso-wrap-distance-top:0.00pt;mso-wrap-distance-right:0.00pt;mso-wrap-distance-bottom:0.00pt;" stroked="f">
                <v:path textboxrect="0,0,0,0"/>
                <v:imagedata r:id="rId11" o:title=""/>
              </v:shape>
            </w:pict>
          </mc:Fallback>
        </mc:AlternateContent>
      </w:r>
      <w:r>
        <w:rPr>
          <w:szCs w:val="16"/>
        </w:rPr>
      </w:r>
      <w:r>
        <w:rPr>
          <w:szCs w:val="16"/>
        </w:rPr>
      </w:r>
    </w:p>
    <w:p>
      <w:pPr>
        <w:jc w:val="center"/>
        <w:widowControl w:val="off"/>
        <w:rPr>
          <w:b/>
          <w:color w:val="000000"/>
          <w:sz w:val="28"/>
          <w:szCs w:val="44"/>
        </w:rPr>
      </w:pPr>
      <w:r>
        <w:rPr>
          <w:b/>
          <w:color w:val="000000"/>
          <w:sz w:val="28"/>
          <w:szCs w:val="44"/>
        </w:rPr>
      </w:r>
      <w:r>
        <w:rPr>
          <w:b/>
          <w:color w:val="000000"/>
          <w:sz w:val="28"/>
          <w:szCs w:val="44"/>
        </w:rPr>
      </w:r>
      <w:r>
        <w:rPr>
          <w:b/>
          <w:color w:val="000000"/>
          <w:sz w:val="28"/>
          <w:szCs w:val="44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АДМИНИСТРАЦИЯ 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ПЕЧЕНГСКОГО МУНИЦИПАЛЬНОГО ОКРУГА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МУРМАНСКОЙ ОБЛАСТИ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ПОСТАНОВЛЕНИЕ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jc w:val="center"/>
        <w:widowControl w:val="off"/>
        <w:rPr>
          <w:color w:val="000000"/>
        </w:rPr>
      </w:pPr>
      <w:r>
        <w:rPr>
          <w:color w:val="000000"/>
        </w:rPr>
      </w:r>
      <w:r>
        <w:rPr>
          <w:color w:val="000000"/>
        </w:rPr>
      </w:r>
      <w:r>
        <w:rPr>
          <w:color w:val="000000"/>
        </w:rPr>
      </w:r>
    </w:p>
    <w:p>
      <w:pPr>
        <w:jc w:val="center"/>
        <w:widowControl w:val="off"/>
        <w:rPr>
          <w:color w:val="000000"/>
        </w:rPr>
      </w:pPr>
      <w:r>
        <w:rPr>
          <w:color w:val="000000"/>
        </w:rPr>
      </w:r>
      <w:r>
        <w:rPr>
          <w:color w:val="000000"/>
        </w:rPr>
      </w:r>
      <w:r>
        <w:rPr>
          <w:color w:val="000000"/>
        </w:rPr>
      </w:r>
    </w:p>
    <w:p>
      <w:pPr>
        <w:jc w:val="both"/>
        <w:widowControl w:val="off"/>
        <w:rPr>
          <w:b/>
          <w:color w:val="000000"/>
          <w:sz w:val="24"/>
        </w:rPr>
      </w:pPr>
      <w:r>
        <w:rPr>
          <w:b/>
          <w:color w:val="000000"/>
          <w:sz w:val="24"/>
        </w:rPr>
        <w:t xml:space="preserve">от </w:t>
      </w:r>
      <w:r>
        <w:rPr>
          <w:b/>
          <w:color w:val="000000"/>
          <w:sz w:val="24"/>
        </w:rPr>
        <w:t xml:space="preserve">17.03.2026</w:t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 xml:space="preserve">         </w:t>
      </w:r>
      <w:r>
        <w:rPr>
          <w:b/>
          <w:color w:val="000000"/>
          <w:sz w:val="24"/>
        </w:rPr>
        <w:t xml:space="preserve"> </w:t>
      </w:r>
      <w:r>
        <w:rPr>
          <w:b/>
          <w:color w:val="000000"/>
          <w:sz w:val="24"/>
        </w:rPr>
        <w:t xml:space="preserve">         № 356</w:t>
      </w:r>
      <w:r>
        <w:rPr>
          <w:b/>
          <w:color w:val="000000"/>
          <w:sz w:val="24"/>
        </w:rPr>
      </w:r>
      <w:r>
        <w:rPr>
          <w:b/>
          <w:color w:val="000000"/>
          <w:sz w:val="24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4"/>
        </w:rPr>
        <w:t xml:space="preserve">п.г.т. Никель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jc w:val="center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ind w:right="0"/>
        <w:jc w:val="center"/>
        <w:tabs>
          <w:tab w:val="left" w:pos="9900" w:leader="none"/>
        </w:tabs>
        <w:rPr>
          <w:b/>
        </w:rPr>
        <w:suppressLineNumbers w:val="0"/>
      </w:pPr>
      <w:r>
        <w:rPr>
          <w:b/>
        </w:rPr>
        <w:t xml:space="preserve">О внесении изменений в </w:t>
      </w:r>
      <w:r>
        <w:rPr>
          <w:b/>
        </w:rPr>
        <w:t xml:space="preserve">муниципальн</w:t>
      </w:r>
      <w:r>
        <w:rPr>
          <w:b/>
        </w:rPr>
        <w:t xml:space="preserve">ую</w:t>
      </w:r>
      <w:r>
        <w:rPr>
          <w:b/>
        </w:rPr>
        <w:t xml:space="preserve"> программ</w:t>
      </w:r>
      <w:r>
        <w:rPr>
          <w:b/>
        </w:rPr>
        <w:t xml:space="preserve">у</w:t>
      </w:r>
      <w:r>
        <w:rPr>
          <w:b/>
        </w:rPr>
        <w:t xml:space="preserve"> </w:t>
      </w:r>
      <w:r>
        <w:rPr>
          <w:b/>
        </w:rPr>
        <w:t xml:space="preserve">Печенгского</w:t>
      </w:r>
      <w:r>
        <w:rPr>
          <w:b/>
        </w:rPr>
        <w:t xml:space="preserve"> муниципального округа</w:t>
      </w:r>
      <w:r>
        <w:rPr>
          <w:b/>
        </w:rPr>
      </w:r>
      <w:r>
        <w:rPr>
          <w:b/>
        </w:rPr>
      </w:r>
    </w:p>
    <w:p>
      <w:pPr>
        <w:ind w:right="0"/>
        <w:jc w:val="center"/>
        <w:rPr>
          <w:b/>
        </w:rPr>
        <w:suppressLineNumbers w:val="0"/>
      </w:pPr>
      <w:r>
        <w:rPr>
          <w:b/>
        </w:rPr>
        <w:t xml:space="preserve">«Комфортная среда проживания» на 2026 - 2028 годы</w:t>
      </w:r>
      <w:r>
        <w:rPr>
          <w:b/>
        </w:rPr>
        <w:t xml:space="preserve">, утвержденную постановлением администрации </w:t>
      </w:r>
      <w:r>
        <w:rPr>
          <w:b/>
        </w:rPr>
        <w:t xml:space="preserve"> </w:t>
      </w:r>
      <w:r>
        <w:rPr>
          <w:b/>
        </w:rPr>
        <w:t xml:space="preserve">                             </w:t>
      </w:r>
      <w:r>
        <w:rPr>
          <w:b/>
        </w:rPr>
        <w:t xml:space="preserve">Печенгского муниципального округа от </w:t>
      </w:r>
      <w:r>
        <w:rPr>
          <w:b/>
        </w:rPr>
        <w:t xml:space="preserve">12.11.2025</w:t>
      </w:r>
      <w:r>
        <w:rPr>
          <w:b/>
        </w:rPr>
        <w:t xml:space="preserve"> </w:t>
      </w:r>
      <w:r>
        <w:rPr>
          <w:b/>
        </w:rPr>
        <w:t xml:space="preserve">№ </w:t>
      </w:r>
      <w:r>
        <w:rPr>
          <w:b/>
        </w:rPr>
        <w:t xml:space="preserve">1846</w:t>
      </w:r>
      <w:r>
        <w:rPr>
          <w:b/>
        </w:rPr>
      </w:r>
      <w:r>
        <w:rPr>
          <w:b/>
        </w:rPr>
      </w:r>
    </w:p>
    <w:p>
      <w:pPr>
        <w:ind w:left="34" w:firstLine="675"/>
        <w:jc w:val="both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ind w:left="34" w:firstLine="675"/>
        <w:jc w:val="both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Руков</w:t>
      </w:r>
      <w:r>
        <w:rPr>
          <w:sz w:val="24"/>
          <w:szCs w:val="24"/>
        </w:rPr>
        <w:t xml:space="preserve">одствуясь статьей 179 Бюджетного кодекса Российской Федерации, Порядком разработки, реализации и оценки эффективности муниципальных программ Печенгского муниципального округа, утвержденным постановлением администрации Печенгского муниципального округа от 1</w:t>
      </w:r>
      <w:r>
        <w:rPr>
          <w:sz w:val="24"/>
          <w:szCs w:val="24"/>
        </w:rPr>
        <w:t xml:space="preserve">8</w:t>
      </w:r>
      <w:r>
        <w:rPr>
          <w:sz w:val="24"/>
          <w:szCs w:val="24"/>
        </w:rPr>
        <w:t xml:space="preserve">.0</w:t>
      </w:r>
      <w:r>
        <w:rPr>
          <w:sz w:val="24"/>
          <w:szCs w:val="24"/>
        </w:rPr>
        <w:t xml:space="preserve">9</w:t>
      </w:r>
      <w:r>
        <w:rPr>
          <w:sz w:val="24"/>
          <w:szCs w:val="24"/>
        </w:rPr>
        <w:t xml:space="preserve">.202</w:t>
      </w:r>
      <w:r>
        <w:rPr>
          <w:sz w:val="24"/>
          <w:szCs w:val="24"/>
        </w:rPr>
        <w:t xml:space="preserve">5 № 1488</w:t>
      </w:r>
      <w:r>
        <w:rPr>
          <w:sz w:val="24"/>
          <w:szCs w:val="24"/>
        </w:rPr>
        <w:t xml:space="preserve">, в целях п</w:t>
      </w:r>
      <w:r>
        <w:rPr>
          <w:color w:val="000000"/>
          <w:sz w:val="24"/>
          <w:szCs w:val="24"/>
        </w:rPr>
        <w:t xml:space="preserve">овышения эффективности использования бюджетных средств,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18"/>
        </w:rPr>
      </w:pPr>
      <w:r>
        <w:rPr>
          <w:sz w:val="24"/>
          <w:szCs w:val="18"/>
        </w:rPr>
      </w:r>
      <w:r>
        <w:rPr>
          <w:sz w:val="24"/>
          <w:szCs w:val="18"/>
        </w:rPr>
      </w:r>
      <w:r>
        <w:rPr>
          <w:sz w:val="24"/>
          <w:szCs w:val="18"/>
        </w:rPr>
      </w:r>
    </w:p>
    <w:p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ПОСТАНОВЛЯЮ: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right="-5"/>
        <w:jc w:val="both"/>
        <w:widowControl w:val="off"/>
        <w:rPr>
          <w:sz w:val="24"/>
          <w:szCs w:val="18"/>
        </w:rPr>
      </w:pPr>
      <w:r>
        <w:rPr>
          <w:sz w:val="24"/>
          <w:szCs w:val="18"/>
        </w:rPr>
      </w:r>
      <w:r>
        <w:rPr>
          <w:sz w:val="24"/>
          <w:szCs w:val="18"/>
        </w:rPr>
      </w:r>
      <w:r>
        <w:rPr>
          <w:sz w:val="24"/>
          <w:szCs w:val="18"/>
        </w:rPr>
      </w:r>
    </w:p>
    <w:p>
      <w:pPr>
        <w:ind w:right="0" w:firstLine="709"/>
        <w:jc w:val="both"/>
        <w:tabs>
          <w:tab w:val="left" w:pos="9900" w:leader="none"/>
        </w:tabs>
        <w:rPr>
          <w:sz w:val="24"/>
          <w:szCs w:val="24"/>
        </w:rPr>
        <w:suppressLineNumbers w:val="0"/>
      </w:pPr>
      <w:r>
        <w:rPr>
          <w:sz w:val="24"/>
          <w:szCs w:val="24"/>
        </w:rPr>
        <w:t xml:space="preserve">1.</w:t>
      </w:r>
      <w:r>
        <w:rPr>
          <w:sz w:val="24"/>
          <w:szCs w:val="24"/>
        </w:rPr>
        <w:t xml:space="preserve"> Внести в муниципальную программу</w:t>
      </w:r>
      <w:r>
        <w:t xml:space="preserve"> </w:t>
      </w:r>
      <w:r>
        <w:rPr>
          <w:sz w:val="24"/>
          <w:szCs w:val="24"/>
        </w:rPr>
        <w:t xml:space="preserve">Печенгского муниципального округа</w:t>
      </w:r>
      <w:r>
        <w:t xml:space="preserve"> </w:t>
      </w:r>
      <w:r>
        <w:rPr>
          <w:sz w:val="24"/>
          <w:szCs w:val="24"/>
        </w:rPr>
        <w:t xml:space="preserve">«</w:t>
      </w:r>
      <w:r>
        <w:rPr>
          <w:sz w:val="24"/>
          <w:szCs w:val="24"/>
        </w:rPr>
        <w:t xml:space="preserve">Комфортная среда проживания</w:t>
      </w:r>
      <w:r>
        <w:rPr>
          <w:sz w:val="24"/>
          <w:szCs w:val="24"/>
        </w:rPr>
        <w:t xml:space="preserve">» на </w:t>
      </w:r>
      <w:r>
        <w:rPr>
          <w:sz w:val="24"/>
          <w:szCs w:val="24"/>
        </w:rPr>
        <w:t xml:space="preserve">202</w:t>
      </w:r>
      <w:r>
        <w:rPr>
          <w:sz w:val="24"/>
          <w:szCs w:val="24"/>
        </w:rPr>
        <w:t xml:space="preserve">6 </w:t>
      </w:r>
      <w:r>
        <w:rPr>
          <w:sz w:val="24"/>
          <w:szCs w:val="24"/>
        </w:rPr>
        <w:t xml:space="preserve">- 202</w:t>
      </w:r>
      <w:r>
        <w:rPr>
          <w:sz w:val="24"/>
          <w:szCs w:val="24"/>
        </w:rPr>
        <w:t xml:space="preserve">8</w:t>
      </w:r>
      <w:r>
        <w:rPr>
          <w:sz w:val="24"/>
          <w:szCs w:val="24"/>
        </w:rPr>
        <w:t xml:space="preserve"> годы</w:t>
      </w:r>
      <w:r>
        <w:rPr>
          <w:sz w:val="24"/>
          <w:szCs w:val="24"/>
        </w:rPr>
        <w:t xml:space="preserve">, утвержденную постановлением администрации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муниципального округа от </w:t>
      </w:r>
      <w:r>
        <w:rPr>
          <w:sz w:val="24"/>
          <w:szCs w:val="24"/>
        </w:rPr>
        <w:t xml:space="preserve">12</w:t>
      </w:r>
      <w:r>
        <w:rPr>
          <w:sz w:val="24"/>
          <w:szCs w:val="24"/>
        </w:rPr>
        <w:t xml:space="preserve">.11.202</w:t>
      </w:r>
      <w:r>
        <w:rPr>
          <w:sz w:val="24"/>
          <w:szCs w:val="24"/>
        </w:rPr>
        <w:t xml:space="preserve">5</w:t>
      </w:r>
      <w:r>
        <w:rPr>
          <w:sz w:val="24"/>
          <w:szCs w:val="24"/>
        </w:rPr>
        <w:t xml:space="preserve"> № </w:t>
      </w:r>
      <w:r>
        <w:rPr>
          <w:sz w:val="24"/>
          <w:szCs w:val="24"/>
        </w:rPr>
        <w:t xml:space="preserve">1</w:t>
      </w:r>
      <w:r>
        <w:rPr>
          <w:sz w:val="24"/>
          <w:szCs w:val="24"/>
        </w:rPr>
        <w:t xml:space="preserve">846</w:t>
      </w:r>
      <w:r>
        <w:rPr>
          <w:sz w:val="24"/>
          <w:szCs w:val="24"/>
        </w:rPr>
        <w:t xml:space="preserve"> (в редакции постановления администрации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муниципального округа от 04.03.2026 № 316)</w:t>
      </w:r>
      <w:r>
        <w:rPr>
          <w:b/>
        </w:rPr>
        <w:t xml:space="preserve"> </w:t>
      </w:r>
      <w:r>
        <w:rPr>
          <w:sz w:val="24"/>
          <w:szCs w:val="24"/>
        </w:rPr>
        <w:t xml:space="preserve">(далее </w:t>
      </w:r>
      <w:r>
        <w:rPr>
          <w:sz w:val="24"/>
          <w:szCs w:val="24"/>
        </w:rPr>
        <w:t xml:space="preserve">–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</w:t>
      </w:r>
      <w:r>
        <w:rPr>
          <w:sz w:val="24"/>
          <w:szCs w:val="24"/>
        </w:rPr>
        <w:t xml:space="preserve">рограмма)</w:t>
      </w:r>
      <w:r>
        <w:rPr>
          <w:sz w:val="24"/>
          <w:szCs w:val="24"/>
        </w:rPr>
        <w:t xml:space="preserve">,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следующие изменения: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0" w:firstLine="709"/>
        <w:jc w:val="both"/>
        <w:rPr>
          <w:sz w:val="24"/>
          <w:szCs w:val="24"/>
        </w:rPr>
        <w:suppressLineNumbers w:val="0"/>
      </w:pPr>
      <w:r>
        <w:rPr>
          <w:sz w:val="24"/>
          <w:szCs w:val="24"/>
        </w:rPr>
        <w:t xml:space="preserve">- с</w:t>
      </w:r>
      <w:r>
        <w:rPr>
          <w:sz w:val="24"/>
          <w:szCs w:val="24"/>
        </w:rPr>
        <w:t xml:space="preserve">троку «Финансовое обеспечение программы» в паспорте Программы изложить в  следующей редакции: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9582" w:type="dxa"/>
        <w:jc w:val="center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170"/>
        <w:gridCol w:w="7412"/>
      </w:tblGrid>
      <w:tr>
        <w:tblPrEx/>
        <w:trPr>
          <w:jc w:val="center"/>
          <w:trHeight w:val="272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70" w:type="dxa"/>
            <w:textDirection w:val="lrTb"/>
            <w:noWrap w:val="false"/>
          </w:tcPr>
          <w:p>
            <w:pPr>
              <w:ind w:left="33" w:hanging="33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«Финансовое обеспечение программы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412" w:type="dxa"/>
            <w:textDirection w:val="lrTb"/>
            <w:noWrap w:val="false"/>
          </w:tcPr>
          <w:p>
            <w:pPr>
              <w:jc w:val="both"/>
              <w:widowControl w:val="off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Всего по программе: 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809 795 536,98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 рублей,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 в том числе: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jc w:val="both"/>
              <w:widowControl w:val="off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МБ: 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677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 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698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 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272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,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27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 рублей, из них: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jc w:val="both"/>
              <w:widowControl w:val="off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2026 год: 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314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 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547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 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272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,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27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 рублей,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jc w:val="both"/>
              <w:widowControl w:val="off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2027 год: 181 578 300,00 рублей,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jc w:val="both"/>
              <w:widowControl w:val="off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2028 год: 181 572 700,00 рублей;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jc w:val="both"/>
              <w:widowControl w:val="off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ОБ: 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66 554 564,71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 рублей, из них: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jc w:val="both"/>
              <w:widowControl w:val="off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2026 год: 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63 174 906,71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 рублей,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jc w:val="both"/>
              <w:widowControl w:val="off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2027 год: 1 688 379,00 рублей,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jc w:val="both"/>
              <w:widowControl w:val="off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2028 год: 1 691 279,00 рублей;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jc w:val="both"/>
              <w:widowControl w:val="off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ФБ: 65 542 700,00 рублей, из них: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jc w:val="both"/>
              <w:widowControl w:val="off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2026 год: 65 542 700,00 рублей,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jc w:val="both"/>
              <w:widowControl w:val="off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2027 год: 0,00 рублей,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jc w:val="both"/>
              <w:widowControl w:val="off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2028 год: 0,00 рублей;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jc w:val="both"/>
              <w:widowControl w:val="off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ВБС: 0,00 рублей, из них: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jc w:val="both"/>
              <w:widowControl w:val="off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2026 год: 0,00 рублей,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jc w:val="both"/>
              <w:widowControl w:val="off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2027 год: 0,00 рублей,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widowControl w:val="off"/>
              <w:rPr>
                <w:i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2028 год: 0,00 рублей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.»;</w:t>
            </w:r>
            <w:r>
              <w:rPr>
                <w:i/>
                <w:sz w:val="24"/>
                <w:szCs w:val="24"/>
              </w:rPr>
            </w:r>
            <w:r>
              <w:rPr>
                <w:i/>
                <w:sz w:val="24"/>
                <w:szCs w:val="24"/>
              </w:rPr>
            </w:r>
          </w:p>
        </w:tc>
      </w:tr>
    </w:tbl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  <w:highlight w:val="none"/>
        </w:rPr>
      </w:pP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</w:p>
    <w:p>
      <w:pPr>
        <w:ind w:firstLine="709"/>
        <w:jc w:val="both"/>
        <w:rPr>
          <w:sz w:val="24"/>
          <w:szCs w:val="24"/>
          <w:highlight w:val="none"/>
        </w:rPr>
      </w:pPr>
      <w:r>
        <w:rPr>
          <w:sz w:val="24"/>
          <w:szCs w:val="24"/>
        </w:rPr>
        <w:t xml:space="preserve">- </w:t>
      </w:r>
      <w:r>
        <w:rPr>
          <w:sz w:val="24"/>
          <w:szCs w:val="24"/>
        </w:rPr>
        <w:t xml:space="preserve">таблицу</w:t>
      </w:r>
      <w:r>
        <w:rPr>
          <w:sz w:val="24"/>
          <w:szCs w:val="24"/>
        </w:rPr>
        <w:t xml:space="preserve"> 2</w:t>
      </w:r>
      <w:r>
        <w:rPr>
          <w:sz w:val="24"/>
          <w:szCs w:val="24"/>
        </w:rPr>
        <w:t xml:space="preserve"> «</w:t>
      </w:r>
      <w:r>
        <w:rPr>
          <w:sz w:val="24"/>
          <w:szCs w:val="24"/>
        </w:rPr>
        <w:t xml:space="preserve">Перечень показателей муниципальной программы</w:t>
      </w:r>
      <w:r>
        <w:rPr>
          <w:sz w:val="24"/>
          <w:szCs w:val="24"/>
        </w:rPr>
        <w:t xml:space="preserve">» </w:t>
      </w:r>
      <w:r>
        <w:rPr>
          <w:sz w:val="24"/>
          <w:szCs w:val="24"/>
        </w:rPr>
        <w:t xml:space="preserve">Программы </w:t>
      </w:r>
      <w:r>
        <w:rPr>
          <w:sz w:val="24"/>
          <w:szCs w:val="24"/>
        </w:rPr>
        <w:t xml:space="preserve">дополнить </w:t>
      </w:r>
      <w:r>
        <w:rPr>
          <w:sz w:val="24"/>
          <w:szCs w:val="24"/>
        </w:rPr>
        <w:t xml:space="preserve">строкой 2.10 следующего содержания</w:t>
      </w:r>
      <w:r>
        <w:rPr>
          <w:sz w:val="24"/>
          <w:szCs w:val="24"/>
        </w:rPr>
        <w:t xml:space="preserve">:</w:t>
      </w: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</w:p>
    <w:tbl>
      <w:tblPr>
        <w:tblStyle w:val="941"/>
        <w:tblW w:w="963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709"/>
        <w:gridCol w:w="2902"/>
        <w:gridCol w:w="685"/>
        <w:gridCol w:w="666"/>
        <w:gridCol w:w="708"/>
        <w:gridCol w:w="709"/>
        <w:gridCol w:w="709"/>
        <w:gridCol w:w="709"/>
        <w:gridCol w:w="708"/>
        <w:gridCol w:w="1134"/>
      </w:tblGrid>
      <w:tr>
        <w:tblPrEx/>
        <w:trPr>
          <w:trHeight w:val="680"/>
        </w:trPr>
        <w:tc>
          <w:tcPr>
            <w:tcW w:w="709" w:type="dxa"/>
            <w:textDirection w:val="lrTb"/>
            <w:noWrap w:val="false"/>
          </w:tcPr>
          <w:p>
            <w:pPr>
              <w:jc w:val="center"/>
            </w:pPr>
            <w:r>
              <w:t xml:space="preserve">«</w:t>
            </w:r>
            <w:r>
              <w:t xml:space="preserve">2.10</w:t>
            </w:r>
            <w:r/>
          </w:p>
        </w:tc>
        <w:tc>
          <w:tcPr>
            <w:tcW w:w="2902" w:type="dxa"/>
            <w:textDirection w:val="lrTb"/>
            <w:noWrap w:val="false"/>
          </w:tcPr>
          <w:p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Количество дворовых  проездов, в от</w:t>
            </w:r>
            <w:r>
              <w:rPr>
                <w:lang w:eastAsia="en-US"/>
              </w:rPr>
              <w:t xml:space="preserve">ношении которых выполнен ямочный</w:t>
            </w:r>
            <w:r>
              <w:rPr>
                <w:lang w:eastAsia="en-US"/>
              </w:rPr>
              <w:t xml:space="preserve"> ремонт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W w:w="685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color w:val="ff0000"/>
                <w:lang w:eastAsia="en-US"/>
              </w:rPr>
            </w:pPr>
            <w:r>
              <w:rPr>
                <w:lang w:eastAsia="en-US"/>
              </w:rPr>
              <w:t xml:space="preserve">шт.</w:t>
            </w:r>
            <w:r>
              <w:rPr>
                <w:color w:val="ff0000"/>
                <w:lang w:eastAsia="en-US"/>
              </w:rPr>
            </w:r>
            <w:r>
              <w:rPr>
                <w:color w:val="ff0000"/>
                <w:lang w:eastAsia="en-US"/>
              </w:rPr>
            </w:r>
          </w:p>
        </w:tc>
        <w:tc>
          <w:tcPr>
            <w:tcW w:w="666" w:type="dxa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color w:val="ff0000"/>
              </w:rPr>
            </w:pPr>
            <w:r>
              <w:t xml:space="preserve">0</w:t>
            </w:r>
            <w:r>
              <w:rPr>
                <w:color w:val="ff0000"/>
              </w:rPr>
            </w:r>
            <w:r>
              <w:rPr>
                <w:color w:val="ff0000"/>
              </w:rPr>
            </w:r>
          </w:p>
        </w:tc>
        <w:tc>
          <w:tcPr>
            <w:tcW w:w="708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color w:val="ff0000"/>
                <w:lang w:eastAsia="en-US"/>
              </w:rPr>
            </w:pPr>
            <w:r>
              <w:rPr>
                <w:lang w:eastAsia="en-US"/>
              </w:rPr>
              <w:t xml:space="preserve">1</w:t>
            </w:r>
            <w:r>
              <w:rPr>
                <w:color w:val="ff0000"/>
                <w:lang w:eastAsia="en-US"/>
              </w:rPr>
            </w:r>
            <w:r>
              <w:rPr>
                <w:color w:val="ff0000"/>
                <w:lang w:eastAsia="en-US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strike/>
                <w:color w:val="ff0000"/>
                <w:lang w:eastAsia="en-US"/>
              </w:rPr>
            </w:pPr>
            <w:r>
              <w:rPr>
                <w:lang w:eastAsia="en-US"/>
              </w:rPr>
              <w:t xml:space="preserve">1</w:t>
            </w:r>
            <w:r>
              <w:rPr>
                <w:strike/>
                <w:color w:val="ff0000"/>
                <w:lang w:eastAsia="en-US"/>
              </w:rPr>
            </w:r>
            <w:r>
              <w:rPr>
                <w:strike/>
                <w:color w:val="ff0000"/>
                <w:lang w:eastAsia="en-US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strike/>
                <w:color w:val="ff0000"/>
                <w:lang w:eastAsia="en-US"/>
              </w:rPr>
            </w:pPr>
            <w:r>
              <w:rPr>
                <w:lang w:eastAsia="en-US"/>
              </w:rPr>
              <w:t xml:space="preserve">1</w:t>
            </w:r>
            <w:r>
              <w:rPr>
                <w:strike/>
                <w:color w:val="ff0000"/>
                <w:lang w:eastAsia="en-US"/>
              </w:rPr>
            </w:r>
            <w:r>
              <w:rPr>
                <w:strike/>
                <w:color w:val="ff0000"/>
                <w:lang w:eastAsia="en-US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strike/>
                <w:color w:val="ff0000"/>
                <w:lang w:eastAsia="en-US"/>
              </w:rPr>
            </w:pPr>
            <w:r>
              <w:rPr>
                <w:lang w:eastAsia="en-US"/>
              </w:rPr>
              <w:t xml:space="preserve">-</w:t>
            </w:r>
            <w:r>
              <w:rPr>
                <w:strike/>
                <w:color w:val="ff0000"/>
                <w:lang w:eastAsia="en-US"/>
              </w:rPr>
            </w:r>
            <w:r>
              <w:rPr>
                <w:strike/>
                <w:color w:val="ff0000"/>
                <w:lang w:eastAsia="en-US"/>
              </w:rPr>
            </w:r>
          </w:p>
        </w:tc>
        <w:tc>
          <w:tcPr>
            <w:tcW w:w="708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strike/>
                <w:color w:val="ff0000"/>
                <w:lang w:eastAsia="en-US"/>
              </w:rPr>
            </w:pPr>
            <w:r>
              <w:rPr>
                <w:lang w:eastAsia="en-US"/>
              </w:rPr>
              <w:t xml:space="preserve">-</w:t>
            </w:r>
            <w:r>
              <w:rPr>
                <w:strike/>
                <w:color w:val="ff0000"/>
                <w:lang w:eastAsia="en-US"/>
              </w:rPr>
            </w:r>
            <w:r>
              <w:rPr>
                <w:strike/>
                <w:color w:val="ff0000"/>
                <w:lang w:eastAsia="en-US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center"/>
              <w:widowControl w:val="off"/>
              <w:rPr>
                <w:lang w:eastAsia="en-US"/>
              </w:rPr>
            </w:pPr>
            <w:r>
              <w:t xml:space="preserve">МКУ «</w:t>
            </w:r>
            <w:r>
              <w:t xml:space="preserve">УБиР</w:t>
            </w:r>
            <w:r>
              <w:t xml:space="preserve">»</w:t>
            </w:r>
            <w:r>
              <w:t xml:space="preserve">»;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</w:tr>
    </w:tbl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 </w:t>
      </w:r>
      <w:r>
        <w:rPr>
          <w:sz w:val="24"/>
          <w:szCs w:val="24"/>
        </w:rPr>
        <w:t xml:space="preserve">строку 2.3 таблицы</w:t>
      </w:r>
      <w:r>
        <w:rPr>
          <w:sz w:val="24"/>
          <w:szCs w:val="24"/>
        </w:rPr>
        <w:t xml:space="preserve"> 3 «</w:t>
      </w:r>
      <w:r>
        <w:rPr>
          <w:sz w:val="24"/>
          <w:szCs w:val="24"/>
        </w:rPr>
        <w:t xml:space="preserve">Перечень структурных элементов муниципальной программы</w:t>
      </w:r>
      <w:r>
        <w:rPr>
          <w:sz w:val="24"/>
          <w:szCs w:val="24"/>
        </w:rPr>
        <w:t xml:space="preserve">» </w:t>
      </w:r>
      <w:r>
        <w:rPr>
          <w:sz w:val="24"/>
          <w:szCs w:val="24"/>
        </w:rPr>
        <w:t xml:space="preserve">Программы </w:t>
      </w:r>
      <w:r>
        <w:rPr>
          <w:sz w:val="24"/>
          <w:szCs w:val="24"/>
        </w:rPr>
        <w:t xml:space="preserve">изложить в</w:t>
      </w:r>
      <w:r>
        <w:rPr>
          <w:sz w:val="24"/>
          <w:szCs w:val="24"/>
        </w:rPr>
        <w:t xml:space="preserve"> следующей</w:t>
      </w:r>
      <w:r>
        <w:rPr>
          <w:sz w:val="24"/>
          <w:szCs w:val="24"/>
        </w:rPr>
        <w:t xml:space="preserve"> редакции: 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9"/>
        <w:gridCol w:w="1869"/>
        <w:gridCol w:w="824"/>
        <w:gridCol w:w="851"/>
        <w:gridCol w:w="5386"/>
      </w:tblGrid>
      <w:tr>
        <w:tblPrEx/>
        <w:trPr>
          <w:trHeight w:val="506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textDirection w:val="lrTb"/>
            <w:noWrap w:val="false"/>
          </w:tcPr>
          <w:p>
            <w:pPr>
              <w:jc w:val="center"/>
            </w:pPr>
            <w:r>
              <w:t xml:space="preserve">«</w:t>
            </w:r>
            <w:r>
              <w:t xml:space="preserve">2.3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69" w:type="dxa"/>
            <w:textDirection w:val="lrTb"/>
            <w:noWrap w:val="false"/>
          </w:tcPr>
          <w:p>
            <w:pPr>
              <w:ind w:left="145"/>
              <w:jc w:val="both"/>
              <w:rPr>
                <w:u w:val="single"/>
              </w:rPr>
            </w:pPr>
            <w:r>
              <w:rPr>
                <w:u w:val="single"/>
              </w:rPr>
              <w:t xml:space="preserve">Комплекс процессных </w:t>
            </w:r>
            <w:r>
              <w:rPr>
                <w:u w:val="single"/>
              </w:rPr>
              <w:t xml:space="preserve">мероприятий 3</w:t>
            </w:r>
            <w:r>
              <w:rPr>
                <w:u w:val="single"/>
              </w:rPr>
            </w:r>
            <w:r>
              <w:rPr>
                <w:u w:val="single"/>
              </w:rPr>
            </w:r>
          </w:p>
          <w:p>
            <w:pPr>
              <w:ind w:left="145"/>
              <w:jc w:val="both"/>
            </w:pPr>
            <w:r>
              <w:t xml:space="preserve">«Формирование современной городской среды»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24" w:type="dxa"/>
            <w:textDirection w:val="lrTb"/>
            <w:noWrap w:val="false"/>
          </w:tcPr>
          <w:p>
            <w:pPr>
              <w:jc w:val="center"/>
              <w:spacing w:line="288" w:lineRule="atLeast"/>
            </w:pPr>
            <w:r>
              <w:t xml:space="preserve">2026 - 2028</w:t>
            </w:r>
            <w:r/>
          </w:p>
        </w:tc>
        <w:tc>
          <w:tcPr>
            <w:shd w:val="clear" w:color="auto" w:fill="ffffff" w:themeFill="background1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textDirection w:val="lrTb"/>
            <w:noWrap w:val="false"/>
          </w:tcPr>
          <w:p>
            <w:pPr>
              <w:jc w:val="center"/>
            </w:pPr>
            <w:r>
              <w:t xml:space="preserve">МКУ «</w:t>
            </w:r>
            <w:r>
              <w:t xml:space="preserve">УБиР</w:t>
            </w:r>
            <w:r>
              <w:t xml:space="preserve">»</w:t>
            </w:r>
            <w:r/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386" w:type="dxa"/>
            <w:textDirection w:val="lrTb"/>
            <w:noWrap w:val="false"/>
          </w:tcPr>
          <w:p>
            <w:pPr>
              <w:jc w:val="both"/>
            </w:pPr>
            <w:r>
              <w:t xml:space="preserve">0.4</w:t>
            </w:r>
            <w:r>
              <w:t xml:space="preserve"> Уровень качества городской среды</w:t>
            </w:r>
            <w:r/>
          </w:p>
          <w:p>
            <w:pPr>
              <w:jc w:val="both"/>
              <w:shd w:val="clear" w:color="auto" w:fill="ffffff"/>
            </w:pPr>
            <w:r>
              <w:t xml:space="preserve">2.3. Количество благоустроенных общественных территорий </w:t>
            </w:r>
            <w:r>
              <w:t xml:space="preserve">Печенгского</w:t>
            </w:r>
            <w:r>
              <w:t xml:space="preserve"> муниципального округа</w:t>
            </w:r>
            <w:r/>
          </w:p>
          <w:p>
            <w:pPr>
              <w:jc w:val="both"/>
              <w:shd w:val="clear" w:color="auto" w:fill="ffffff"/>
            </w:pPr>
            <w:r>
              <w:t xml:space="preserve">2.4. Количество благоустроенных дворовых территорий многоквартирных домов </w:t>
            </w:r>
            <w:r>
              <w:t xml:space="preserve">Печенгского</w:t>
            </w:r>
            <w:r>
              <w:t xml:space="preserve"> муниципального округа</w:t>
            </w:r>
            <w:r/>
          </w:p>
          <w:p>
            <w:pPr>
              <w:jc w:val="both"/>
              <w:shd w:val="clear" w:color="auto" w:fill="ffffff"/>
            </w:pPr>
            <w:r>
              <w:t xml:space="preserve">2.10. Количество дворовых проездов, в отношении которых выполнен ямочный ремонт</w:t>
            </w:r>
            <w:r>
              <w:t xml:space="preserve">»;</w:t>
            </w:r>
            <w:r/>
          </w:p>
        </w:tc>
      </w:tr>
    </w:tbl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таблицу 5</w:t>
      </w:r>
      <w:r>
        <w:rPr>
          <w:sz w:val="24"/>
          <w:szCs w:val="24"/>
        </w:rPr>
        <w:t xml:space="preserve"> «Перечень мер налогового регулирования (налоговых расходов) в сфере реализации муниципальной программы» </w:t>
      </w:r>
      <w:r>
        <w:rPr>
          <w:sz w:val="24"/>
          <w:szCs w:val="24"/>
        </w:rPr>
        <w:t xml:space="preserve">Программы </w:t>
      </w:r>
      <w:r>
        <w:rPr>
          <w:sz w:val="24"/>
          <w:szCs w:val="24"/>
        </w:rPr>
        <w:t xml:space="preserve">изложить в </w:t>
      </w:r>
      <w:r>
        <w:rPr>
          <w:sz w:val="24"/>
          <w:szCs w:val="24"/>
        </w:rPr>
        <w:t xml:space="preserve">р</w:t>
      </w:r>
      <w:r>
        <w:rPr>
          <w:sz w:val="24"/>
          <w:szCs w:val="24"/>
        </w:rPr>
        <w:t xml:space="preserve">едакции</w:t>
      </w:r>
      <w:r>
        <w:rPr>
          <w:sz w:val="24"/>
          <w:szCs w:val="24"/>
        </w:rPr>
        <w:t xml:space="preserve"> согласно приложению;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 </w:t>
      </w:r>
      <w:r>
        <w:rPr>
          <w:sz w:val="24"/>
          <w:szCs w:val="24"/>
        </w:rPr>
        <w:t xml:space="preserve">строки 0, 0.1, 2,</w:t>
      </w:r>
      <w:r>
        <w:rPr>
          <w:sz w:val="24"/>
          <w:szCs w:val="24"/>
        </w:rPr>
        <w:t xml:space="preserve"> 2.3</w:t>
      </w:r>
      <w:r>
        <w:rPr>
          <w:sz w:val="24"/>
          <w:szCs w:val="24"/>
        </w:rPr>
        <w:t xml:space="preserve"> и</w:t>
      </w:r>
      <w:r>
        <w:rPr>
          <w:sz w:val="24"/>
          <w:szCs w:val="24"/>
        </w:rPr>
        <w:t xml:space="preserve"> 2.5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таблицы</w:t>
      </w:r>
      <w:r>
        <w:rPr>
          <w:sz w:val="24"/>
          <w:szCs w:val="24"/>
        </w:rPr>
        <w:t xml:space="preserve"> 6</w:t>
      </w:r>
      <w:r>
        <w:rPr>
          <w:sz w:val="24"/>
          <w:szCs w:val="24"/>
        </w:rPr>
        <w:t xml:space="preserve"> «</w:t>
      </w:r>
      <w:r>
        <w:rPr>
          <w:sz w:val="24"/>
          <w:szCs w:val="24"/>
        </w:rPr>
        <w:t xml:space="preserve">Сведения об объемах финансирования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муниципальной программы</w:t>
      </w:r>
      <w:r>
        <w:rPr>
          <w:sz w:val="24"/>
          <w:szCs w:val="24"/>
        </w:rPr>
        <w:t xml:space="preserve">»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Программы </w:t>
      </w:r>
      <w:r>
        <w:rPr>
          <w:sz w:val="24"/>
          <w:szCs w:val="24"/>
        </w:rPr>
        <w:t xml:space="preserve">изложить в следующей редакции: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Style w:val="939"/>
        <w:tblW w:w="963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67"/>
        <w:gridCol w:w="1560"/>
        <w:gridCol w:w="708"/>
        <w:gridCol w:w="851"/>
        <w:gridCol w:w="1276"/>
        <w:gridCol w:w="1275"/>
        <w:gridCol w:w="1276"/>
        <w:gridCol w:w="1223"/>
        <w:gridCol w:w="903"/>
      </w:tblGrid>
      <w:tr>
        <w:tblPrEx/>
        <w:trPr>
          <w:trHeight w:val="354"/>
        </w:trPr>
        <w:tc>
          <w:tcPr>
            <w:tcW w:w="56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 xml:space="preserve">«</w:t>
            </w:r>
            <w:r>
              <w:rPr>
                <w:rFonts w:eastAsia="Calibri"/>
                <w:b/>
              </w:rPr>
              <w:t xml:space="preserve">0</w:t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  <w:u w:val="single"/>
              </w:rPr>
              <w:t xml:space="preserve">Муниципальная программа</w:t>
            </w: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</w:p>
          <w:p>
            <w:pPr>
              <w:jc w:val="center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  <w:t xml:space="preserve">«Комфортная среда проживания»</w:t>
            </w: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</w:p>
        </w:tc>
        <w:tc>
          <w:tcPr>
            <w:tcW w:w="70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  <w:t xml:space="preserve">2026- 2028</w:t>
            </w: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  <w:t xml:space="preserve">Всего:</w:t>
            </w: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 xml:space="preserve">773 713 685,6</w:t>
            </w:r>
            <w:r>
              <w:rPr>
                <w:rFonts w:eastAsia="Calibri"/>
                <w:b/>
                <w:sz w:val="16"/>
                <w:szCs w:val="16"/>
              </w:rPr>
              <w:t xml:space="preserve">0</w:t>
            </w:r>
            <w:r>
              <w:rPr>
                <w:rFonts w:eastAsia="Calibri"/>
                <w:b/>
                <w:sz w:val="16"/>
                <w:szCs w:val="16"/>
              </w:rPr>
            </w:r>
            <w:r>
              <w:rPr>
                <w:rFonts w:eastAsia="Calibri"/>
                <w:b/>
                <w:sz w:val="16"/>
                <w:szCs w:val="16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 xml:space="preserve">407 183 027,60</w:t>
            </w:r>
            <w:r>
              <w:rPr>
                <w:rFonts w:eastAsia="Calibri"/>
                <w:b/>
                <w:sz w:val="16"/>
                <w:szCs w:val="16"/>
              </w:rPr>
            </w:r>
            <w:r>
              <w:rPr>
                <w:rFonts w:eastAsia="Calibri"/>
                <w:b/>
                <w:sz w:val="16"/>
                <w:szCs w:val="16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 xml:space="preserve">183 266 679,00</w:t>
            </w:r>
            <w:r>
              <w:rPr>
                <w:rFonts w:eastAsia="Calibri"/>
                <w:b/>
                <w:sz w:val="16"/>
                <w:szCs w:val="16"/>
              </w:rPr>
            </w:r>
            <w:r>
              <w:rPr>
                <w:rFonts w:eastAsia="Calibri"/>
                <w:b/>
                <w:sz w:val="16"/>
                <w:szCs w:val="16"/>
              </w:rPr>
            </w:r>
          </w:p>
        </w:tc>
        <w:tc>
          <w:tcPr>
            <w:tcW w:w="1223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 xml:space="preserve">183 263 979,00</w:t>
            </w:r>
            <w:r>
              <w:rPr>
                <w:rFonts w:eastAsia="Calibri"/>
                <w:b/>
                <w:sz w:val="16"/>
                <w:szCs w:val="16"/>
              </w:rPr>
            </w:r>
            <w:r>
              <w:rPr>
                <w:rFonts w:eastAsia="Calibri"/>
                <w:b/>
                <w:sz w:val="16"/>
                <w:szCs w:val="16"/>
              </w:rPr>
            </w:r>
          </w:p>
        </w:tc>
        <w:tc>
          <w:tcPr>
            <w:tcW w:w="903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ОС и ЖКХ, </w:t>
            </w:r>
            <w:r>
              <w:rPr>
                <w:rFonts w:eastAsia="Calibri"/>
                <w:sz w:val="18"/>
                <w:szCs w:val="18"/>
              </w:rPr>
              <w:t xml:space="preserve">МБУ «РЭС»,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  <w:p>
            <w:pPr>
              <w:jc w:val="center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МБУ «НДС»,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  <w:p>
            <w:pPr>
              <w:jc w:val="center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МКУ «</w:t>
            </w:r>
            <w:r>
              <w:rPr>
                <w:rFonts w:eastAsia="Calibri"/>
                <w:sz w:val="18"/>
                <w:szCs w:val="18"/>
              </w:rPr>
              <w:t xml:space="preserve">УБиР</w:t>
            </w:r>
            <w:r>
              <w:rPr>
                <w:rFonts w:eastAsia="Calibri"/>
                <w:sz w:val="18"/>
                <w:szCs w:val="18"/>
              </w:rPr>
              <w:t xml:space="preserve">»,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  <w:p>
            <w:pPr>
              <w:jc w:val="center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ОРН</w:t>
            </w: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</w:p>
        </w:tc>
      </w:tr>
      <w:tr>
        <w:tblPrEx/>
        <w:trPr>
          <w:trHeight w:val="138"/>
        </w:trPr>
        <w:tc>
          <w:tcPr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</w:p>
        </w:tc>
        <w:tc>
          <w:tcPr>
            <w:tcW w:w="70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  <w:t xml:space="preserve">МБ</w:t>
            </w: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 xml:space="preserve">641 616 420,89</w:t>
            </w:r>
            <w:r>
              <w:rPr>
                <w:rFonts w:eastAsia="Calibri"/>
                <w:b/>
                <w:sz w:val="16"/>
                <w:szCs w:val="16"/>
              </w:rPr>
            </w:r>
            <w:r>
              <w:rPr>
                <w:rFonts w:eastAsia="Calibri"/>
                <w:b/>
                <w:sz w:val="16"/>
                <w:szCs w:val="16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 xml:space="preserve">278 465 420,89</w:t>
            </w:r>
            <w:r>
              <w:rPr>
                <w:rFonts w:eastAsia="Calibri"/>
                <w:b/>
                <w:sz w:val="16"/>
                <w:szCs w:val="16"/>
              </w:rPr>
            </w:r>
            <w:r>
              <w:rPr>
                <w:rFonts w:eastAsia="Calibri"/>
                <w:b/>
                <w:sz w:val="16"/>
                <w:szCs w:val="16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 xml:space="preserve">181 578 300,00</w:t>
            </w:r>
            <w:r>
              <w:rPr>
                <w:rFonts w:eastAsia="Calibri"/>
                <w:b/>
                <w:sz w:val="16"/>
                <w:szCs w:val="16"/>
              </w:rPr>
            </w:r>
            <w:r>
              <w:rPr>
                <w:rFonts w:eastAsia="Calibri"/>
                <w:b/>
                <w:sz w:val="16"/>
                <w:szCs w:val="16"/>
              </w:rPr>
            </w:r>
          </w:p>
        </w:tc>
        <w:tc>
          <w:tcPr>
            <w:tcW w:w="1223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 xml:space="preserve">181 572 700,00</w:t>
            </w:r>
            <w:r>
              <w:rPr>
                <w:rFonts w:eastAsia="Calibri"/>
                <w:b/>
                <w:sz w:val="16"/>
                <w:szCs w:val="16"/>
              </w:rPr>
            </w:r>
            <w:r>
              <w:rPr>
                <w:rFonts w:eastAsia="Calibri"/>
                <w:b/>
                <w:sz w:val="16"/>
                <w:szCs w:val="16"/>
              </w:rPr>
            </w:r>
          </w:p>
        </w:tc>
        <w:tc>
          <w:tcPr>
            <w:tcW w:w="903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</w:p>
        </w:tc>
      </w:tr>
      <w:tr>
        <w:tblPrEx/>
        <w:trPr>
          <w:trHeight w:val="138"/>
        </w:trPr>
        <w:tc>
          <w:tcPr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</w:p>
        </w:tc>
        <w:tc>
          <w:tcPr>
            <w:tcW w:w="70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  <w:t xml:space="preserve">ОБ</w:t>
            </w: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 xml:space="preserve">66 554 564,71</w:t>
            </w:r>
            <w:r>
              <w:rPr>
                <w:rFonts w:eastAsia="Calibri"/>
                <w:b/>
                <w:sz w:val="16"/>
                <w:szCs w:val="16"/>
              </w:rPr>
            </w:r>
            <w:r>
              <w:rPr>
                <w:rFonts w:eastAsia="Calibri"/>
                <w:b/>
                <w:sz w:val="16"/>
                <w:szCs w:val="16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 xml:space="preserve">63 174 906,71</w:t>
            </w:r>
            <w:r>
              <w:rPr>
                <w:rFonts w:eastAsia="Calibri"/>
                <w:b/>
                <w:sz w:val="16"/>
                <w:szCs w:val="16"/>
              </w:rPr>
            </w:r>
            <w:r>
              <w:rPr>
                <w:rFonts w:eastAsia="Calibri"/>
                <w:b/>
                <w:sz w:val="16"/>
                <w:szCs w:val="16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 xml:space="preserve">1 688 379,00</w:t>
            </w:r>
            <w:r>
              <w:rPr>
                <w:rFonts w:eastAsia="Calibri"/>
                <w:b/>
                <w:sz w:val="16"/>
                <w:szCs w:val="16"/>
              </w:rPr>
            </w:r>
            <w:r>
              <w:rPr>
                <w:rFonts w:eastAsia="Calibri"/>
                <w:b/>
                <w:sz w:val="16"/>
                <w:szCs w:val="16"/>
              </w:rPr>
            </w:r>
          </w:p>
        </w:tc>
        <w:tc>
          <w:tcPr>
            <w:tcW w:w="1223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 xml:space="preserve">1 691 279,00</w:t>
            </w:r>
            <w:r>
              <w:rPr>
                <w:rFonts w:eastAsia="Calibri"/>
                <w:b/>
                <w:sz w:val="16"/>
                <w:szCs w:val="16"/>
              </w:rPr>
            </w:r>
            <w:r>
              <w:rPr>
                <w:rFonts w:eastAsia="Calibri"/>
                <w:b/>
                <w:sz w:val="16"/>
                <w:szCs w:val="16"/>
              </w:rPr>
            </w:r>
          </w:p>
        </w:tc>
        <w:tc>
          <w:tcPr>
            <w:tcW w:w="903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</w:p>
        </w:tc>
      </w:tr>
      <w:tr>
        <w:tblPrEx/>
        <w:trPr>
          <w:trHeight w:val="138"/>
        </w:trPr>
        <w:tc>
          <w:tcPr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</w:p>
        </w:tc>
        <w:tc>
          <w:tcPr>
            <w:tcW w:w="70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  <w:t xml:space="preserve">ФБ</w:t>
            </w: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 xml:space="preserve">65 542 700,00</w:t>
            </w:r>
            <w:r>
              <w:rPr>
                <w:rFonts w:eastAsia="Calibri"/>
                <w:b/>
                <w:sz w:val="16"/>
                <w:szCs w:val="16"/>
              </w:rPr>
            </w:r>
            <w:r>
              <w:rPr>
                <w:rFonts w:eastAsia="Calibri"/>
                <w:b/>
                <w:sz w:val="16"/>
                <w:szCs w:val="16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 xml:space="preserve">65 542 700,00</w:t>
            </w:r>
            <w:r>
              <w:rPr>
                <w:rFonts w:eastAsia="Calibri"/>
                <w:b/>
                <w:sz w:val="16"/>
                <w:szCs w:val="16"/>
              </w:rPr>
            </w:r>
            <w:r>
              <w:rPr>
                <w:rFonts w:eastAsia="Calibri"/>
                <w:b/>
                <w:sz w:val="16"/>
                <w:szCs w:val="16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 xml:space="preserve">0,0</w:t>
            </w:r>
            <w:r>
              <w:rPr>
                <w:rFonts w:eastAsia="Calibri"/>
                <w:b/>
                <w:sz w:val="16"/>
                <w:szCs w:val="16"/>
              </w:rPr>
              <w:t xml:space="preserve">0</w:t>
            </w:r>
            <w:r>
              <w:rPr>
                <w:rFonts w:eastAsia="Calibri"/>
                <w:b/>
                <w:sz w:val="16"/>
                <w:szCs w:val="16"/>
              </w:rPr>
            </w:r>
            <w:r>
              <w:rPr>
                <w:rFonts w:eastAsia="Calibri"/>
                <w:b/>
                <w:sz w:val="16"/>
                <w:szCs w:val="16"/>
              </w:rPr>
            </w:r>
          </w:p>
        </w:tc>
        <w:tc>
          <w:tcPr>
            <w:tcW w:w="1223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 xml:space="preserve">0,0</w:t>
            </w:r>
            <w:r>
              <w:rPr>
                <w:rFonts w:eastAsia="Calibri"/>
                <w:b/>
                <w:sz w:val="16"/>
                <w:szCs w:val="16"/>
              </w:rPr>
              <w:t xml:space="preserve">0</w:t>
            </w:r>
            <w:r>
              <w:rPr>
                <w:rFonts w:eastAsia="Calibri"/>
                <w:b/>
                <w:sz w:val="16"/>
                <w:szCs w:val="16"/>
              </w:rPr>
            </w:r>
            <w:r>
              <w:rPr>
                <w:rFonts w:eastAsia="Calibri"/>
                <w:b/>
                <w:sz w:val="16"/>
                <w:szCs w:val="16"/>
              </w:rPr>
            </w:r>
          </w:p>
        </w:tc>
        <w:tc>
          <w:tcPr>
            <w:tcW w:w="903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</w:p>
        </w:tc>
      </w:tr>
      <w:tr>
        <w:tblPrEx/>
        <w:trPr>
          <w:trHeight w:val="357"/>
        </w:trPr>
        <w:tc>
          <w:tcPr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</w:p>
        </w:tc>
        <w:tc>
          <w:tcPr>
            <w:tcW w:w="70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  <w:t xml:space="preserve">ВБС</w:t>
            </w: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 xml:space="preserve">0,00</w:t>
            </w:r>
            <w:r>
              <w:rPr>
                <w:rFonts w:eastAsia="Calibri"/>
                <w:b/>
                <w:sz w:val="16"/>
                <w:szCs w:val="16"/>
              </w:rPr>
            </w:r>
            <w:r>
              <w:rPr>
                <w:rFonts w:eastAsia="Calibri"/>
                <w:b/>
                <w:sz w:val="16"/>
                <w:szCs w:val="16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 xml:space="preserve">0,00</w:t>
            </w:r>
            <w:r>
              <w:rPr>
                <w:rFonts w:eastAsia="Calibri"/>
                <w:b/>
                <w:sz w:val="16"/>
                <w:szCs w:val="16"/>
              </w:rPr>
            </w:r>
            <w:r>
              <w:rPr>
                <w:rFonts w:eastAsia="Calibri"/>
                <w:b/>
                <w:sz w:val="16"/>
                <w:szCs w:val="16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 xml:space="preserve">0,00</w:t>
            </w:r>
            <w:r>
              <w:rPr>
                <w:rFonts w:eastAsia="Calibri"/>
                <w:b/>
                <w:sz w:val="16"/>
                <w:szCs w:val="16"/>
              </w:rPr>
            </w:r>
            <w:r>
              <w:rPr>
                <w:rFonts w:eastAsia="Calibri"/>
                <w:b/>
                <w:sz w:val="16"/>
                <w:szCs w:val="16"/>
              </w:rPr>
            </w:r>
          </w:p>
        </w:tc>
        <w:tc>
          <w:tcPr>
            <w:tcW w:w="1223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 xml:space="preserve">0,00</w:t>
            </w:r>
            <w:r>
              <w:rPr>
                <w:rFonts w:eastAsia="Calibri"/>
                <w:b/>
                <w:sz w:val="16"/>
                <w:szCs w:val="16"/>
              </w:rPr>
            </w:r>
            <w:r>
              <w:rPr>
                <w:rFonts w:eastAsia="Calibri"/>
                <w:b/>
                <w:sz w:val="16"/>
                <w:szCs w:val="16"/>
              </w:rPr>
            </w:r>
          </w:p>
        </w:tc>
        <w:tc>
          <w:tcPr>
            <w:tcW w:w="903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</w:p>
        </w:tc>
      </w:tr>
      <w:tr>
        <w:tblPrEx/>
        <w:trPr>
          <w:trHeight w:val="138"/>
        </w:trPr>
        <w:tc>
          <w:tcPr>
            <w:tcW w:w="56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 xml:space="preserve">0.1</w:t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  <w:t xml:space="preserve">Администрация </w:t>
            </w:r>
            <w:r>
              <w:rPr>
                <w:rFonts w:eastAsia="Calibri"/>
                <w:b/>
                <w:sz w:val="18"/>
                <w:szCs w:val="18"/>
              </w:rPr>
              <w:t xml:space="preserve">Печенгского</w:t>
            </w:r>
            <w:r>
              <w:rPr>
                <w:rFonts w:eastAsia="Calibri"/>
                <w:b/>
                <w:sz w:val="18"/>
                <w:szCs w:val="18"/>
              </w:rPr>
              <w:t xml:space="preserve"> муниципального округа</w:t>
            </w: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</w:p>
        </w:tc>
        <w:tc>
          <w:tcPr>
            <w:tcW w:w="70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  <w:t xml:space="preserve">2026-2028</w:t>
            </w: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  <w:t xml:space="preserve">Всего:</w:t>
            </w: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 xml:space="preserve">773 713 685,6</w:t>
            </w:r>
            <w:bookmarkStart w:id="0" w:name="_GoBack"/>
            <w:r/>
            <w:bookmarkEnd w:id="0"/>
            <w:r>
              <w:rPr>
                <w:rFonts w:eastAsia="Calibri"/>
                <w:b/>
                <w:sz w:val="16"/>
                <w:szCs w:val="16"/>
              </w:rPr>
              <w:t xml:space="preserve">0</w:t>
            </w:r>
            <w:r>
              <w:rPr>
                <w:rFonts w:eastAsia="Calibri"/>
                <w:b/>
                <w:sz w:val="16"/>
                <w:szCs w:val="16"/>
              </w:rPr>
            </w:r>
            <w:r>
              <w:rPr>
                <w:rFonts w:eastAsia="Calibri"/>
                <w:b/>
                <w:sz w:val="16"/>
                <w:szCs w:val="16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 xml:space="preserve">407 183 027,60</w:t>
            </w:r>
            <w:r>
              <w:rPr>
                <w:rFonts w:eastAsia="Calibri"/>
                <w:b/>
                <w:sz w:val="16"/>
                <w:szCs w:val="16"/>
              </w:rPr>
            </w:r>
            <w:r>
              <w:rPr>
                <w:rFonts w:eastAsia="Calibri"/>
                <w:b/>
                <w:sz w:val="16"/>
                <w:szCs w:val="16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 xml:space="preserve">183 266 679,00</w:t>
            </w:r>
            <w:r>
              <w:rPr>
                <w:rFonts w:eastAsia="Calibri"/>
                <w:b/>
                <w:sz w:val="16"/>
                <w:szCs w:val="16"/>
              </w:rPr>
            </w:r>
            <w:r>
              <w:rPr>
                <w:rFonts w:eastAsia="Calibri"/>
                <w:b/>
                <w:sz w:val="16"/>
                <w:szCs w:val="16"/>
              </w:rPr>
            </w:r>
          </w:p>
        </w:tc>
        <w:tc>
          <w:tcPr>
            <w:tcW w:w="1223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 xml:space="preserve">183 263 979,00</w:t>
            </w:r>
            <w:r>
              <w:rPr>
                <w:rFonts w:eastAsia="Calibri"/>
                <w:b/>
                <w:sz w:val="16"/>
                <w:szCs w:val="16"/>
              </w:rPr>
            </w:r>
            <w:r>
              <w:rPr>
                <w:rFonts w:eastAsia="Calibri"/>
                <w:b/>
                <w:sz w:val="16"/>
                <w:szCs w:val="16"/>
              </w:rPr>
            </w:r>
          </w:p>
        </w:tc>
        <w:tc>
          <w:tcPr>
            <w:tcW w:w="903" w:type="dxa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</w:p>
        </w:tc>
      </w:tr>
      <w:tr>
        <w:tblPrEx/>
        <w:trPr>
          <w:trHeight w:val="138"/>
        </w:trPr>
        <w:tc>
          <w:tcPr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</w:p>
        </w:tc>
        <w:tc>
          <w:tcPr>
            <w:tcW w:w="70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МБ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  <w:t xml:space="preserve">641 616 420,89</w:t>
            </w:r>
            <w:r>
              <w:rPr>
                <w:rFonts w:eastAsia="Calibri"/>
                <w:sz w:val="16"/>
                <w:szCs w:val="16"/>
              </w:rPr>
            </w:r>
            <w:r>
              <w:rPr>
                <w:rFonts w:eastAsia="Calibri"/>
                <w:sz w:val="16"/>
                <w:szCs w:val="16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  <w:t xml:space="preserve">278 465 420,89</w:t>
            </w:r>
            <w:r>
              <w:rPr>
                <w:rFonts w:eastAsia="Calibri"/>
                <w:sz w:val="16"/>
                <w:szCs w:val="16"/>
              </w:rPr>
            </w:r>
            <w:r>
              <w:rPr>
                <w:rFonts w:eastAsia="Calibri"/>
                <w:sz w:val="16"/>
                <w:szCs w:val="16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  <w:t xml:space="preserve">181 578 300,00</w:t>
            </w:r>
            <w:r>
              <w:rPr>
                <w:rFonts w:eastAsia="Calibri"/>
                <w:sz w:val="16"/>
                <w:szCs w:val="16"/>
              </w:rPr>
            </w:r>
            <w:r>
              <w:rPr>
                <w:rFonts w:eastAsia="Calibri"/>
                <w:sz w:val="16"/>
                <w:szCs w:val="16"/>
              </w:rPr>
            </w:r>
          </w:p>
        </w:tc>
        <w:tc>
          <w:tcPr>
            <w:tcW w:w="1223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  <w:t xml:space="preserve">181 572 700,00</w:t>
            </w:r>
            <w:r>
              <w:rPr>
                <w:rFonts w:eastAsia="Calibri"/>
                <w:sz w:val="16"/>
                <w:szCs w:val="16"/>
              </w:rPr>
            </w:r>
            <w:r>
              <w:rPr>
                <w:rFonts w:eastAsia="Calibri"/>
                <w:sz w:val="16"/>
                <w:szCs w:val="16"/>
              </w:rPr>
            </w:r>
          </w:p>
        </w:tc>
        <w:tc>
          <w:tcPr>
            <w:tcW w:w="903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</w:p>
        </w:tc>
      </w:tr>
      <w:tr>
        <w:tblPrEx/>
        <w:trPr>
          <w:trHeight w:val="138"/>
        </w:trPr>
        <w:tc>
          <w:tcPr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</w:p>
        </w:tc>
        <w:tc>
          <w:tcPr>
            <w:tcW w:w="70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ОБ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  <w:t xml:space="preserve">66 554 564,71</w:t>
            </w:r>
            <w:r>
              <w:rPr>
                <w:rFonts w:eastAsia="Calibri"/>
                <w:sz w:val="16"/>
                <w:szCs w:val="16"/>
              </w:rPr>
            </w:r>
            <w:r>
              <w:rPr>
                <w:rFonts w:eastAsia="Calibri"/>
                <w:sz w:val="16"/>
                <w:szCs w:val="16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  <w:t xml:space="preserve">63 174 906,71</w:t>
            </w:r>
            <w:r>
              <w:rPr>
                <w:rFonts w:eastAsia="Calibri"/>
                <w:sz w:val="16"/>
                <w:szCs w:val="16"/>
              </w:rPr>
            </w:r>
            <w:r>
              <w:rPr>
                <w:rFonts w:eastAsia="Calibri"/>
                <w:sz w:val="16"/>
                <w:szCs w:val="16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  <w:t xml:space="preserve">1 688 379,00</w:t>
            </w:r>
            <w:r>
              <w:rPr>
                <w:rFonts w:eastAsia="Calibri"/>
                <w:sz w:val="16"/>
                <w:szCs w:val="16"/>
              </w:rPr>
            </w:r>
            <w:r>
              <w:rPr>
                <w:rFonts w:eastAsia="Calibri"/>
                <w:sz w:val="16"/>
                <w:szCs w:val="16"/>
              </w:rPr>
            </w:r>
          </w:p>
        </w:tc>
        <w:tc>
          <w:tcPr>
            <w:tcW w:w="1223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  <w:t xml:space="preserve">1 691 279,00</w:t>
            </w:r>
            <w:r>
              <w:rPr>
                <w:rFonts w:eastAsia="Calibri"/>
                <w:sz w:val="16"/>
                <w:szCs w:val="16"/>
              </w:rPr>
            </w:r>
            <w:r>
              <w:rPr>
                <w:rFonts w:eastAsia="Calibri"/>
                <w:sz w:val="16"/>
                <w:szCs w:val="16"/>
              </w:rPr>
            </w:r>
          </w:p>
        </w:tc>
        <w:tc>
          <w:tcPr>
            <w:tcW w:w="903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</w:p>
        </w:tc>
      </w:tr>
      <w:tr>
        <w:tblPrEx/>
        <w:trPr>
          <w:trHeight w:val="138"/>
        </w:trPr>
        <w:tc>
          <w:tcPr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</w:p>
        </w:tc>
        <w:tc>
          <w:tcPr>
            <w:tcW w:w="70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ФБ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  <w:t xml:space="preserve">65 542 700,00</w:t>
            </w:r>
            <w:r>
              <w:rPr>
                <w:rFonts w:eastAsia="Calibri"/>
                <w:sz w:val="16"/>
                <w:szCs w:val="16"/>
              </w:rPr>
            </w:r>
            <w:r>
              <w:rPr>
                <w:rFonts w:eastAsia="Calibri"/>
                <w:sz w:val="16"/>
                <w:szCs w:val="16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  <w:t xml:space="preserve">65 542 700,00</w:t>
            </w:r>
            <w:r>
              <w:rPr>
                <w:rFonts w:eastAsia="Calibri"/>
                <w:sz w:val="16"/>
                <w:szCs w:val="16"/>
              </w:rPr>
            </w:r>
            <w:r>
              <w:rPr>
                <w:rFonts w:eastAsia="Calibri"/>
                <w:sz w:val="16"/>
                <w:szCs w:val="16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  <w:t xml:space="preserve">0,0</w:t>
            </w:r>
            <w:r>
              <w:rPr>
                <w:rFonts w:eastAsia="Calibri"/>
                <w:sz w:val="16"/>
                <w:szCs w:val="16"/>
              </w:rPr>
              <w:t xml:space="preserve">0</w:t>
            </w:r>
            <w:r>
              <w:rPr>
                <w:rFonts w:eastAsia="Calibri"/>
                <w:sz w:val="16"/>
                <w:szCs w:val="16"/>
              </w:rPr>
            </w:r>
            <w:r>
              <w:rPr>
                <w:rFonts w:eastAsia="Calibri"/>
                <w:sz w:val="16"/>
                <w:szCs w:val="16"/>
              </w:rPr>
            </w:r>
          </w:p>
        </w:tc>
        <w:tc>
          <w:tcPr>
            <w:tcW w:w="1223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  <w:t xml:space="preserve">0,0</w:t>
            </w:r>
            <w:r>
              <w:rPr>
                <w:rFonts w:eastAsia="Calibri"/>
                <w:sz w:val="16"/>
                <w:szCs w:val="16"/>
              </w:rPr>
              <w:t xml:space="preserve">0</w:t>
            </w:r>
            <w:r>
              <w:rPr>
                <w:rFonts w:eastAsia="Calibri"/>
                <w:sz w:val="16"/>
                <w:szCs w:val="16"/>
              </w:rPr>
            </w:r>
            <w:r>
              <w:rPr>
                <w:rFonts w:eastAsia="Calibri"/>
                <w:sz w:val="16"/>
                <w:szCs w:val="16"/>
              </w:rPr>
            </w:r>
          </w:p>
        </w:tc>
        <w:tc>
          <w:tcPr>
            <w:tcW w:w="903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</w:p>
        </w:tc>
      </w:tr>
      <w:tr>
        <w:tblPrEx/>
        <w:trPr>
          <w:trHeight w:val="138"/>
        </w:trPr>
        <w:tc>
          <w:tcPr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</w:p>
        </w:tc>
        <w:tc>
          <w:tcPr>
            <w:tcW w:w="70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ВБС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  <w:t xml:space="preserve">0,00</w:t>
            </w:r>
            <w:r>
              <w:rPr>
                <w:rFonts w:eastAsia="Calibri"/>
                <w:sz w:val="16"/>
                <w:szCs w:val="16"/>
              </w:rPr>
            </w:r>
            <w:r>
              <w:rPr>
                <w:rFonts w:eastAsia="Calibri"/>
                <w:sz w:val="16"/>
                <w:szCs w:val="16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  <w:t xml:space="preserve">0,00</w:t>
            </w:r>
            <w:r>
              <w:rPr>
                <w:rFonts w:eastAsia="Calibri"/>
                <w:sz w:val="16"/>
                <w:szCs w:val="16"/>
              </w:rPr>
            </w:r>
            <w:r>
              <w:rPr>
                <w:rFonts w:eastAsia="Calibri"/>
                <w:sz w:val="16"/>
                <w:szCs w:val="16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  <w:t xml:space="preserve">0,00</w:t>
            </w:r>
            <w:r>
              <w:rPr>
                <w:rFonts w:eastAsia="Calibri"/>
                <w:sz w:val="16"/>
                <w:szCs w:val="16"/>
              </w:rPr>
            </w:r>
            <w:r>
              <w:rPr>
                <w:rFonts w:eastAsia="Calibri"/>
                <w:sz w:val="16"/>
                <w:szCs w:val="16"/>
              </w:rPr>
            </w:r>
          </w:p>
        </w:tc>
        <w:tc>
          <w:tcPr>
            <w:tcW w:w="1223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  <w:t xml:space="preserve">0,00</w:t>
            </w:r>
            <w:r>
              <w:rPr>
                <w:rFonts w:eastAsia="Calibri"/>
                <w:sz w:val="16"/>
                <w:szCs w:val="16"/>
              </w:rPr>
            </w:r>
            <w:r>
              <w:rPr>
                <w:rFonts w:eastAsia="Calibri"/>
                <w:sz w:val="16"/>
                <w:szCs w:val="16"/>
              </w:rPr>
            </w:r>
          </w:p>
        </w:tc>
        <w:tc>
          <w:tcPr>
            <w:tcW w:w="903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</w:p>
        </w:tc>
      </w:tr>
      <w:tr>
        <w:tblPrEx/>
        <w:trPr>
          <w:trHeight w:val="273"/>
        </w:trPr>
        <w:tc>
          <w:tcPr>
            <w:tcW w:w="56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2 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W w:w="1560" w:type="dxa"/>
            <w:vAlign w:val="center"/>
            <w:vMerge w:val="restart"/>
            <w:textDirection w:val="lrTb"/>
            <w:noWrap w:val="false"/>
          </w:tcPr>
          <w:p>
            <w:pPr>
              <w:ind w:firstLine="29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  <w:u w:val="single"/>
              </w:rPr>
              <w:t xml:space="preserve">Направление (подпрограмма) 2</w:t>
            </w:r>
            <w:r>
              <w:rPr>
                <w:b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«Комфортное жилье и городская среда»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70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2026- 2028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line="288" w:lineRule="atLeas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Всего: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754 598 448,60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400 147 448,60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177 228 300,00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W w:w="1223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177 222 700,00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W w:w="903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ОС и ЖКХ, </w:t>
            </w:r>
            <w:r>
              <w:rPr>
                <w:sz w:val="18"/>
                <w:szCs w:val="18"/>
              </w:rPr>
              <w:t xml:space="preserve">МБУ «РЭС»,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МБУ «НДС»,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МКУ «</w:t>
            </w:r>
            <w:r>
              <w:rPr>
                <w:sz w:val="18"/>
                <w:szCs w:val="18"/>
              </w:rPr>
              <w:t xml:space="preserve">УБиР</w:t>
            </w:r>
            <w:r>
              <w:rPr>
                <w:sz w:val="18"/>
                <w:szCs w:val="18"/>
              </w:rPr>
              <w:t xml:space="preserve">»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273"/>
        </w:trPr>
        <w:tc>
          <w:tcPr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ind w:firstLine="29"/>
              <w:jc w:val="center"/>
              <w:rPr>
                <w:b/>
                <w:sz w:val="18"/>
                <w:szCs w:val="18"/>
                <w:u w:val="single"/>
              </w:rPr>
            </w:pPr>
            <w:r>
              <w:rPr>
                <w:b/>
                <w:sz w:val="18"/>
                <w:szCs w:val="18"/>
                <w:u w:val="single"/>
              </w:rPr>
            </w:r>
            <w:r>
              <w:rPr>
                <w:b/>
                <w:sz w:val="18"/>
                <w:szCs w:val="18"/>
                <w:u w:val="single"/>
              </w:rPr>
            </w:r>
            <w:r>
              <w:rPr>
                <w:b/>
                <w:sz w:val="18"/>
                <w:szCs w:val="18"/>
                <w:u w:val="single"/>
              </w:rPr>
            </w:r>
          </w:p>
        </w:tc>
        <w:tc>
          <w:tcPr>
            <w:tcW w:w="70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МБ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627 566 420,89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273 115 420,89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177 228 300,00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W w:w="1223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177 222 700,00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W w:w="903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273"/>
        </w:trPr>
        <w:tc>
          <w:tcPr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ind w:firstLine="29"/>
              <w:jc w:val="center"/>
              <w:rPr>
                <w:b/>
                <w:sz w:val="18"/>
                <w:szCs w:val="18"/>
                <w:u w:val="single"/>
              </w:rPr>
            </w:pPr>
            <w:r>
              <w:rPr>
                <w:b/>
                <w:sz w:val="18"/>
                <w:szCs w:val="18"/>
                <w:u w:val="single"/>
              </w:rPr>
            </w:r>
            <w:r>
              <w:rPr>
                <w:b/>
                <w:sz w:val="18"/>
                <w:szCs w:val="18"/>
                <w:u w:val="single"/>
              </w:rPr>
            </w:r>
            <w:r>
              <w:rPr>
                <w:b/>
                <w:sz w:val="18"/>
                <w:szCs w:val="18"/>
                <w:u w:val="single"/>
              </w:rPr>
            </w:r>
          </w:p>
        </w:tc>
        <w:tc>
          <w:tcPr>
            <w:tcW w:w="70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ОБ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61 489 327,71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61 489 327,71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W w:w="1223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W w:w="903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273"/>
        </w:trPr>
        <w:tc>
          <w:tcPr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ind w:firstLine="29"/>
              <w:jc w:val="center"/>
              <w:rPr>
                <w:b/>
                <w:sz w:val="18"/>
                <w:szCs w:val="18"/>
                <w:u w:val="single"/>
              </w:rPr>
            </w:pPr>
            <w:r>
              <w:rPr>
                <w:b/>
                <w:sz w:val="18"/>
                <w:szCs w:val="18"/>
                <w:u w:val="single"/>
              </w:rPr>
            </w:r>
            <w:r>
              <w:rPr>
                <w:b/>
                <w:sz w:val="18"/>
                <w:szCs w:val="18"/>
                <w:u w:val="single"/>
              </w:rPr>
            </w:r>
            <w:r>
              <w:rPr>
                <w:b/>
                <w:sz w:val="18"/>
                <w:szCs w:val="18"/>
                <w:u w:val="single"/>
              </w:rPr>
            </w:r>
          </w:p>
        </w:tc>
        <w:tc>
          <w:tcPr>
            <w:tcW w:w="70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ФБ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65 542 700,00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65 542 700,00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W w:w="1223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W w:w="903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273"/>
        </w:trPr>
        <w:tc>
          <w:tcPr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ind w:firstLine="29"/>
              <w:jc w:val="center"/>
              <w:rPr>
                <w:b/>
                <w:sz w:val="18"/>
                <w:szCs w:val="18"/>
                <w:u w:val="single"/>
              </w:rPr>
            </w:pPr>
            <w:r>
              <w:rPr>
                <w:b/>
                <w:sz w:val="18"/>
                <w:szCs w:val="18"/>
                <w:u w:val="single"/>
              </w:rPr>
            </w:r>
            <w:r>
              <w:rPr>
                <w:b/>
                <w:sz w:val="18"/>
                <w:szCs w:val="18"/>
                <w:u w:val="single"/>
              </w:rPr>
            </w:r>
            <w:r>
              <w:rPr>
                <w:b/>
                <w:sz w:val="18"/>
                <w:szCs w:val="18"/>
                <w:u w:val="single"/>
              </w:rPr>
            </w:r>
          </w:p>
        </w:tc>
        <w:tc>
          <w:tcPr>
            <w:tcW w:w="70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ВБС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W w:w="1223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W w:w="903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273"/>
        </w:trPr>
        <w:tc>
          <w:tcPr>
            <w:tcW w:w="567" w:type="dxa"/>
            <w:vMerge w:val="restart"/>
            <w:textDirection w:val="lrTb"/>
            <w:noWrap w:val="false"/>
          </w:tcPr>
          <w:p>
            <w:pPr>
              <w:ind w:right="-105"/>
              <w:jc w:val="center"/>
              <w:spacing w:line="288" w:lineRule="atLeast"/>
            </w:pPr>
            <w:r>
              <w:t xml:space="preserve">2.3</w:t>
            </w:r>
            <w:r/>
          </w:p>
        </w:tc>
        <w:tc>
          <w:tcPr>
            <w:tcW w:w="1560" w:type="dxa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  <w:u w:val="single"/>
              </w:rPr>
              <w:t xml:space="preserve">Комплекс процессных мероприятий 3</w:t>
            </w:r>
            <w:r>
              <w:rPr>
                <w:b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«Формирование современной городской среды»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708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2026- 2028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line="288" w:lineRule="atLeas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Всего: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336 726 048,60</w:t>
            </w:r>
            <w:r>
              <w:rPr>
                <w:b/>
                <w:bCs/>
                <w:color w:val="000000"/>
                <w:sz w:val="16"/>
                <w:szCs w:val="16"/>
              </w:rPr>
            </w:r>
            <w:r>
              <w:rPr>
                <w:b/>
                <w:bCs/>
                <w:color w:val="000000"/>
                <w:sz w:val="16"/>
                <w:szCs w:val="16"/>
              </w:rPr>
            </w:r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236 726 048,60</w:t>
            </w:r>
            <w:r>
              <w:rPr>
                <w:b/>
                <w:bCs/>
                <w:color w:val="000000"/>
                <w:sz w:val="16"/>
                <w:szCs w:val="16"/>
              </w:rPr>
            </w:r>
            <w:r>
              <w:rPr>
                <w:b/>
                <w:bCs/>
                <w:color w:val="000000"/>
                <w:sz w:val="16"/>
                <w:szCs w:val="16"/>
              </w:rPr>
            </w:r>
          </w:p>
        </w:tc>
        <w:tc>
          <w:tcPr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 50 000 000,00   </w:t>
            </w:r>
            <w:r>
              <w:rPr>
                <w:b/>
                <w:bCs/>
                <w:color w:val="000000"/>
                <w:sz w:val="16"/>
                <w:szCs w:val="16"/>
              </w:rPr>
            </w:r>
            <w:r>
              <w:rPr>
                <w:b/>
                <w:bCs/>
                <w:color w:val="000000"/>
                <w:sz w:val="16"/>
                <w:szCs w:val="16"/>
              </w:rPr>
            </w:r>
          </w:p>
        </w:tc>
        <w:tc>
          <w:tcPr>
            <w:tcW w:w="1223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 50 000 000,00   </w:t>
            </w:r>
            <w:r>
              <w:rPr>
                <w:b/>
                <w:bCs/>
                <w:color w:val="000000"/>
                <w:sz w:val="16"/>
                <w:szCs w:val="16"/>
              </w:rPr>
            </w:r>
            <w:r>
              <w:rPr>
                <w:b/>
                <w:bCs/>
                <w:color w:val="000000"/>
                <w:sz w:val="16"/>
                <w:szCs w:val="16"/>
              </w:rPr>
            </w:r>
          </w:p>
        </w:tc>
        <w:tc>
          <w:tcPr>
            <w:tcW w:w="903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МБУ «РЭС»,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МБУ «НДС»,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МКУ «</w:t>
            </w:r>
            <w:r>
              <w:rPr>
                <w:sz w:val="18"/>
                <w:szCs w:val="18"/>
              </w:rPr>
              <w:t xml:space="preserve">УБиР</w:t>
            </w:r>
            <w:r>
              <w:rPr>
                <w:sz w:val="18"/>
                <w:szCs w:val="18"/>
              </w:rPr>
              <w:t xml:space="preserve">»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</w:tr>
      <w:tr>
        <w:tblPrEx/>
        <w:trPr>
          <w:trHeight w:val="273"/>
        </w:trPr>
        <w:tc>
          <w:tcPr>
            <w:tcW w:w="567" w:type="dxa"/>
            <w:vMerge w:val="continue"/>
            <w:textDirection w:val="lrTb"/>
            <w:noWrap w:val="false"/>
          </w:tcPr>
          <w:p>
            <w:pPr>
              <w:ind w:right="-105"/>
              <w:jc w:val="center"/>
              <w:spacing w:line="288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  <w:u w:val="single"/>
              </w:rPr>
            </w:pPr>
            <w:r>
              <w:rPr>
                <w:b/>
                <w:sz w:val="18"/>
                <w:szCs w:val="18"/>
                <w:u w:val="single"/>
              </w:rPr>
            </w:r>
            <w:r>
              <w:rPr>
                <w:b/>
                <w:sz w:val="18"/>
                <w:szCs w:val="18"/>
                <w:u w:val="single"/>
              </w:rPr>
            </w:r>
            <w:r>
              <w:rPr>
                <w:b/>
                <w:sz w:val="18"/>
                <w:szCs w:val="18"/>
                <w:u w:val="single"/>
              </w:rPr>
            </w:r>
          </w:p>
        </w:tc>
        <w:tc>
          <w:tcPr>
            <w:tcW w:w="708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МБ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16"/>
                <w:szCs w:val="16"/>
              </w:rPr>
            </w:pPr>
            <w:r>
              <w:rPr>
                <w:bCs/>
                <w:color w:val="000000"/>
                <w:sz w:val="16"/>
                <w:szCs w:val="16"/>
              </w:rPr>
              <w:t xml:space="preserve">217 138 520,89</w:t>
            </w:r>
            <w:r>
              <w:rPr>
                <w:bCs/>
                <w:color w:val="000000"/>
                <w:sz w:val="16"/>
                <w:szCs w:val="16"/>
              </w:rPr>
            </w:r>
            <w:r>
              <w:rPr>
                <w:bCs/>
                <w:color w:val="000000"/>
                <w:sz w:val="16"/>
                <w:szCs w:val="16"/>
              </w:rPr>
            </w:r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117 138 520,89</w:t>
            </w:r>
            <w:r>
              <w:rPr>
                <w:color w:val="000000"/>
                <w:sz w:val="16"/>
                <w:szCs w:val="16"/>
              </w:rPr>
            </w:r>
            <w:r>
              <w:rPr>
                <w:color w:val="000000"/>
                <w:sz w:val="16"/>
                <w:szCs w:val="16"/>
              </w:rPr>
            </w:r>
          </w:p>
        </w:tc>
        <w:tc>
          <w:tcPr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50 000 000,00</w:t>
            </w:r>
            <w:r>
              <w:rPr>
                <w:color w:val="000000"/>
                <w:sz w:val="16"/>
                <w:szCs w:val="16"/>
              </w:rPr>
            </w:r>
            <w:r>
              <w:rPr>
                <w:color w:val="000000"/>
                <w:sz w:val="16"/>
                <w:szCs w:val="16"/>
              </w:rPr>
            </w:r>
          </w:p>
        </w:tc>
        <w:tc>
          <w:tcPr>
            <w:tcW w:w="122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50 000 000,00</w:t>
            </w:r>
            <w:r>
              <w:rPr>
                <w:color w:val="000000"/>
                <w:sz w:val="16"/>
                <w:szCs w:val="16"/>
              </w:rPr>
            </w:r>
            <w:r>
              <w:rPr>
                <w:color w:val="000000"/>
                <w:sz w:val="16"/>
                <w:szCs w:val="16"/>
              </w:rPr>
            </w:r>
          </w:p>
        </w:tc>
        <w:tc>
          <w:tcPr>
            <w:tcW w:w="903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273"/>
        </w:trPr>
        <w:tc>
          <w:tcPr>
            <w:tcW w:w="567" w:type="dxa"/>
            <w:vMerge w:val="continue"/>
            <w:textDirection w:val="lrTb"/>
            <w:noWrap w:val="false"/>
          </w:tcPr>
          <w:p>
            <w:pPr>
              <w:ind w:right="-105"/>
              <w:jc w:val="center"/>
              <w:spacing w:line="288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  <w:u w:val="single"/>
              </w:rPr>
            </w:pPr>
            <w:r>
              <w:rPr>
                <w:b/>
                <w:sz w:val="18"/>
                <w:szCs w:val="18"/>
                <w:u w:val="single"/>
              </w:rPr>
            </w:r>
            <w:r>
              <w:rPr>
                <w:b/>
                <w:sz w:val="18"/>
                <w:szCs w:val="18"/>
                <w:u w:val="single"/>
              </w:rPr>
            </w:r>
            <w:r>
              <w:rPr>
                <w:b/>
                <w:sz w:val="18"/>
                <w:szCs w:val="18"/>
                <w:u w:val="single"/>
              </w:rPr>
            </w:r>
          </w:p>
        </w:tc>
        <w:tc>
          <w:tcPr>
            <w:tcW w:w="708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ОБ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16"/>
                <w:szCs w:val="16"/>
              </w:rPr>
            </w:pPr>
            <w:r>
              <w:rPr>
                <w:bCs/>
                <w:color w:val="000000"/>
                <w:sz w:val="16"/>
                <w:szCs w:val="16"/>
              </w:rPr>
              <w:t xml:space="preserve">54 044 827,71</w:t>
            </w:r>
            <w:r>
              <w:rPr>
                <w:bCs/>
                <w:color w:val="000000"/>
                <w:sz w:val="16"/>
                <w:szCs w:val="16"/>
              </w:rPr>
            </w:r>
            <w:r>
              <w:rPr>
                <w:bCs/>
                <w:color w:val="000000"/>
                <w:sz w:val="16"/>
                <w:szCs w:val="16"/>
              </w:rPr>
            </w:r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16"/>
                <w:szCs w:val="16"/>
              </w:rPr>
            </w:pPr>
            <w:r>
              <w:rPr>
                <w:bCs/>
                <w:color w:val="000000"/>
                <w:sz w:val="16"/>
                <w:szCs w:val="16"/>
              </w:rPr>
              <w:t xml:space="preserve">54 044 827,71</w:t>
            </w:r>
            <w:r>
              <w:rPr>
                <w:bCs/>
                <w:color w:val="000000"/>
                <w:sz w:val="16"/>
                <w:szCs w:val="16"/>
              </w:rPr>
            </w:r>
            <w:r>
              <w:rPr>
                <w:bCs/>
                <w:color w:val="000000"/>
                <w:sz w:val="16"/>
                <w:szCs w:val="16"/>
              </w:rPr>
            </w:r>
          </w:p>
        </w:tc>
        <w:tc>
          <w:tcPr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0,00</w:t>
            </w:r>
            <w:r>
              <w:rPr>
                <w:color w:val="000000"/>
                <w:sz w:val="16"/>
                <w:szCs w:val="16"/>
              </w:rPr>
              <w:t xml:space="preserve">     </w:t>
            </w:r>
            <w:r>
              <w:rPr>
                <w:color w:val="000000"/>
                <w:sz w:val="16"/>
                <w:szCs w:val="16"/>
              </w:rPr>
            </w:r>
            <w:r>
              <w:rPr>
                <w:color w:val="000000"/>
                <w:sz w:val="16"/>
                <w:szCs w:val="16"/>
              </w:rPr>
            </w:r>
          </w:p>
        </w:tc>
        <w:tc>
          <w:tcPr>
            <w:tcW w:w="1223" w:type="dxa"/>
            <w:vAlign w:val="center"/>
            <w:textDirection w:val="lrTb"/>
            <w:noWrap w:val="false"/>
          </w:tcPr>
          <w:p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0,00</w:t>
            </w:r>
            <w:r>
              <w:rPr>
                <w:color w:val="000000"/>
                <w:sz w:val="16"/>
                <w:szCs w:val="16"/>
              </w:rPr>
              <w:t xml:space="preserve">                            </w:t>
            </w:r>
            <w:r>
              <w:rPr>
                <w:color w:val="000000"/>
                <w:sz w:val="16"/>
                <w:szCs w:val="16"/>
              </w:rPr>
            </w:r>
            <w:r>
              <w:rPr>
                <w:color w:val="000000"/>
                <w:sz w:val="16"/>
                <w:szCs w:val="16"/>
              </w:rPr>
            </w:r>
          </w:p>
        </w:tc>
        <w:tc>
          <w:tcPr>
            <w:tcW w:w="903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273"/>
        </w:trPr>
        <w:tc>
          <w:tcPr>
            <w:tcW w:w="567" w:type="dxa"/>
            <w:vMerge w:val="continue"/>
            <w:textDirection w:val="lrTb"/>
            <w:noWrap w:val="false"/>
          </w:tcPr>
          <w:p>
            <w:pPr>
              <w:ind w:right="-105"/>
              <w:jc w:val="center"/>
              <w:spacing w:line="288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  <w:u w:val="single"/>
              </w:rPr>
            </w:pPr>
            <w:r>
              <w:rPr>
                <w:b/>
                <w:sz w:val="18"/>
                <w:szCs w:val="18"/>
                <w:u w:val="single"/>
              </w:rPr>
            </w:r>
            <w:r>
              <w:rPr>
                <w:b/>
                <w:sz w:val="18"/>
                <w:szCs w:val="18"/>
                <w:u w:val="single"/>
              </w:rPr>
            </w:r>
            <w:r>
              <w:rPr>
                <w:b/>
                <w:sz w:val="18"/>
                <w:szCs w:val="18"/>
                <w:u w:val="single"/>
              </w:rPr>
            </w:r>
          </w:p>
        </w:tc>
        <w:tc>
          <w:tcPr>
            <w:tcW w:w="708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ФБ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16"/>
                <w:szCs w:val="16"/>
              </w:rPr>
            </w:pPr>
            <w:r>
              <w:rPr>
                <w:bCs/>
                <w:color w:val="000000"/>
                <w:sz w:val="16"/>
                <w:szCs w:val="16"/>
              </w:rPr>
              <w:t xml:space="preserve">65 542 700,00</w:t>
            </w:r>
            <w:r>
              <w:rPr>
                <w:bCs/>
                <w:color w:val="000000"/>
                <w:sz w:val="16"/>
                <w:szCs w:val="16"/>
              </w:rPr>
            </w:r>
            <w:r>
              <w:rPr>
                <w:bCs/>
                <w:color w:val="000000"/>
                <w:sz w:val="16"/>
                <w:szCs w:val="16"/>
              </w:rPr>
            </w:r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65 542 700,00</w:t>
            </w:r>
            <w:r>
              <w:rPr>
                <w:color w:val="000000"/>
                <w:sz w:val="16"/>
                <w:szCs w:val="16"/>
              </w:rPr>
            </w:r>
            <w:r>
              <w:rPr>
                <w:color w:val="000000"/>
                <w:sz w:val="16"/>
                <w:szCs w:val="16"/>
              </w:rPr>
            </w:r>
          </w:p>
        </w:tc>
        <w:tc>
          <w:tcPr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0,00</w:t>
            </w:r>
            <w:r>
              <w:rPr>
                <w:color w:val="000000"/>
                <w:sz w:val="16"/>
                <w:szCs w:val="16"/>
              </w:rPr>
              <w:t xml:space="preserve">                          </w:t>
            </w:r>
            <w:r>
              <w:rPr>
                <w:color w:val="000000"/>
                <w:sz w:val="16"/>
                <w:szCs w:val="16"/>
              </w:rPr>
            </w:r>
            <w:r>
              <w:rPr>
                <w:color w:val="000000"/>
                <w:sz w:val="16"/>
                <w:szCs w:val="16"/>
              </w:rPr>
            </w:r>
          </w:p>
        </w:tc>
        <w:tc>
          <w:tcPr>
            <w:tcW w:w="1223" w:type="dxa"/>
            <w:vAlign w:val="center"/>
            <w:textDirection w:val="lrTb"/>
            <w:noWrap w:val="false"/>
          </w:tcPr>
          <w:p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0,00</w:t>
            </w:r>
            <w:r>
              <w:rPr>
                <w:color w:val="000000"/>
                <w:sz w:val="16"/>
                <w:szCs w:val="16"/>
              </w:rPr>
              <w:t xml:space="preserve">                          </w:t>
            </w:r>
            <w:r>
              <w:rPr>
                <w:color w:val="000000"/>
                <w:sz w:val="16"/>
                <w:szCs w:val="16"/>
              </w:rPr>
            </w:r>
            <w:r>
              <w:rPr>
                <w:color w:val="000000"/>
                <w:sz w:val="16"/>
                <w:szCs w:val="16"/>
              </w:rPr>
            </w:r>
          </w:p>
        </w:tc>
        <w:tc>
          <w:tcPr>
            <w:tcW w:w="903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273"/>
        </w:trPr>
        <w:tc>
          <w:tcPr>
            <w:tcW w:w="567" w:type="dxa"/>
            <w:vMerge w:val="continue"/>
            <w:textDirection w:val="lrTb"/>
            <w:noWrap w:val="false"/>
          </w:tcPr>
          <w:p>
            <w:pPr>
              <w:ind w:right="-105"/>
              <w:jc w:val="center"/>
              <w:spacing w:line="288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  <w:u w:val="single"/>
              </w:rPr>
            </w:pPr>
            <w:r>
              <w:rPr>
                <w:b/>
                <w:sz w:val="18"/>
                <w:szCs w:val="18"/>
                <w:u w:val="single"/>
              </w:rPr>
            </w:r>
            <w:r>
              <w:rPr>
                <w:b/>
                <w:sz w:val="18"/>
                <w:szCs w:val="18"/>
                <w:u w:val="single"/>
              </w:rPr>
            </w:r>
            <w:r>
              <w:rPr>
                <w:b/>
                <w:sz w:val="18"/>
                <w:szCs w:val="18"/>
                <w:u w:val="single"/>
              </w:rPr>
            </w:r>
          </w:p>
        </w:tc>
        <w:tc>
          <w:tcPr>
            <w:tcW w:w="708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ВБС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W w:w="1223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W w:w="903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/>
        <w:tc>
          <w:tcPr>
            <w:tcW w:w="567" w:type="dxa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</w:pPr>
            <w:r>
              <w:t xml:space="preserve">2.5</w:t>
            </w:r>
            <w:r/>
          </w:p>
        </w:tc>
        <w:tc>
          <w:tcPr>
            <w:tcW w:w="1560" w:type="dxa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  <w:u w:val="single"/>
              </w:rPr>
              <w:t xml:space="preserve">Комплекс процессных мероприятий 5</w:t>
            </w:r>
            <w:r>
              <w:rPr>
                <w:sz w:val="18"/>
                <w:szCs w:val="18"/>
                <w:u w:val="single"/>
              </w:rPr>
              <w:t xml:space="preserve"> </w:t>
            </w:r>
            <w:r>
              <w:rPr>
                <w:sz w:val="18"/>
                <w:szCs w:val="18"/>
              </w:rPr>
              <w:t xml:space="preserve">«Реализация проекта «Работа Рядом!»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708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2026 - 2028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line="288" w:lineRule="atLeas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Всего: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25</w:t>
            </w:r>
            <w:r>
              <w:rPr>
                <w:b/>
                <w:sz w:val="16"/>
                <w:szCs w:val="16"/>
              </w:rPr>
              <w:t xml:space="preserve"> </w:t>
            </w:r>
            <w:r>
              <w:rPr>
                <w:b/>
                <w:sz w:val="16"/>
                <w:szCs w:val="16"/>
              </w:rPr>
              <w:t xml:space="preserve">444</w:t>
            </w:r>
            <w:r>
              <w:rPr>
                <w:b/>
                <w:sz w:val="16"/>
                <w:szCs w:val="16"/>
              </w:rPr>
              <w:t xml:space="preserve"> </w:t>
            </w:r>
            <w:r>
              <w:rPr>
                <w:b/>
                <w:sz w:val="16"/>
                <w:szCs w:val="16"/>
              </w:rPr>
              <w:t xml:space="preserve">5</w:t>
            </w:r>
            <w:r>
              <w:rPr>
                <w:b/>
                <w:sz w:val="16"/>
                <w:szCs w:val="16"/>
              </w:rPr>
              <w:t xml:space="preserve">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15</w:t>
            </w:r>
            <w:r>
              <w:rPr>
                <w:b/>
                <w:sz w:val="16"/>
                <w:szCs w:val="16"/>
              </w:rPr>
              <w:t xml:space="preserve"> </w:t>
            </w:r>
            <w:r>
              <w:rPr>
                <w:b/>
                <w:sz w:val="16"/>
                <w:szCs w:val="16"/>
              </w:rPr>
              <w:t xml:space="preserve">444</w:t>
            </w:r>
            <w:r>
              <w:rPr>
                <w:b/>
                <w:sz w:val="16"/>
                <w:szCs w:val="16"/>
              </w:rPr>
              <w:t xml:space="preserve"> </w:t>
            </w:r>
            <w:r>
              <w:rPr>
                <w:b/>
                <w:sz w:val="16"/>
                <w:szCs w:val="16"/>
              </w:rPr>
              <w:t xml:space="preserve">5</w:t>
            </w:r>
            <w:r>
              <w:rPr>
                <w:b/>
                <w:sz w:val="16"/>
                <w:szCs w:val="16"/>
              </w:rPr>
              <w:t xml:space="preserve">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5 000 000,00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W w:w="1223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5 000 000,00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W w:w="903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МБУ «РЭС»,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МБУ «НДС»</w:t>
            </w:r>
            <w:r>
              <w:rPr>
                <w:sz w:val="16"/>
                <w:szCs w:val="16"/>
              </w:rPr>
              <w:t xml:space="preserve">»;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</w:tr>
      <w:tr>
        <w:tblPrEx/>
        <w:trPr/>
        <w:tc>
          <w:tcPr>
            <w:tcW w:w="567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W w:w="708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line="288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МБ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18 000 000,00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8 000 000,00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5 000 000,00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W w:w="1223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5 000 000,00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W w:w="903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</w:tr>
      <w:tr>
        <w:tblPrEx/>
        <w:trPr/>
        <w:tc>
          <w:tcPr>
            <w:tcW w:w="567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W w:w="708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line="288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ОБ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7 444 500,00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7 444 500,00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W w:w="1223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W w:w="903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</w:tr>
      <w:tr>
        <w:tblPrEx/>
        <w:trPr/>
        <w:tc>
          <w:tcPr>
            <w:tcW w:w="567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W w:w="708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</w:pPr>
            <w:r/>
            <w:r/>
          </w:p>
        </w:tc>
        <w:tc>
          <w:tcPr>
            <w:tcW w:w="851" w:type="dxa"/>
            <w:textDirection w:val="lrTb"/>
            <w:noWrap w:val="false"/>
          </w:tcPr>
          <w:p>
            <w:pPr>
              <w:spacing w:line="288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ФБ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W w:w="1223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W w:w="903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</w:tr>
      <w:tr>
        <w:tblPrEx/>
        <w:trPr/>
        <w:tc>
          <w:tcPr>
            <w:tcW w:w="567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W w:w="708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</w:pPr>
            <w:r/>
            <w:r/>
          </w:p>
        </w:tc>
        <w:tc>
          <w:tcPr>
            <w:tcW w:w="851" w:type="dxa"/>
            <w:textDirection w:val="lrTb"/>
            <w:noWrap w:val="false"/>
          </w:tcPr>
          <w:p>
            <w:pPr>
              <w:spacing w:line="288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ВБС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W w:w="1223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W w:w="903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</w:tr>
    </w:tbl>
    <w:p>
      <w:pPr>
        <w:ind w:firstLine="0"/>
        <w:jc w:val="both"/>
        <w:rPr>
          <w:sz w:val="24"/>
          <w:szCs w:val="24"/>
        </w:rPr>
      </w:pP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  <w:highlight w:val="none"/>
        </w:rPr>
      </w:pPr>
      <w:r>
        <w:rPr>
          <w:sz w:val="24"/>
          <w:szCs w:val="24"/>
        </w:rPr>
        <w:t xml:space="preserve">- таблицу 9</w:t>
      </w:r>
      <w:r>
        <w:rPr>
          <w:sz w:val="24"/>
          <w:szCs w:val="24"/>
        </w:rPr>
        <w:t xml:space="preserve"> «Сведения об источниках и методике расчета значений показателей муниципальной программы» </w:t>
      </w:r>
      <w:r>
        <w:rPr>
          <w:sz w:val="24"/>
          <w:szCs w:val="24"/>
        </w:rPr>
        <w:t xml:space="preserve">Программы </w:t>
      </w:r>
      <w:r>
        <w:rPr>
          <w:sz w:val="24"/>
          <w:szCs w:val="24"/>
        </w:rPr>
        <w:t xml:space="preserve">дополнить строкой 2.10 следующего содержания:</w:t>
      </w: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</w:p>
    <w:tbl>
      <w:tblPr>
        <w:tblStyle w:val="942"/>
        <w:tblW w:w="0" w:type="auto"/>
        <w:tblInd w:w="108" w:type="dxa"/>
        <w:tblLook w:val="04A0" w:firstRow="1" w:lastRow="0" w:firstColumn="1" w:lastColumn="0" w:noHBand="0" w:noVBand="1"/>
      </w:tblPr>
      <w:tblGrid>
        <w:gridCol w:w="684"/>
        <w:gridCol w:w="1927"/>
        <w:gridCol w:w="1023"/>
        <w:gridCol w:w="823"/>
        <w:gridCol w:w="811"/>
        <w:gridCol w:w="1943"/>
        <w:gridCol w:w="1487"/>
        <w:gridCol w:w="1049"/>
      </w:tblGrid>
      <w:tr>
        <w:tblPrEx/>
        <w:trPr/>
        <w:tc>
          <w:tcPr>
            <w:tcW w:w="685" w:type="dxa"/>
            <w:textDirection w:val="lrTb"/>
            <w:noWrap w:val="false"/>
          </w:tcPr>
          <w:p>
            <w:pPr>
              <w:contextualSpacing/>
              <w:jc w:val="center"/>
              <w:tabs>
                <w:tab w:val="left" w:pos="-142" w:leader="none"/>
                <w:tab w:val="left" w:pos="0" w:leader="none"/>
                <w:tab w:val="left" w:pos="8280" w:leader="none"/>
                <w:tab w:val="left" w:pos="9355" w:leader="none"/>
              </w:tabs>
            </w:pPr>
            <w:r>
              <w:t xml:space="preserve">«2.10</w:t>
            </w:r>
            <w:r/>
          </w:p>
        </w:tc>
        <w:tc>
          <w:tcPr>
            <w:tcW w:w="1980" w:type="dxa"/>
            <w:textDirection w:val="lrTb"/>
            <w:noWrap w:val="false"/>
          </w:tcPr>
          <w:p>
            <w:pPr>
              <w:contextualSpacing/>
              <w:jc w:val="both"/>
              <w:tabs>
                <w:tab w:val="left" w:pos="-142" w:leader="none"/>
                <w:tab w:val="left" w:pos="0" w:leader="none"/>
                <w:tab w:val="left" w:pos="8280" w:leader="none"/>
                <w:tab w:val="left" w:pos="9355" w:leader="none"/>
              </w:tabs>
            </w:pPr>
            <w:r>
              <w:t xml:space="preserve">Количество дворовых  проездов, в отношении которых выполнен ямочны</w:t>
            </w:r>
            <w:r>
              <w:t xml:space="preserve">й</w:t>
            </w:r>
            <w:r>
              <w:t xml:space="preserve"> ремонт</w:t>
            </w:r>
            <w:r/>
          </w:p>
        </w:tc>
        <w:tc>
          <w:tcPr>
            <w:tcW w:w="1007" w:type="dxa"/>
            <w:textDirection w:val="lrTb"/>
            <w:noWrap w:val="false"/>
          </w:tcPr>
          <w:p>
            <w:pPr>
              <w:contextualSpacing/>
              <w:jc w:val="center"/>
              <w:tabs>
                <w:tab w:val="left" w:pos="-142" w:leader="none"/>
                <w:tab w:val="left" w:pos="0" w:leader="none"/>
                <w:tab w:val="left" w:pos="8280" w:leader="none"/>
                <w:tab w:val="left" w:pos="9355" w:leader="none"/>
              </w:tabs>
            </w:pPr>
            <w:r>
              <w:t xml:space="preserve">ш</w:t>
            </w:r>
            <w:r>
              <w:t xml:space="preserve">т.</w:t>
            </w:r>
            <w:r>
              <w:t xml:space="preserve">,   е</w:t>
            </w:r>
            <w:r>
              <w:t xml:space="preserve">жегодно</w:t>
            </w:r>
            <w:r/>
          </w:p>
        </w:tc>
        <w:tc>
          <w:tcPr>
            <w:tcW w:w="864" w:type="dxa"/>
            <w:textDirection w:val="lrTb"/>
            <w:noWrap w:val="false"/>
          </w:tcPr>
          <w:p>
            <w:pPr>
              <w:contextualSpacing/>
              <w:jc w:val="center"/>
              <w:tabs>
                <w:tab w:val="left" w:pos="-142" w:leader="none"/>
                <w:tab w:val="left" w:pos="0" w:leader="none"/>
                <w:tab w:val="left" w:pos="8280" w:leader="none"/>
                <w:tab w:val="left" w:pos="9355" w:leader="none"/>
              </w:tabs>
            </w:pPr>
            <w:r>
              <w:t xml:space="preserve">-</w:t>
            </w:r>
            <w:r/>
          </w:p>
        </w:tc>
        <w:tc>
          <w:tcPr>
            <w:tcW w:w="851" w:type="dxa"/>
            <w:textDirection w:val="lrTb"/>
            <w:noWrap w:val="false"/>
          </w:tcPr>
          <w:p>
            <w:pPr>
              <w:contextualSpacing/>
              <w:jc w:val="center"/>
              <w:tabs>
                <w:tab w:val="left" w:pos="-142" w:leader="none"/>
                <w:tab w:val="left" w:pos="0" w:leader="none"/>
                <w:tab w:val="left" w:pos="8280" w:leader="none"/>
                <w:tab w:val="left" w:pos="9355" w:leader="none"/>
              </w:tabs>
            </w:pPr>
            <w:r>
              <w:t xml:space="preserve">-</w:t>
            </w:r>
            <w:r/>
          </w:p>
        </w:tc>
        <w:tc>
          <w:tcPr>
            <w:tcW w:w="1965" w:type="dxa"/>
            <w:textDirection w:val="lrTb"/>
            <w:noWrap w:val="false"/>
          </w:tcPr>
          <w:p>
            <w:pPr>
              <w:contextualSpacing/>
              <w:jc w:val="both"/>
              <w:tabs>
                <w:tab w:val="left" w:pos="-142" w:leader="none"/>
                <w:tab w:val="left" w:pos="0" w:leader="none"/>
                <w:tab w:val="left" w:pos="8280" w:leader="none"/>
                <w:tab w:val="left" w:pos="9355" w:leader="none"/>
              </w:tabs>
            </w:pPr>
            <w:r>
              <w:t xml:space="preserve">Ведомственные данные (Отчет соисполнителей, в соответствии с актами выполненных работ)</w:t>
            </w:r>
            <w:r/>
          </w:p>
        </w:tc>
        <w:tc>
          <w:tcPr>
            <w:tcW w:w="1423" w:type="dxa"/>
            <w:textDirection w:val="lrTb"/>
            <w:noWrap w:val="false"/>
          </w:tcPr>
          <w:p>
            <w:pPr>
              <w:contextualSpacing/>
              <w:jc w:val="center"/>
              <w:tabs>
                <w:tab w:val="left" w:pos="-142" w:leader="none"/>
                <w:tab w:val="left" w:pos="0" w:leader="none"/>
                <w:tab w:val="left" w:pos="8280" w:leader="none"/>
                <w:tab w:val="left" w:pos="9355" w:leader="none"/>
              </w:tabs>
            </w:pPr>
            <w:r>
              <w:t xml:space="preserve">е</w:t>
            </w:r>
            <w:r>
              <w:t xml:space="preserve">жеквартально</w:t>
            </w:r>
            <w:r/>
          </w:p>
        </w:tc>
        <w:tc>
          <w:tcPr>
            <w:shd w:val="clear" w:color="auto" w:fill="auto"/>
            <w:tcW w:w="972" w:type="dxa"/>
            <w:textDirection w:val="lrTb"/>
            <w:noWrap w:val="false"/>
          </w:tcPr>
          <w:p>
            <w:pPr>
              <w:jc w:val="center"/>
              <w:rPr>
                <w:spacing w:val="1"/>
              </w:rPr>
            </w:pPr>
            <w:r>
              <w:rPr>
                <w:spacing w:val="1"/>
              </w:rPr>
              <w:t xml:space="preserve">МКУ «</w:t>
            </w:r>
            <w:r>
              <w:rPr>
                <w:spacing w:val="1"/>
              </w:rPr>
              <w:t xml:space="preserve">УБиР</w:t>
            </w:r>
            <w:r>
              <w:rPr>
                <w:spacing w:val="1"/>
              </w:rPr>
              <w:t xml:space="preserve">»»</w:t>
            </w:r>
            <w:r>
              <w:rPr>
                <w:spacing w:val="1"/>
              </w:rPr>
              <w:t xml:space="preserve">.</w:t>
            </w:r>
            <w:r>
              <w:rPr>
                <w:spacing w:val="1"/>
              </w:rPr>
            </w:r>
            <w:r>
              <w:rPr>
                <w:spacing w:val="1"/>
              </w:rPr>
            </w:r>
          </w:p>
        </w:tc>
      </w:tr>
    </w:tbl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tabs>
          <w:tab w:val="left" w:pos="0" w:leader="none"/>
          <w:tab w:val="left" w:pos="993" w:leader="none"/>
          <w:tab w:val="left" w:pos="1276" w:leader="none"/>
        </w:tabs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2. Настоящее постановление вступает в силу после его подписания.</w:t>
      </w: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ind w:firstLine="709"/>
        <w:jc w:val="both"/>
        <w:widowControl w:val="off"/>
        <w:tabs>
          <w:tab w:val="left" w:pos="0" w:leader="none"/>
          <w:tab w:val="left" w:pos="993" w:leader="none"/>
          <w:tab w:val="left" w:pos="1276" w:leader="none"/>
        </w:tabs>
        <w:rPr>
          <w:rFonts w:eastAsia="Lucida Sans Unicode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3. Настоящее постановление опубликовать в официальном издании газета «Печенга» и разместить на сайте Печенгского муниципального округа в сети Интернет.</w:t>
      </w:r>
      <w:r>
        <w:rPr>
          <w:sz w:val="24"/>
          <w:szCs w:val="24"/>
          <w:lang w:eastAsia="en-US"/>
        </w:rPr>
        <w:t xml:space="preserve"> </w:t>
      </w:r>
      <w:r>
        <w:rPr>
          <w:rFonts w:eastAsia="Lucida Sans Unicode"/>
          <w:sz w:val="24"/>
          <w:szCs w:val="24"/>
          <w:lang w:eastAsia="en-US"/>
        </w:rPr>
      </w:r>
      <w:r>
        <w:rPr>
          <w:rFonts w:eastAsia="Lucida Sans Unicode"/>
          <w:sz w:val="24"/>
          <w:szCs w:val="24"/>
          <w:lang w:eastAsia="en-US"/>
        </w:rPr>
      </w:r>
    </w:p>
    <w:p>
      <w:pPr>
        <w:ind w:right="-5"/>
        <w:jc w:val="both"/>
        <w:widowControl w:val="off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ind w:right="-5"/>
        <w:jc w:val="both"/>
        <w:widowControl w:val="off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ind w:right="-5"/>
        <w:jc w:val="both"/>
        <w:widowControl w:val="off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Глав</w:t>
      </w:r>
      <w:r>
        <w:rPr>
          <w:rFonts w:eastAsia="Calibri"/>
          <w:sz w:val="24"/>
          <w:szCs w:val="24"/>
          <w:lang w:eastAsia="en-US"/>
        </w:rPr>
        <w:t xml:space="preserve">а</w:t>
      </w:r>
      <w:r>
        <w:rPr>
          <w:rFonts w:eastAsia="Calibri"/>
          <w:sz w:val="24"/>
          <w:szCs w:val="24"/>
          <w:lang w:eastAsia="en-US"/>
        </w:rPr>
        <w:t xml:space="preserve"> </w:t>
      </w:r>
      <w:r>
        <w:rPr>
          <w:rFonts w:eastAsia="Calibri"/>
          <w:sz w:val="24"/>
          <w:szCs w:val="24"/>
          <w:lang w:eastAsia="en-US"/>
        </w:rPr>
        <w:t xml:space="preserve">Печенгского</w:t>
      </w:r>
      <w:r>
        <w:rPr>
          <w:rFonts w:eastAsia="Calibri"/>
          <w:sz w:val="24"/>
          <w:szCs w:val="24"/>
          <w:lang w:eastAsia="en-US"/>
        </w:rPr>
        <w:t xml:space="preserve"> муниципального округа                                              </w:t>
      </w:r>
      <w:r>
        <w:rPr>
          <w:rFonts w:eastAsia="Calibri"/>
          <w:sz w:val="24"/>
          <w:szCs w:val="24"/>
          <w:lang w:eastAsia="en-US"/>
        </w:rPr>
        <w:t xml:space="preserve">           </w:t>
      </w:r>
      <w:r>
        <w:rPr>
          <w:rFonts w:eastAsia="Calibri"/>
          <w:sz w:val="24"/>
          <w:szCs w:val="24"/>
          <w:lang w:eastAsia="en-US"/>
        </w:rPr>
        <w:t xml:space="preserve">    А.</w:t>
      </w:r>
      <w:r>
        <w:rPr>
          <w:rFonts w:eastAsia="Calibri"/>
          <w:sz w:val="24"/>
          <w:szCs w:val="24"/>
          <w:lang w:eastAsia="en-US"/>
        </w:rPr>
        <w:t xml:space="preserve">С</w:t>
      </w:r>
      <w:r>
        <w:rPr>
          <w:rFonts w:eastAsia="Calibri"/>
          <w:sz w:val="24"/>
          <w:szCs w:val="24"/>
          <w:lang w:eastAsia="en-US"/>
        </w:rPr>
        <w:t xml:space="preserve">. </w:t>
      </w:r>
      <w:r>
        <w:rPr>
          <w:rFonts w:eastAsia="Calibri"/>
          <w:sz w:val="24"/>
          <w:szCs w:val="24"/>
          <w:lang w:eastAsia="en-US"/>
        </w:rPr>
        <w:t xml:space="preserve">Пеньшин</w:t>
      </w: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</w:pPr>
      <w:r>
        <w:rPr>
          <w:highlight w:val="none"/>
        </w:rPr>
      </w:r>
      <w:r>
        <w:rPr>
          <w:highlight w:val="none"/>
        </w:rPr>
      </w:r>
      <w:r/>
    </w:p>
    <w:p>
      <w:pPr>
        <w:ind w:right="-5"/>
        <w:jc w:val="both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ind w:right="-5"/>
        <w:jc w:val="both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ind w:right="-5"/>
        <w:jc w:val="both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ind w:right="-5"/>
        <w:jc w:val="both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ind w:right="-5"/>
        <w:jc w:val="both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ind w:right="-5"/>
        <w:jc w:val="both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ind w:right="-5"/>
        <w:jc w:val="both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ind w:right="-5"/>
        <w:jc w:val="both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ind w:right="-5"/>
        <w:jc w:val="both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ind w:right="-5"/>
        <w:jc w:val="both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ind w:right="-5"/>
        <w:jc w:val="both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ind w:right="-5"/>
        <w:jc w:val="both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ind w:right="-5"/>
        <w:jc w:val="both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ind w:right="-5"/>
        <w:jc w:val="both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ind w:right="-5"/>
        <w:jc w:val="both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ind w:right="-5"/>
        <w:jc w:val="both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ind w:right="-5"/>
        <w:jc w:val="both"/>
        <w:rPr>
          <w:highlight w:val="none"/>
        </w:rPr>
      </w:pPr>
      <w:r>
        <w:t xml:space="preserve">Шавырова Ю.В., </w:t>
      </w:r>
      <w:r>
        <w:t xml:space="preserve">5-12-91</w:t>
      </w:r>
      <w:r>
        <w:rPr>
          <w:highlight w:val="none"/>
        </w:rPr>
      </w:r>
      <w:r>
        <w:rPr>
          <w:highlight w:val="none"/>
        </w:rPr>
      </w:r>
    </w:p>
    <w:p>
      <w:pPr>
        <w:ind w:right="-5"/>
        <w:jc w:val="both"/>
        <w:rPr>
          <w:sz w:val="24"/>
          <w:szCs w:val="24"/>
        </w:rPr>
        <w:sectPr>
          <w:headerReference w:type="even" r:id="rId9"/>
          <w:footnotePr/>
          <w:endnotePr/>
          <w:type w:val="nextPage"/>
          <w:pgSz w:w="11906" w:h="16838" w:orient="portrait"/>
          <w:pgMar w:top="285" w:right="566" w:bottom="538" w:left="1701" w:header="709" w:footer="709" w:gutter="0"/>
          <w:cols w:num="1" w:sep="0" w:space="708" w:equalWidth="1"/>
          <w:docGrid w:linePitch="360"/>
        </w:sect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10632" w:right="-1"/>
        <w:jc w:val="both"/>
        <w:tabs>
          <w:tab w:val="left" w:pos="0" w:leader="none"/>
          <w:tab w:val="left" w:pos="284" w:leader="none"/>
          <w:tab w:val="left" w:pos="11620" w:leader="none"/>
        </w:tabs>
        <w:rPr>
          <w:b/>
          <w:sz w:val="24"/>
          <w:szCs w:val="24"/>
        </w:rPr>
      </w:pPr>
      <w:r>
        <w:rPr>
          <w:bCs/>
          <w:sz w:val="24"/>
          <w:szCs w:val="24"/>
        </w:rPr>
        <w:t xml:space="preserve">  Приложение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left="5529" w:right="-1"/>
        <w:jc w:val="both"/>
        <w:tabs>
          <w:tab w:val="left" w:pos="284" w:leader="none"/>
          <w:tab w:val="left" w:pos="5103" w:leader="none"/>
          <w:tab w:val="left" w:pos="5387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к постановлению администрации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9" w:right="-1"/>
        <w:jc w:val="both"/>
        <w:tabs>
          <w:tab w:val="left" w:pos="284" w:leader="none"/>
          <w:tab w:val="left" w:pos="5103" w:leader="none"/>
          <w:tab w:val="left" w:pos="5387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муниципального округа 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9" w:right="-1"/>
        <w:jc w:val="both"/>
        <w:tabs>
          <w:tab w:val="left" w:pos="284" w:leader="none"/>
          <w:tab w:val="left" w:pos="5103" w:leader="none"/>
          <w:tab w:val="left" w:pos="5387" w:leader="none"/>
        </w:tabs>
        <w:rPr>
          <w:i/>
          <w:color w:val="0000ff"/>
          <w:lang w:eastAsia="en-US"/>
        </w:rPr>
      </w:pPr>
      <w:r>
        <w:rPr>
          <w:sz w:val="24"/>
          <w:szCs w:val="24"/>
        </w:rPr>
        <w:t xml:space="preserve">                                                                                       от 17.03.2026 № 356</w:t>
      </w:r>
      <w:r>
        <w:rPr>
          <w:i/>
          <w:color w:val="0000ff"/>
          <w:lang w:eastAsia="en-US"/>
        </w:rPr>
      </w:r>
      <w:r>
        <w:rPr>
          <w:i/>
          <w:color w:val="0000ff"/>
          <w:lang w:eastAsia="en-US"/>
        </w:rPr>
      </w:r>
    </w:p>
    <w:p>
      <w:pPr>
        <w:jc w:val="right"/>
        <w:spacing w:line="288" w:lineRule="atLeast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spacing w:line="288" w:lineRule="atLeast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«</w:t>
      </w:r>
      <w:r>
        <w:rPr>
          <w:b/>
          <w:sz w:val="24"/>
          <w:szCs w:val="24"/>
        </w:rPr>
        <w:t xml:space="preserve">5.</w:t>
      </w:r>
      <w:r>
        <w:rPr>
          <w:b/>
          <w:color w:val="ff0000"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Перечень мер налогового регулирования (налоговых расходов) в сфере реализации муниципальной программы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spacing w:line="288" w:lineRule="atLeast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tbl>
      <w:tblPr>
        <w:tblStyle w:val="920"/>
        <w:tblW w:w="15452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568"/>
        <w:gridCol w:w="3260"/>
        <w:gridCol w:w="1134"/>
        <w:gridCol w:w="1276"/>
        <w:gridCol w:w="1134"/>
        <w:gridCol w:w="2835"/>
        <w:gridCol w:w="5245"/>
      </w:tblGrid>
      <w:tr>
        <w:tblPrEx/>
        <w:trPr/>
        <w:tc>
          <w:tcPr>
            <w:tcW w:w="56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№ п/п </w:t>
            </w:r>
            <w:r/>
          </w:p>
        </w:tc>
        <w:tc>
          <w:tcPr>
            <w:tcW w:w="32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Наименование меры </w:t>
            </w:r>
            <w:r/>
          </w:p>
        </w:tc>
        <w:tc>
          <w:tcPr>
            <w:gridSpan w:val="3"/>
            <w:tcW w:w="3544" w:type="dxa"/>
            <w:textDirection w:val="lrTb"/>
            <w:noWrap w:val="false"/>
          </w:tcPr>
          <w:p>
            <w:pPr>
              <w:jc w:val="center"/>
              <w:spacing w:line="288" w:lineRule="atLeast"/>
            </w:pPr>
            <w:r>
              <w:t xml:space="preserve">Объем выпадающих доходов бюджета </w:t>
            </w:r>
            <w:r/>
          </w:p>
          <w:p>
            <w:pPr>
              <w:jc w:val="center"/>
              <w:spacing w:line="288" w:lineRule="atLeast"/>
              <w:rPr>
                <w:b/>
              </w:rPr>
            </w:pPr>
            <w:r>
              <w:t xml:space="preserve">округа (руб.)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W w:w="283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Основание применения меры налогового регулирования </w:t>
            </w:r>
            <w:r/>
          </w:p>
        </w:tc>
        <w:tc>
          <w:tcPr>
            <w:tcW w:w="524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Цель применения меры, связь с показателями муниципальной программы </w:t>
            </w:r>
            <w:r/>
          </w:p>
        </w:tc>
      </w:tr>
      <w:tr>
        <w:tblPrEx/>
        <w:trPr/>
        <w:tc>
          <w:tcPr>
            <w:tcW w:w="568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32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1134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2026</w:t>
            </w:r>
            <w:r/>
          </w:p>
        </w:tc>
        <w:tc>
          <w:tcPr>
            <w:tcW w:w="1276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2027</w:t>
            </w:r>
            <w:r/>
          </w:p>
        </w:tc>
        <w:tc>
          <w:tcPr>
            <w:tcW w:w="1134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2028 </w:t>
            </w:r>
            <w:r/>
          </w:p>
        </w:tc>
        <w:tc>
          <w:tcPr>
            <w:tcW w:w="2835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W w:w="5245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</w:tr>
      <w:tr>
        <w:tblPrEx/>
        <w:trPr/>
        <w:tc>
          <w:tcPr>
            <w:tcW w:w="568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32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1134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План</w:t>
            </w:r>
            <w:r/>
          </w:p>
        </w:tc>
        <w:tc>
          <w:tcPr>
            <w:tcW w:w="1276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План</w:t>
            </w:r>
            <w:r/>
          </w:p>
        </w:tc>
        <w:tc>
          <w:tcPr>
            <w:tcW w:w="1134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План</w:t>
            </w:r>
            <w:r/>
          </w:p>
        </w:tc>
        <w:tc>
          <w:tcPr>
            <w:tcW w:w="2835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W w:w="5245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</w:tr>
      <w:tr>
        <w:tblPrEx/>
        <w:trPr/>
        <w:tc>
          <w:tcPr>
            <w:tcBorders>
              <w:bottom w:val="single" w:color="000000" w:sz="4" w:space="0"/>
            </w:tcBorders>
            <w:tcW w:w="568" w:type="dxa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b/>
              </w:rPr>
            </w:pPr>
            <w:r>
              <w:rPr>
                <w:b/>
              </w:rPr>
              <w:t xml:space="preserve">2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gridSpan w:val="6"/>
            <w:tcBorders>
              <w:bottom w:val="single" w:color="000000" w:sz="4" w:space="0"/>
            </w:tcBorders>
            <w:tcW w:w="14884" w:type="dxa"/>
            <w:textDirection w:val="lrTb"/>
            <w:noWrap w:val="false"/>
          </w:tcPr>
          <w:p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 xml:space="preserve">Направление (подпрограмма) </w:t>
            </w:r>
            <w:r>
              <w:rPr>
                <w:b/>
                <w:u w:val="single"/>
              </w:rPr>
              <w:t xml:space="preserve">2</w:t>
            </w:r>
            <w:r>
              <w:rPr>
                <w:b/>
                <w:u w:val="single"/>
              </w:rPr>
              <w:t xml:space="preserve"> </w:t>
            </w:r>
            <w:r>
              <w:rPr>
                <w:b/>
                <w:u w:val="single"/>
              </w:rPr>
            </w:r>
            <w:r>
              <w:rPr>
                <w:b/>
                <w:u w:val="single"/>
              </w:rPr>
            </w:r>
          </w:p>
          <w:p>
            <w:pPr>
              <w:rPr>
                <w:b/>
              </w:rPr>
            </w:pPr>
            <w:r>
              <w:rPr>
                <w:b/>
              </w:rPr>
              <w:t xml:space="preserve">«</w:t>
            </w:r>
            <w:r>
              <w:rPr>
                <w:b/>
              </w:rPr>
              <w:t xml:space="preserve">Комфортное жилье и городская среда</w:t>
            </w:r>
            <w:r>
              <w:rPr>
                <w:b/>
              </w:rPr>
              <w:t xml:space="preserve">»</w:t>
            </w:r>
            <w:r>
              <w:rPr>
                <w:b/>
              </w:rPr>
            </w:r>
            <w:r>
              <w:rPr>
                <w:b/>
              </w:rPr>
            </w:r>
          </w:p>
        </w:tc>
      </w:tr>
      <w:tr>
        <w:tblPrEx/>
        <w:trPr/>
        <w:tc>
          <w:tcPr>
            <w:tcW w:w="568" w:type="dxa"/>
            <w:textDirection w:val="lrTb"/>
            <w:noWrap w:val="false"/>
          </w:tcPr>
          <w:p>
            <w:pPr>
              <w:jc w:val="center"/>
            </w:pPr>
            <w:r>
              <w:t xml:space="preserve">2</w:t>
            </w:r>
            <w:r>
              <w:t xml:space="preserve">.1</w:t>
            </w:r>
            <w:r/>
          </w:p>
        </w:tc>
        <w:tc>
          <w:tcPr>
            <w:tcW w:w="3260" w:type="dxa"/>
            <w:textDirection w:val="lrTb"/>
            <w:noWrap w:val="false"/>
          </w:tcPr>
          <w:p>
            <w:pPr>
              <w:jc w:val="both"/>
            </w:pPr>
            <w:r>
              <w:t xml:space="preserve">Освобождение от уплаты земельного налога муниципальных учреждений, финансируемых из бюджета округа, в отношении земельных участков, предоставленных для непосредственного выполнения возложенных на эти учреждения функций </w:t>
            </w:r>
            <w:r/>
          </w:p>
        </w:tc>
        <w:tc>
          <w:tcPr>
            <w:tcW w:w="1134" w:type="dxa"/>
            <w:textDirection w:val="lrTb"/>
            <w:noWrap w:val="false"/>
          </w:tcPr>
          <w:p>
            <w:pPr>
              <w:jc w:val="center"/>
            </w:pPr>
            <w:r>
              <w:t xml:space="preserve">147 748</w:t>
            </w:r>
            <w:r/>
          </w:p>
        </w:tc>
        <w:tc>
          <w:tcPr>
            <w:tcW w:w="1276" w:type="dxa"/>
            <w:textDirection w:val="lrTb"/>
            <w:noWrap w:val="false"/>
          </w:tcPr>
          <w:p>
            <w:pPr>
              <w:jc w:val="center"/>
            </w:pPr>
            <w:r>
              <w:t xml:space="preserve">147 748</w:t>
            </w:r>
            <w:r/>
          </w:p>
        </w:tc>
        <w:tc>
          <w:tcPr>
            <w:tcW w:w="1134" w:type="dxa"/>
            <w:textDirection w:val="lrTb"/>
            <w:noWrap w:val="false"/>
          </w:tcPr>
          <w:p>
            <w:pPr>
              <w:jc w:val="center"/>
            </w:pPr>
            <w:r>
              <w:t xml:space="preserve">147 748</w:t>
            </w:r>
            <w:r/>
          </w:p>
        </w:tc>
        <w:tc>
          <w:tcPr>
            <w:tcW w:w="2835" w:type="dxa"/>
            <w:textDirection w:val="lrTb"/>
            <w:noWrap w:val="false"/>
          </w:tcPr>
          <w:p>
            <w:pPr>
              <w:jc w:val="both"/>
            </w:pPr>
            <w:r>
              <w:t xml:space="preserve">Подпункт 4.2 пункта 4 решения Совета депутатов </w:t>
            </w:r>
            <w:r>
              <w:t xml:space="preserve">Печенгского</w:t>
            </w:r>
            <w:r>
              <w:t xml:space="preserve"> муниципального округа от 23.10.2020 № 39 </w:t>
            </w:r>
            <w:r>
              <w:br/>
              <w:t xml:space="preserve">«Об установлении земельного налога на территории муниципального образования </w:t>
            </w:r>
            <w:r>
              <w:t xml:space="preserve">Печенгский</w:t>
            </w:r>
            <w:r>
              <w:t xml:space="preserve"> муниципальный округ Мурманской области» </w:t>
            </w:r>
            <w:r>
              <w:br/>
              <w:t xml:space="preserve">(в ред. от </w:t>
            </w:r>
            <w:r>
              <w:t xml:space="preserve">13.02</w:t>
            </w:r>
            <w:r>
              <w:t xml:space="preserve">.202</w:t>
            </w:r>
            <w:r>
              <w:t xml:space="preserve">6</w:t>
            </w:r>
            <w:r>
              <w:t xml:space="preserve">)</w:t>
            </w:r>
            <w:r/>
          </w:p>
        </w:tc>
        <w:tc>
          <w:tcPr>
            <w:tcW w:w="5245" w:type="dxa"/>
            <w:textDirection w:val="lrTb"/>
            <w:noWrap w:val="false"/>
          </w:tcPr>
          <w:p>
            <w:pPr>
              <w:jc w:val="both"/>
            </w:pPr>
            <w:r>
              <w:t xml:space="preserve">Во избежание встречных потоков денежных средств, уменьшения расходов плательщиков, воспользовавшихся льготами, финансовое обеспечение которых осуществляется в полном объеме или частично за счет средств бюджета округа.</w:t>
            </w:r>
            <w:r/>
          </w:p>
          <w:p>
            <w:pPr>
              <w:jc w:val="both"/>
              <w:shd w:val="clear" w:color="auto" w:fill="ffffff" w:themeFill="background1"/>
              <w:tabs>
                <w:tab w:val="left" w:pos="459" w:leader="none"/>
              </w:tabs>
            </w:pPr>
            <w:r>
              <w:t xml:space="preserve">2.5. Надлежащее содержание, улучшение санитарного, технического и эстетического состояния объектов благоустройства городской среды от общего количества запланированных мероприятий </w:t>
            </w:r>
            <w:r/>
          </w:p>
          <w:p>
            <w:pPr>
              <w:jc w:val="both"/>
              <w:shd w:val="clear" w:color="auto" w:fill="ffffff" w:themeFill="background1"/>
              <w:tabs>
                <w:tab w:val="left" w:pos="459" w:leader="none"/>
              </w:tabs>
            </w:pPr>
            <w:r/>
            <w:r/>
          </w:p>
        </w:tc>
      </w:tr>
      <w:tr>
        <w:tblPrEx/>
        <w:trPr/>
        <w:tc>
          <w:tcPr>
            <w:tcBorders>
              <w:bottom w:val="single" w:color="000000" w:sz="4" w:space="0"/>
            </w:tcBorders>
            <w:tcW w:w="568" w:type="dxa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b/>
              </w:rPr>
            </w:pPr>
            <w:r>
              <w:rPr>
                <w:b/>
              </w:rPr>
              <w:t xml:space="preserve">3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gridSpan w:val="6"/>
            <w:tcBorders>
              <w:bottom w:val="single" w:color="000000" w:sz="4" w:space="0"/>
            </w:tcBorders>
            <w:tcW w:w="14884" w:type="dxa"/>
            <w:textDirection w:val="lrTb"/>
            <w:noWrap w:val="false"/>
          </w:tcPr>
          <w:p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 xml:space="preserve">Направление (подпрограмма) 3</w:t>
            </w:r>
            <w:r>
              <w:rPr>
                <w:b/>
                <w:u w:val="single"/>
              </w:rPr>
            </w:r>
            <w:r>
              <w:rPr>
                <w:b/>
                <w:u w:val="single"/>
              </w:rPr>
            </w:r>
          </w:p>
          <w:p>
            <w:pPr>
              <w:rPr>
                <w:b/>
              </w:rPr>
            </w:pPr>
            <w:r>
              <w:rPr>
                <w:b/>
              </w:rPr>
              <w:t xml:space="preserve">«Выполнение комплекса мер по сохранению, благоустройству и надлежащему содержанию мест захоронения»</w:t>
            </w:r>
            <w:r>
              <w:rPr>
                <w:b/>
              </w:rPr>
            </w:r>
            <w:r>
              <w:rPr>
                <w:b/>
              </w:rPr>
            </w:r>
          </w:p>
        </w:tc>
      </w:tr>
      <w:tr>
        <w:tblPrEx/>
        <w:trPr/>
        <w:tc>
          <w:tcPr>
            <w:tcBorders>
              <w:bottom w:val="single" w:color="auto" w:sz="4" w:space="0"/>
            </w:tcBorders>
            <w:tcW w:w="568" w:type="dxa"/>
            <w:textDirection w:val="lrTb"/>
            <w:noWrap w:val="false"/>
          </w:tcPr>
          <w:p>
            <w:pPr>
              <w:jc w:val="center"/>
            </w:pPr>
            <w:r>
              <w:t xml:space="preserve">3.1</w:t>
            </w:r>
            <w:r/>
          </w:p>
        </w:tc>
        <w:tc>
          <w:tcPr>
            <w:tcW w:w="3260" w:type="dxa"/>
            <w:textDirection w:val="lrTb"/>
            <w:noWrap w:val="false"/>
          </w:tcPr>
          <w:p>
            <w:pPr>
              <w:jc w:val="both"/>
            </w:pPr>
            <w:r>
              <w:t xml:space="preserve">Освобождение от уплаты земельного налога муниципальных учреждений, финансируемых из бюджета округа, в отношении земельных участков, предоставленных для непосредственного выполнения возложенных на эти учреждения функций </w:t>
            </w:r>
            <w:r/>
          </w:p>
        </w:tc>
        <w:tc>
          <w:tcPr>
            <w:tcW w:w="1134" w:type="dxa"/>
            <w:textDirection w:val="lrTb"/>
            <w:noWrap w:val="false"/>
          </w:tcPr>
          <w:p>
            <w:pPr>
              <w:jc w:val="center"/>
            </w:pPr>
            <w:r>
              <w:t xml:space="preserve">2 500</w:t>
            </w:r>
            <w:r/>
          </w:p>
        </w:tc>
        <w:tc>
          <w:tcPr>
            <w:tcW w:w="1276" w:type="dxa"/>
            <w:textDirection w:val="lrTb"/>
            <w:noWrap w:val="false"/>
          </w:tcPr>
          <w:p>
            <w:pPr>
              <w:jc w:val="center"/>
            </w:pPr>
            <w:r>
              <w:t xml:space="preserve">2 500</w:t>
            </w:r>
            <w:r/>
          </w:p>
        </w:tc>
        <w:tc>
          <w:tcPr>
            <w:tcW w:w="1134" w:type="dxa"/>
            <w:textDirection w:val="lrTb"/>
            <w:noWrap w:val="false"/>
          </w:tcPr>
          <w:p>
            <w:pPr>
              <w:jc w:val="center"/>
            </w:pPr>
            <w:r>
              <w:t xml:space="preserve">2 500</w:t>
            </w:r>
            <w:r/>
          </w:p>
        </w:tc>
        <w:tc>
          <w:tcPr>
            <w:tcW w:w="2835" w:type="dxa"/>
            <w:textDirection w:val="lrTb"/>
            <w:noWrap w:val="false"/>
          </w:tcPr>
          <w:p>
            <w:pPr>
              <w:jc w:val="both"/>
            </w:pPr>
            <w:r>
              <w:t xml:space="preserve">Подпункт 4.2 пункта 4 решения Совета депутатов </w:t>
            </w:r>
            <w:r>
              <w:t xml:space="preserve">Печенгского</w:t>
            </w:r>
            <w:r>
              <w:t xml:space="preserve"> муниципального округа от 23.10.2020 № 39 </w:t>
            </w:r>
            <w:r>
              <w:br/>
              <w:t xml:space="preserve">«Об установлении земельного налога на территории муниципального образования </w:t>
            </w:r>
            <w:r>
              <w:t xml:space="preserve">Печенгский</w:t>
            </w:r>
            <w:r>
              <w:t xml:space="preserve"> муниципальный округ Мурманской области» </w:t>
            </w:r>
            <w:r>
              <w:br/>
              <w:t xml:space="preserve">(в ред. от 13.02.2026)</w:t>
            </w:r>
            <w:r/>
          </w:p>
        </w:tc>
        <w:tc>
          <w:tcPr>
            <w:tcW w:w="5245" w:type="dxa"/>
            <w:textDirection w:val="lrTb"/>
            <w:noWrap w:val="false"/>
          </w:tcPr>
          <w:p>
            <w:pPr>
              <w:jc w:val="both"/>
            </w:pPr>
            <w:r>
              <w:t xml:space="preserve">Во избежание встречных потоков денежных средств, уменьшения расходов плательщиков, воспользовавшихся льготами, финансовое обеспечение которых осуществляется в полном объеме или частично за счет средств бюджета округа.</w:t>
            </w:r>
            <w:r/>
          </w:p>
          <w:p>
            <w:pPr>
              <w:jc w:val="both"/>
              <w:shd w:val="clear" w:color="auto" w:fill="ffffff" w:themeFill="background1"/>
              <w:tabs>
                <w:tab w:val="left" w:pos="459" w:leader="none"/>
              </w:tabs>
            </w:pPr>
            <w:r>
              <w:t xml:space="preserve">3.1. Количество кладбищ, содержание которых обеспечивается в надлежащем порядке в соответствии с санитарно-эпидемиологическими нормами».</w:t>
            </w:r>
            <w:r/>
          </w:p>
        </w:tc>
      </w:tr>
    </w:tbl>
    <w:p>
      <w:pPr>
        <w:ind w:right="-5"/>
        <w:jc w:val="both"/>
        <w:rPr>
          <w:sz w:val="24"/>
          <w:szCs w:val="24"/>
        </w:rPr>
        <w:sectPr>
          <w:footnotePr/>
          <w:endnotePr/>
          <w:type w:val="nextPage"/>
          <w:pgSz w:w="16838" w:h="11906" w:orient="landscape"/>
          <w:pgMar w:top="1135" w:right="1135" w:bottom="566" w:left="1135" w:header="709" w:footer="709" w:gutter="0"/>
          <w:cols w:num="1" w:sep="0" w:space="708" w:equalWidth="1"/>
          <w:docGrid w:linePitch="360"/>
        </w:sect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r/>
    </w:p>
    <w:sectPr>
      <w:footnotePr/>
      <w:endnotePr/>
      <w:type w:val="nextPage"/>
      <w:pgSz w:w="11906" w:h="16838" w:orient="portrait"/>
      <w:pgMar w:top="1135" w:right="566" w:bottom="1135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Symbol">
    <w:panose1 w:val="05050102010706020507"/>
  </w:font>
  <w:font w:name="Courier New">
    <w:panose1 w:val="02070309020205020404"/>
  </w:font>
  <w:font w:name="Tahoma">
    <w:panose1 w:val="020B0604030504040204"/>
  </w:font>
  <w:font w:name="Calibri">
    <w:panose1 w:val="020F0502020204030204"/>
  </w:font>
  <w:font w:name="Times New Roman">
    <w:panose1 w:val="02020603050405020304"/>
  </w:font>
  <w:font w:name="Lucida Sans Unicode">
    <w:panose1 w:val="020B0602030504020204"/>
  </w:font>
  <w:font w:name="Verdana">
    <w:panose1 w:val="020B0604030504040204"/>
  </w:font>
  <w:font w:name="Cambria">
    <w:panose1 w:val="02040503050406030204"/>
  </w:font>
  <w:font w:name="Arial">
    <w:panose1 w:val="020B060402020202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17"/>
      <w:rPr>
        <w:rStyle w:val="916"/>
      </w:rPr>
      <w:framePr w:wrap="around" w:vAnchor="text" w:hAnchor="margin" w:xAlign="center" w:y="1"/>
    </w:pPr>
    <w:r>
      <w:rPr>
        <w:rStyle w:val="916"/>
      </w:rPr>
      <w:fldChar w:fldCharType="begin"/>
    </w:r>
    <w:r>
      <w:rPr>
        <w:rStyle w:val="916"/>
      </w:rPr>
      <w:instrText xml:space="preserve">PAGE  </w:instrText>
    </w:r>
    <w:r>
      <w:rPr>
        <w:rStyle w:val="916"/>
      </w:rPr>
      <w:fldChar w:fldCharType="end"/>
    </w:r>
    <w:r>
      <w:rPr>
        <w:rStyle w:val="916"/>
      </w:rPr>
    </w:r>
    <w:r>
      <w:rPr>
        <w:rStyle w:val="916"/>
      </w:rPr>
    </w:r>
  </w:p>
  <w:p>
    <w:pPr>
      <w:pStyle w:val="917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i w:val="0"/>
        <w:color w:val="auto"/>
        <w:sz w:val="24"/>
        <w:szCs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ascii="Times New Roman" w:hAnsi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440" w:hanging="720"/>
      </w:pPr>
      <w:rPr>
        <w:rFonts w:hint="default"/>
        <w:b/>
        <w:i w:val="0"/>
        <w:color w:val="auto"/>
        <w:sz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3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4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26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980" w:hanging="360"/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70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42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40" w:hanging="360"/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6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58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00" w:hanging="360"/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020" w:hanging="360"/>
      </w:pPr>
      <w:rPr>
        <w:rFonts w:hint="default" w:ascii="Wingdings" w:hAnsi="Wingdings"/>
      </w:r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392" w:hanging="825"/>
      </w:pPr>
      <w:rPr>
        <w:rFonts w:hint="default" w:cs="Times New Roman"/>
        <w:b w:val="0"/>
        <w:i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7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367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087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807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527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247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967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7">
    <w:multiLevelType w:val="hybridMultilevel"/>
    <w:lvl w:ilvl="0">
      <w:start w:val="5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855" w:hanging="495"/>
      </w:pPr>
      <w:rPr>
        <w:rFonts w:hint="default" w:ascii="Times New Roman" w:hAnsi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36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08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0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2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24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96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68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04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70" w:hanging="360"/>
      </w:pPr>
      <w:rPr>
        <w:rFonts w:hint="default"/>
        <w:b/>
        <w:i w:val="0"/>
        <w:color w:val="auto"/>
        <w:sz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79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1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3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5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7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9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1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30" w:hanging="180"/>
      </w:pPr>
    </w:lvl>
  </w:abstractNum>
  <w:abstractNum w:abstractNumId="14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26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980" w:hanging="360"/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70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42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40" w:hanging="360"/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6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58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00" w:hanging="360"/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020" w:hanging="360"/>
      </w:pPr>
      <w:rPr>
        <w:rFonts w:hint="default" w:ascii="Wingdings" w:hAnsi="Wingdings"/>
      </w:rPr>
    </w:lvl>
  </w:abstractNum>
  <w:abstractNum w:abstractNumId="15">
    <w:multiLevelType w:val="hybridMultilevel"/>
    <w:lvl w:ilvl="0">
      <w:start w:val="3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855" w:hanging="495"/>
      </w:pPr>
      <w:rPr>
        <w:rFonts w:hint="default" w:ascii="Times New Roman" w:hAnsi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  <w:rPr>
        <w:rFonts w:hint="default"/>
        <w:b/>
        <w:i w:val="0"/>
        <w:color w:val="auto"/>
        <w:sz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0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1">
    <w:multiLevelType w:val="hybridMultilevel"/>
    <w:lvl w:ilvl="0">
      <w:start w:val="5"/>
      <w:numFmt w:val="decimal"/>
      <w:isLgl w:val="false"/>
      <w:suff w:val="tab"/>
      <w:lvlText w:val="%1."/>
      <w:lvlJc w:val="left"/>
      <w:pPr>
        <w:ind w:left="502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222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1942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662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382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102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4822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542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23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440" w:hanging="720"/>
      </w:pPr>
      <w:rPr>
        <w:rFonts w:hint="default"/>
        <w:i w:val="0"/>
        <w:color w:val="auto"/>
        <w:sz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24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98" w:hanging="990"/>
      </w:pPr>
      <w:rPr>
        <w:rFonts w:hint="default"/>
        <w:i w:val="0"/>
        <w:color w:val="auto"/>
        <w:sz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8" w:hanging="180"/>
      </w:pPr>
    </w:lvl>
  </w:abstractNum>
  <w:abstractNum w:abstractNumId="2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0"/>
  </w:num>
  <w:num w:numId="3">
    <w:abstractNumId w:val="29"/>
  </w:num>
  <w:num w:numId="4">
    <w:abstractNumId w:val="23"/>
  </w:num>
  <w:num w:numId="5">
    <w:abstractNumId w:val="17"/>
  </w:num>
  <w:num w:numId="6">
    <w:abstractNumId w:val="7"/>
  </w:num>
  <w:num w:numId="7">
    <w:abstractNumId w:val="27"/>
  </w:num>
  <w:num w:numId="8">
    <w:abstractNumId w:val="18"/>
  </w:num>
  <w:num w:numId="9">
    <w:abstractNumId w:val="28"/>
  </w:num>
  <w:num w:numId="10">
    <w:abstractNumId w:val="2"/>
  </w:num>
  <w:num w:numId="11">
    <w:abstractNumId w:val="19"/>
  </w:num>
  <w:num w:numId="12">
    <w:abstractNumId w:val="20"/>
  </w:num>
  <w:num w:numId="13">
    <w:abstractNumId w:val="6"/>
  </w:num>
  <w:num w:numId="14">
    <w:abstractNumId w:val="3"/>
  </w:num>
  <w:num w:numId="15">
    <w:abstractNumId w:val="22"/>
  </w:num>
  <w:num w:numId="16">
    <w:abstractNumId w:val="25"/>
  </w:num>
  <w:num w:numId="17">
    <w:abstractNumId w:val="24"/>
  </w:num>
  <w:num w:numId="18">
    <w:abstractNumId w:val="21"/>
  </w:num>
  <w:num w:numId="19">
    <w:abstractNumId w:val="4"/>
  </w:num>
  <w:num w:numId="20">
    <w:abstractNumId w:val="14"/>
  </w:num>
  <w:num w:numId="21">
    <w:abstractNumId w:val="5"/>
  </w:num>
  <w:num w:numId="22">
    <w:abstractNumId w:val="26"/>
  </w:num>
  <w:num w:numId="23">
    <w:abstractNumId w:val="1"/>
  </w:num>
  <w:num w:numId="24">
    <w:abstractNumId w:val="8"/>
  </w:num>
  <w:num w:numId="25">
    <w:abstractNumId w:val="16"/>
  </w:num>
  <w:num w:numId="26">
    <w:abstractNumId w:val="12"/>
  </w:num>
  <w:num w:numId="27">
    <w:abstractNumId w:val="10"/>
  </w:num>
  <w:num w:numId="28">
    <w:abstractNumId w:val="15"/>
  </w:num>
  <w:num w:numId="29">
    <w:abstractNumId w:val="13"/>
  </w:num>
  <w:num w:numId="3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31">
    <w:name w:val="Heading 1 Char"/>
    <w:basedOn w:val="903"/>
    <w:link w:val="901"/>
    <w:uiPriority w:val="9"/>
    <w:rPr>
      <w:rFonts w:ascii="Arial" w:hAnsi="Arial" w:eastAsia="Arial" w:cs="Arial"/>
      <w:sz w:val="40"/>
      <w:szCs w:val="40"/>
    </w:rPr>
  </w:style>
  <w:style w:type="character" w:styleId="732">
    <w:name w:val="Heading 2 Char"/>
    <w:basedOn w:val="903"/>
    <w:link w:val="902"/>
    <w:uiPriority w:val="9"/>
    <w:rPr>
      <w:rFonts w:ascii="Arial" w:hAnsi="Arial" w:eastAsia="Arial" w:cs="Arial"/>
      <w:sz w:val="34"/>
    </w:rPr>
  </w:style>
  <w:style w:type="paragraph" w:styleId="733">
    <w:name w:val="Heading 3"/>
    <w:basedOn w:val="900"/>
    <w:next w:val="900"/>
    <w:link w:val="734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734">
    <w:name w:val="Heading 3 Char"/>
    <w:basedOn w:val="903"/>
    <w:link w:val="733"/>
    <w:uiPriority w:val="9"/>
    <w:rPr>
      <w:rFonts w:ascii="Arial" w:hAnsi="Arial" w:eastAsia="Arial" w:cs="Arial"/>
      <w:sz w:val="30"/>
      <w:szCs w:val="30"/>
    </w:rPr>
  </w:style>
  <w:style w:type="paragraph" w:styleId="735">
    <w:name w:val="Heading 4"/>
    <w:basedOn w:val="900"/>
    <w:next w:val="900"/>
    <w:link w:val="736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36">
    <w:name w:val="Heading 4 Char"/>
    <w:basedOn w:val="903"/>
    <w:link w:val="735"/>
    <w:uiPriority w:val="9"/>
    <w:rPr>
      <w:rFonts w:ascii="Arial" w:hAnsi="Arial" w:eastAsia="Arial" w:cs="Arial"/>
      <w:b/>
      <w:bCs/>
      <w:sz w:val="26"/>
      <w:szCs w:val="26"/>
    </w:rPr>
  </w:style>
  <w:style w:type="paragraph" w:styleId="737">
    <w:name w:val="Heading 5"/>
    <w:basedOn w:val="900"/>
    <w:next w:val="900"/>
    <w:link w:val="738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38">
    <w:name w:val="Heading 5 Char"/>
    <w:basedOn w:val="903"/>
    <w:link w:val="737"/>
    <w:uiPriority w:val="9"/>
    <w:rPr>
      <w:rFonts w:ascii="Arial" w:hAnsi="Arial" w:eastAsia="Arial" w:cs="Arial"/>
      <w:b/>
      <w:bCs/>
      <w:sz w:val="24"/>
      <w:szCs w:val="24"/>
    </w:rPr>
  </w:style>
  <w:style w:type="paragraph" w:styleId="739">
    <w:name w:val="Heading 6"/>
    <w:basedOn w:val="900"/>
    <w:next w:val="900"/>
    <w:link w:val="740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40">
    <w:name w:val="Heading 6 Char"/>
    <w:basedOn w:val="903"/>
    <w:link w:val="739"/>
    <w:uiPriority w:val="9"/>
    <w:rPr>
      <w:rFonts w:ascii="Arial" w:hAnsi="Arial" w:eastAsia="Arial" w:cs="Arial"/>
      <w:b/>
      <w:bCs/>
      <w:sz w:val="22"/>
      <w:szCs w:val="22"/>
    </w:rPr>
  </w:style>
  <w:style w:type="paragraph" w:styleId="741">
    <w:name w:val="Heading 7"/>
    <w:basedOn w:val="900"/>
    <w:next w:val="900"/>
    <w:link w:val="742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42">
    <w:name w:val="Heading 7 Char"/>
    <w:basedOn w:val="903"/>
    <w:link w:val="74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43">
    <w:name w:val="Heading 8"/>
    <w:basedOn w:val="900"/>
    <w:next w:val="900"/>
    <w:link w:val="744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44">
    <w:name w:val="Heading 8 Char"/>
    <w:basedOn w:val="903"/>
    <w:link w:val="743"/>
    <w:uiPriority w:val="9"/>
    <w:rPr>
      <w:rFonts w:ascii="Arial" w:hAnsi="Arial" w:eastAsia="Arial" w:cs="Arial"/>
      <w:i/>
      <w:iCs/>
      <w:sz w:val="22"/>
      <w:szCs w:val="22"/>
    </w:rPr>
  </w:style>
  <w:style w:type="paragraph" w:styleId="745">
    <w:name w:val="Heading 9"/>
    <w:basedOn w:val="900"/>
    <w:next w:val="900"/>
    <w:link w:val="746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46">
    <w:name w:val="Heading 9 Char"/>
    <w:basedOn w:val="903"/>
    <w:link w:val="745"/>
    <w:uiPriority w:val="9"/>
    <w:rPr>
      <w:rFonts w:ascii="Arial" w:hAnsi="Arial" w:eastAsia="Arial" w:cs="Arial"/>
      <w:i/>
      <w:iCs/>
      <w:sz w:val="21"/>
      <w:szCs w:val="21"/>
    </w:rPr>
  </w:style>
  <w:style w:type="character" w:styleId="747">
    <w:name w:val="Title Char"/>
    <w:basedOn w:val="903"/>
    <w:link w:val="932"/>
    <w:uiPriority w:val="10"/>
    <w:rPr>
      <w:sz w:val="48"/>
      <w:szCs w:val="48"/>
    </w:rPr>
  </w:style>
  <w:style w:type="paragraph" w:styleId="748">
    <w:name w:val="Subtitle"/>
    <w:basedOn w:val="900"/>
    <w:next w:val="900"/>
    <w:link w:val="749"/>
    <w:uiPriority w:val="11"/>
    <w:qFormat/>
    <w:pPr>
      <w:spacing w:before="200" w:after="200"/>
    </w:pPr>
    <w:rPr>
      <w:sz w:val="24"/>
      <w:szCs w:val="24"/>
    </w:rPr>
  </w:style>
  <w:style w:type="character" w:styleId="749">
    <w:name w:val="Subtitle Char"/>
    <w:basedOn w:val="903"/>
    <w:link w:val="748"/>
    <w:uiPriority w:val="11"/>
    <w:rPr>
      <w:sz w:val="24"/>
      <w:szCs w:val="24"/>
    </w:rPr>
  </w:style>
  <w:style w:type="paragraph" w:styleId="750">
    <w:name w:val="Quote"/>
    <w:basedOn w:val="900"/>
    <w:next w:val="900"/>
    <w:link w:val="751"/>
    <w:uiPriority w:val="29"/>
    <w:qFormat/>
    <w:pPr>
      <w:ind w:left="720" w:right="720"/>
    </w:pPr>
    <w:rPr>
      <w:i/>
    </w:rPr>
  </w:style>
  <w:style w:type="character" w:styleId="751">
    <w:name w:val="Quote Char"/>
    <w:link w:val="750"/>
    <w:uiPriority w:val="29"/>
    <w:rPr>
      <w:i/>
    </w:rPr>
  </w:style>
  <w:style w:type="paragraph" w:styleId="752">
    <w:name w:val="Intense Quote"/>
    <w:basedOn w:val="900"/>
    <w:next w:val="900"/>
    <w:link w:val="753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53">
    <w:name w:val="Intense Quote Char"/>
    <w:link w:val="752"/>
    <w:uiPriority w:val="30"/>
    <w:rPr>
      <w:i/>
    </w:rPr>
  </w:style>
  <w:style w:type="character" w:styleId="754">
    <w:name w:val="Header Char"/>
    <w:basedOn w:val="903"/>
    <w:link w:val="917"/>
    <w:uiPriority w:val="99"/>
  </w:style>
  <w:style w:type="character" w:styleId="755">
    <w:name w:val="Footer Char"/>
    <w:basedOn w:val="903"/>
    <w:link w:val="914"/>
    <w:uiPriority w:val="99"/>
  </w:style>
  <w:style w:type="paragraph" w:styleId="756">
    <w:name w:val="Caption"/>
    <w:basedOn w:val="900"/>
    <w:next w:val="900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57">
    <w:name w:val="Caption Char"/>
    <w:basedOn w:val="756"/>
    <w:link w:val="914"/>
    <w:uiPriority w:val="99"/>
  </w:style>
  <w:style w:type="table" w:styleId="758">
    <w:name w:val="Table Grid Light"/>
    <w:basedOn w:val="90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59">
    <w:name w:val="Plain Table 1"/>
    <w:basedOn w:val="90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60">
    <w:name w:val="Plain Table 2"/>
    <w:basedOn w:val="904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61">
    <w:name w:val="Plain Table 3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62">
    <w:name w:val="Plain Table 4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>
    <w:name w:val="Plain Table 5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64">
    <w:name w:val="Grid Table 1 Light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>
    <w:name w:val="Grid Table 1 Light - Accent 1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>
    <w:name w:val="Grid Table 1 Light - Accent 2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Grid Table 1 Light - Accent 3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Grid Table 1 Light - Accent 4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Grid Table 1 Light - Accent 5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Grid Table 1 Light - Accent 6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Grid Table 2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>
    <w:name w:val="Grid Table 2 - Accent 1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>
    <w:name w:val="Grid Table 2 - Accent 2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>
    <w:name w:val="Grid Table 2 - Accent 3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>
    <w:name w:val="Grid Table 2 - Accent 4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>
    <w:name w:val="Grid Table 2 - Accent 5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>
    <w:name w:val="Grid Table 2 - Accent 6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Grid Table 3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>
    <w:name w:val="Grid Table 3 - Accent 1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Grid Table 3 - Accent 2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>
    <w:name w:val="Grid Table 3 - Accent 3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>
    <w:name w:val="Grid Table 3 - Accent 4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>
    <w:name w:val="Grid Table 3 - Accent 5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>
    <w:name w:val="Grid Table 3 - Accent 6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>
    <w:name w:val="Grid Table 4"/>
    <w:basedOn w:val="90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86">
    <w:name w:val="Grid Table 4 - Accent 1"/>
    <w:basedOn w:val="90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87">
    <w:name w:val="Grid Table 4 - Accent 2"/>
    <w:basedOn w:val="90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88">
    <w:name w:val="Grid Table 4 - Accent 3"/>
    <w:basedOn w:val="90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89">
    <w:name w:val="Grid Table 4 - Accent 4"/>
    <w:basedOn w:val="90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90">
    <w:name w:val="Grid Table 4 - Accent 5"/>
    <w:basedOn w:val="90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91">
    <w:name w:val="Grid Table 4 - Accent 6"/>
    <w:basedOn w:val="90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92">
    <w:name w:val="Grid Table 5 Dark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93">
    <w:name w:val="Grid Table 5 Dark- Accent 1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94">
    <w:name w:val="Grid Table 5 Dark - Accent 2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95">
    <w:name w:val="Grid Table 5 Dark - Accent 3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96">
    <w:name w:val="Grid Table 5 Dark- Accent 4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97">
    <w:name w:val="Grid Table 5 Dark - Accent 5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98">
    <w:name w:val="Grid Table 5 Dark - Accent 6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99">
    <w:name w:val="Grid Table 6 Colorful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800">
    <w:name w:val="Grid Table 6 Colorful - Accent 1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801">
    <w:name w:val="Grid Table 6 Colorful - Accent 2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802">
    <w:name w:val="Grid Table 6 Colorful - Accent 3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803">
    <w:name w:val="Grid Table 6 Colorful - Accent 4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804">
    <w:name w:val="Grid Table 6 Colorful - Accent 5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05">
    <w:name w:val="Grid Table 6 Colorful - Accent 6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06">
    <w:name w:val="Grid Table 7 Colorful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7">
    <w:name w:val="Grid Table 7 Colorful - Accent 1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8">
    <w:name w:val="Grid Table 7 Colorful - Accent 2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9">
    <w:name w:val="Grid Table 7 Colorful - Accent 3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0">
    <w:name w:val="Grid Table 7 Colorful - Accent 4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1">
    <w:name w:val="Grid Table 7 Colorful - Accent 5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2">
    <w:name w:val="Grid Table 7 Colorful - Accent 6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3">
    <w:name w:val="List Table 1 Light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>
    <w:name w:val="List Table 1 Light - Accent 1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>
    <w:name w:val="List Table 1 Light - Accent 2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>
    <w:name w:val="List Table 1 Light - Accent 3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>
    <w:name w:val="List Table 1 Light - Accent 4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>
    <w:name w:val="List Table 1 Light - Accent 5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>
    <w:name w:val="List Table 1 Light - Accent 6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>
    <w:name w:val="List Table 2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21">
    <w:name w:val="List Table 2 - Accent 1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22">
    <w:name w:val="List Table 2 - Accent 2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23">
    <w:name w:val="List Table 2 - Accent 3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24">
    <w:name w:val="List Table 2 - Accent 4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25">
    <w:name w:val="List Table 2 - Accent 5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26">
    <w:name w:val="List Table 2 - Accent 6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27">
    <w:name w:val="List Table 3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8">
    <w:name w:val="List Table 3 - Accent 1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9">
    <w:name w:val="List Table 3 - Accent 2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0">
    <w:name w:val="List Table 3 - Accent 3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1">
    <w:name w:val="List Table 3 - Accent 4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2">
    <w:name w:val="List Table 3 - Accent 5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3">
    <w:name w:val="List Table 3 - Accent 6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4">
    <w:name w:val="List Table 4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5">
    <w:name w:val="List Table 4 - Accent 1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6">
    <w:name w:val="List Table 4 - Accent 2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7">
    <w:name w:val="List Table 4 - Accent 3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8">
    <w:name w:val="List Table 4 - Accent 4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9">
    <w:name w:val="List Table 4 - Accent 5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0">
    <w:name w:val="List Table 4 - Accent 6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1">
    <w:name w:val="List Table 5 Dark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42">
    <w:name w:val="List Table 5 Dark - Accent 1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43">
    <w:name w:val="List Table 5 Dark - Accent 2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44">
    <w:name w:val="List Table 5 Dark - Accent 3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45">
    <w:name w:val="List Table 5 Dark - Accent 4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46">
    <w:name w:val="List Table 5 Dark - Accent 5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47">
    <w:name w:val="List Table 5 Dark - Accent 6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48">
    <w:name w:val="List Table 6 Colorful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49">
    <w:name w:val="List Table 6 Colorful - Accent 1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50">
    <w:name w:val="List Table 6 Colorful - Accent 2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51">
    <w:name w:val="List Table 6 Colorful - Accent 3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52">
    <w:name w:val="List Table 6 Colorful - Accent 4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53">
    <w:name w:val="List Table 6 Colorful - Accent 5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54">
    <w:name w:val="List Table 6 Colorful - Accent 6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55">
    <w:name w:val="List Table 7 Colorful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56">
    <w:name w:val="List Table 7 Colorful - Accent 1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57">
    <w:name w:val="List Table 7 Colorful - Accent 2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58">
    <w:name w:val="List Table 7 Colorful - Accent 3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59">
    <w:name w:val="List Table 7 Colorful - Accent 4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60">
    <w:name w:val="List Table 7 Colorful - Accent 5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61">
    <w:name w:val="List Table 7 Colorful - Accent 6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62">
    <w:name w:val="Lined - Accent"/>
    <w:basedOn w:val="90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63">
    <w:name w:val="Lined - Accent 1"/>
    <w:basedOn w:val="90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64">
    <w:name w:val="Lined - Accent 2"/>
    <w:basedOn w:val="90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65">
    <w:name w:val="Lined - Accent 3"/>
    <w:basedOn w:val="90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66">
    <w:name w:val="Lined - Accent 4"/>
    <w:basedOn w:val="90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67">
    <w:name w:val="Lined - Accent 5"/>
    <w:basedOn w:val="90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68">
    <w:name w:val="Lined - Accent 6"/>
    <w:basedOn w:val="90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69">
    <w:name w:val="Bordered &amp; Lined - Accent"/>
    <w:basedOn w:val="90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70">
    <w:name w:val="Bordered &amp; Lined - Accent 1"/>
    <w:basedOn w:val="90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71">
    <w:name w:val="Bordered &amp; Lined - Accent 2"/>
    <w:basedOn w:val="90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72">
    <w:name w:val="Bordered &amp; Lined - Accent 3"/>
    <w:basedOn w:val="90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73">
    <w:name w:val="Bordered &amp; Lined - Accent 4"/>
    <w:basedOn w:val="90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74">
    <w:name w:val="Bordered &amp; Lined - Accent 5"/>
    <w:basedOn w:val="90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75">
    <w:name w:val="Bordered &amp; Lined - Accent 6"/>
    <w:basedOn w:val="90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76">
    <w:name w:val="Bordered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77">
    <w:name w:val="Bordered - Accent 1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78">
    <w:name w:val="Bordered - Accent 2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79">
    <w:name w:val="Bordered - Accent 3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80">
    <w:name w:val="Bordered - Accent 4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81">
    <w:name w:val="Bordered - Accent 5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82">
    <w:name w:val="Bordered - Accent 6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83">
    <w:name w:val="footnote text"/>
    <w:basedOn w:val="900"/>
    <w:link w:val="884"/>
    <w:uiPriority w:val="99"/>
    <w:semiHidden/>
    <w:unhideWhenUsed/>
    <w:pPr>
      <w:spacing w:after="40" w:line="240" w:lineRule="auto"/>
    </w:pPr>
    <w:rPr>
      <w:sz w:val="18"/>
    </w:rPr>
  </w:style>
  <w:style w:type="character" w:styleId="884">
    <w:name w:val="Footnote Text Char"/>
    <w:link w:val="883"/>
    <w:uiPriority w:val="99"/>
    <w:rPr>
      <w:sz w:val="18"/>
    </w:rPr>
  </w:style>
  <w:style w:type="character" w:styleId="885">
    <w:name w:val="footnote reference"/>
    <w:basedOn w:val="903"/>
    <w:uiPriority w:val="99"/>
    <w:unhideWhenUsed/>
    <w:rPr>
      <w:vertAlign w:val="superscript"/>
    </w:rPr>
  </w:style>
  <w:style w:type="paragraph" w:styleId="886">
    <w:name w:val="endnote text"/>
    <w:basedOn w:val="900"/>
    <w:link w:val="887"/>
    <w:uiPriority w:val="99"/>
    <w:semiHidden/>
    <w:unhideWhenUsed/>
    <w:pPr>
      <w:spacing w:after="0" w:line="240" w:lineRule="auto"/>
    </w:pPr>
    <w:rPr>
      <w:sz w:val="20"/>
    </w:rPr>
  </w:style>
  <w:style w:type="character" w:styleId="887">
    <w:name w:val="Endnote Text Char"/>
    <w:link w:val="886"/>
    <w:uiPriority w:val="99"/>
    <w:rPr>
      <w:sz w:val="20"/>
    </w:rPr>
  </w:style>
  <w:style w:type="character" w:styleId="888">
    <w:name w:val="endnote reference"/>
    <w:basedOn w:val="903"/>
    <w:uiPriority w:val="99"/>
    <w:semiHidden/>
    <w:unhideWhenUsed/>
    <w:rPr>
      <w:vertAlign w:val="superscript"/>
    </w:rPr>
  </w:style>
  <w:style w:type="paragraph" w:styleId="889">
    <w:name w:val="toc 1"/>
    <w:basedOn w:val="900"/>
    <w:next w:val="900"/>
    <w:uiPriority w:val="39"/>
    <w:unhideWhenUsed/>
    <w:pPr>
      <w:ind w:left="0" w:right="0" w:firstLine="0"/>
      <w:spacing w:after="57"/>
    </w:pPr>
  </w:style>
  <w:style w:type="paragraph" w:styleId="890">
    <w:name w:val="toc 2"/>
    <w:basedOn w:val="900"/>
    <w:next w:val="900"/>
    <w:uiPriority w:val="39"/>
    <w:unhideWhenUsed/>
    <w:pPr>
      <w:ind w:left="283" w:right="0" w:firstLine="0"/>
      <w:spacing w:after="57"/>
    </w:pPr>
  </w:style>
  <w:style w:type="paragraph" w:styleId="891">
    <w:name w:val="toc 3"/>
    <w:basedOn w:val="900"/>
    <w:next w:val="900"/>
    <w:uiPriority w:val="39"/>
    <w:unhideWhenUsed/>
    <w:pPr>
      <w:ind w:left="567" w:right="0" w:firstLine="0"/>
      <w:spacing w:after="57"/>
    </w:pPr>
  </w:style>
  <w:style w:type="paragraph" w:styleId="892">
    <w:name w:val="toc 4"/>
    <w:basedOn w:val="900"/>
    <w:next w:val="900"/>
    <w:uiPriority w:val="39"/>
    <w:unhideWhenUsed/>
    <w:pPr>
      <w:ind w:left="850" w:right="0" w:firstLine="0"/>
      <w:spacing w:after="57"/>
    </w:pPr>
  </w:style>
  <w:style w:type="paragraph" w:styleId="893">
    <w:name w:val="toc 5"/>
    <w:basedOn w:val="900"/>
    <w:next w:val="900"/>
    <w:uiPriority w:val="39"/>
    <w:unhideWhenUsed/>
    <w:pPr>
      <w:ind w:left="1134" w:right="0" w:firstLine="0"/>
      <w:spacing w:after="57"/>
    </w:pPr>
  </w:style>
  <w:style w:type="paragraph" w:styleId="894">
    <w:name w:val="toc 6"/>
    <w:basedOn w:val="900"/>
    <w:next w:val="900"/>
    <w:uiPriority w:val="39"/>
    <w:unhideWhenUsed/>
    <w:pPr>
      <w:ind w:left="1417" w:right="0" w:firstLine="0"/>
      <w:spacing w:after="57"/>
    </w:pPr>
  </w:style>
  <w:style w:type="paragraph" w:styleId="895">
    <w:name w:val="toc 7"/>
    <w:basedOn w:val="900"/>
    <w:next w:val="900"/>
    <w:uiPriority w:val="39"/>
    <w:unhideWhenUsed/>
    <w:pPr>
      <w:ind w:left="1701" w:right="0" w:firstLine="0"/>
      <w:spacing w:after="57"/>
    </w:pPr>
  </w:style>
  <w:style w:type="paragraph" w:styleId="896">
    <w:name w:val="toc 8"/>
    <w:basedOn w:val="900"/>
    <w:next w:val="900"/>
    <w:uiPriority w:val="39"/>
    <w:unhideWhenUsed/>
    <w:pPr>
      <w:ind w:left="1984" w:right="0" w:firstLine="0"/>
      <w:spacing w:after="57"/>
    </w:pPr>
  </w:style>
  <w:style w:type="paragraph" w:styleId="897">
    <w:name w:val="toc 9"/>
    <w:basedOn w:val="900"/>
    <w:next w:val="900"/>
    <w:uiPriority w:val="39"/>
    <w:unhideWhenUsed/>
    <w:pPr>
      <w:ind w:left="2268" w:right="0" w:firstLine="0"/>
      <w:spacing w:after="57"/>
    </w:pPr>
  </w:style>
  <w:style w:type="paragraph" w:styleId="898">
    <w:name w:val="TOC Heading"/>
    <w:uiPriority w:val="39"/>
    <w:unhideWhenUsed/>
  </w:style>
  <w:style w:type="paragraph" w:styleId="899">
    <w:name w:val="table of figures"/>
    <w:basedOn w:val="900"/>
    <w:next w:val="900"/>
    <w:uiPriority w:val="99"/>
    <w:unhideWhenUsed/>
    <w:pPr>
      <w:spacing w:after="0" w:afterAutospacing="0"/>
    </w:pPr>
  </w:style>
  <w:style w:type="paragraph" w:styleId="900" w:default="1">
    <w:name w:val="Normal"/>
    <w:qFormat/>
  </w:style>
  <w:style w:type="paragraph" w:styleId="901">
    <w:name w:val="Heading 1"/>
    <w:basedOn w:val="900"/>
    <w:next w:val="900"/>
    <w:qFormat/>
    <w:pPr>
      <w:jc w:val="center"/>
      <w:keepNext/>
      <w:outlineLvl w:val="0"/>
    </w:pPr>
    <w:rPr>
      <w:sz w:val="24"/>
    </w:rPr>
  </w:style>
  <w:style w:type="paragraph" w:styleId="902">
    <w:name w:val="Heading 2"/>
    <w:basedOn w:val="900"/>
    <w:next w:val="900"/>
    <w:link w:val="912"/>
    <w:uiPriority w:val="99"/>
    <w:qFormat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styleId="903" w:default="1">
    <w:name w:val="Default Paragraph Font"/>
    <w:uiPriority w:val="1"/>
    <w:semiHidden/>
    <w:unhideWhenUsed/>
  </w:style>
  <w:style w:type="table" w:styleId="90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905" w:default="1">
    <w:name w:val="No List"/>
    <w:uiPriority w:val="99"/>
    <w:semiHidden/>
    <w:unhideWhenUsed/>
  </w:style>
  <w:style w:type="paragraph" w:styleId="906">
    <w:name w:val="Body Text"/>
    <w:basedOn w:val="900"/>
    <w:pPr>
      <w:jc w:val="both"/>
    </w:pPr>
    <w:rPr>
      <w:sz w:val="24"/>
      <w:szCs w:val="24"/>
    </w:rPr>
  </w:style>
  <w:style w:type="paragraph" w:styleId="907">
    <w:name w:val="Body Text Indent"/>
    <w:basedOn w:val="900"/>
    <w:link w:val="931"/>
    <w:uiPriority w:val="99"/>
    <w:pPr>
      <w:ind w:left="283"/>
      <w:spacing w:after="120"/>
    </w:pPr>
  </w:style>
  <w:style w:type="paragraph" w:styleId="908">
    <w:name w:val="Body Text 2"/>
    <w:basedOn w:val="900"/>
    <w:pPr>
      <w:ind w:right="4495"/>
      <w:jc w:val="both"/>
      <w:tabs>
        <w:tab w:val="left" w:pos="4860" w:leader="none"/>
      </w:tabs>
    </w:pPr>
    <w:rPr>
      <w:sz w:val="26"/>
      <w:szCs w:val="26"/>
    </w:rPr>
  </w:style>
  <w:style w:type="paragraph" w:styleId="909">
    <w:name w:val="Body Text Indent 2"/>
    <w:basedOn w:val="900"/>
    <w:pPr>
      <w:ind w:firstLine="709"/>
      <w:jc w:val="both"/>
    </w:pPr>
    <w:rPr>
      <w:bCs/>
      <w:sz w:val="26"/>
      <w:szCs w:val="26"/>
    </w:rPr>
  </w:style>
  <w:style w:type="paragraph" w:styleId="910">
    <w:name w:val="Body Text Indent 3"/>
    <w:basedOn w:val="900"/>
    <w:pPr>
      <w:ind w:firstLine="708"/>
      <w:jc w:val="both"/>
      <w:tabs>
        <w:tab w:val="left" w:pos="1080" w:leader="none"/>
      </w:tabs>
    </w:pPr>
    <w:rPr>
      <w:sz w:val="26"/>
      <w:szCs w:val="26"/>
    </w:rPr>
  </w:style>
  <w:style w:type="paragraph" w:styleId="911" w:customStyle="1">
    <w:name w:val="Знак Знак2"/>
    <w:basedOn w:val="900"/>
    <w:pPr>
      <w:spacing w:after="160" w:line="240" w:lineRule="exact"/>
    </w:pPr>
    <w:rPr>
      <w:rFonts w:ascii="Verdana" w:hAnsi="Verdana" w:cs="Verdana"/>
      <w:lang w:val="en-US" w:eastAsia="en-US"/>
    </w:rPr>
  </w:style>
  <w:style w:type="character" w:styleId="912" w:customStyle="1">
    <w:name w:val="Заголовок 2 Знак"/>
    <w:link w:val="902"/>
    <w:uiPriority w:val="99"/>
    <w:semiHidden/>
    <w:rPr>
      <w:rFonts w:ascii="Cambria" w:hAnsi="Cambria" w:eastAsia="Times New Roman" w:cs="Times New Roman"/>
      <w:b/>
      <w:bCs/>
      <w:i/>
      <w:iCs/>
      <w:sz w:val="28"/>
      <w:szCs w:val="28"/>
    </w:rPr>
  </w:style>
  <w:style w:type="paragraph" w:styleId="913" w:customStyle="1">
    <w:name w:val="ConsPlusNormal"/>
    <w:pPr>
      <w:ind w:firstLine="720"/>
      <w:widowControl w:val="off"/>
    </w:pPr>
    <w:rPr>
      <w:rFonts w:ascii="Arial" w:hAnsi="Arial" w:cs="Arial"/>
    </w:rPr>
  </w:style>
  <w:style w:type="paragraph" w:styleId="914">
    <w:name w:val="Footer"/>
    <w:basedOn w:val="900"/>
    <w:link w:val="915"/>
    <w:uiPriority w:val="99"/>
    <w:pPr>
      <w:widowControl w:val="off"/>
      <w:tabs>
        <w:tab w:val="center" w:pos="4677" w:leader="none"/>
        <w:tab w:val="right" w:pos="9355" w:leader="none"/>
      </w:tabs>
    </w:pPr>
    <w:rPr>
      <w:rFonts w:ascii="Arial" w:hAnsi="Arial" w:cs="Arial"/>
    </w:rPr>
  </w:style>
  <w:style w:type="character" w:styleId="915" w:customStyle="1">
    <w:name w:val="Нижний колонтитул Знак"/>
    <w:link w:val="914"/>
    <w:uiPriority w:val="99"/>
    <w:rPr>
      <w:rFonts w:ascii="Arial" w:hAnsi="Arial" w:cs="Arial"/>
    </w:rPr>
  </w:style>
  <w:style w:type="character" w:styleId="916">
    <w:name w:val="page number"/>
    <w:uiPriority w:val="99"/>
  </w:style>
  <w:style w:type="paragraph" w:styleId="917">
    <w:name w:val="Header"/>
    <w:basedOn w:val="900"/>
    <w:link w:val="918"/>
    <w:uiPriority w:val="99"/>
    <w:pPr>
      <w:widowControl w:val="off"/>
      <w:tabs>
        <w:tab w:val="center" w:pos="4677" w:leader="none"/>
        <w:tab w:val="right" w:pos="9355" w:leader="none"/>
      </w:tabs>
    </w:pPr>
    <w:rPr>
      <w:rFonts w:ascii="Arial" w:hAnsi="Arial" w:cs="Arial"/>
    </w:rPr>
  </w:style>
  <w:style w:type="character" w:styleId="918" w:customStyle="1">
    <w:name w:val="Верхний колонтитул Знак"/>
    <w:link w:val="917"/>
    <w:uiPriority w:val="99"/>
    <w:rPr>
      <w:rFonts w:ascii="Arial" w:hAnsi="Arial" w:cs="Arial"/>
    </w:rPr>
  </w:style>
  <w:style w:type="paragraph" w:styleId="919" w:customStyle="1">
    <w:name w:val="ConsPlusCell"/>
    <w:uiPriority w:val="99"/>
    <w:pPr>
      <w:widowControl w:val="off"/>
    </w:pPr>
    <w:rPr>
      <w:rFonts w:ascii="Arial" w:hAnsi="Arial" w:cs="Arial"/>
    </w:rPr>
  </w:style>
  <w:style w:type="table" w:styleId="920">
    <w:name w:val="Table Grid"/>
    <w:basedOn w:val="904"/>
    <w:uiPriority w:val="9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21">
    <w:name w:val="Balloon Text"/>
    <w:basedOn w:val="900"/>
    <w:link w:val="922"/>
    <w:uiPriority w:val="99"/>
    <w:rPr>
      <w:rFonts w:ascii="Arial" w:hAnsi="Arial" w:cs="Arial"/>
      <w:sz w:val="16"/>
      <w:szCs w:val="16"/>
    </w:rPr>
  </w:style>
  <w:style w:type="character" w:styleId="922" w:customStyle="1">
    <w:name w:val="Текст выноски Знак"/>
    <w:link w:val="921"/>
    <w:uiPriority w:val="99"/>
    <w:rPr>
      <w:rFonts w:ascii="Arial" w:hAnsi="Arial" w:cs="Arial"/>
      <w:sz w:val="16"/>
      <w:szCs w:val="16"/>
    </w:rPr>
  </w:style>
  <w:style w:type="paragraph" w:styleId="923">
    <w:name w:val="List Paragraph"/>
    <w:basedOn w:val="900"/>
    <w:link w:val="924"/>
    <w:qFormat/>
    <w:pPr>
      <w:ind w:left="720"/>
      <w:spacing w:after="200" w:line="276" w:lineRule="auto"/>
    </w:pPr>
    <w:rPr>
      <w:rFonts w:ascii="Calibri" w:hAnsi="Calibri" w:eastAsia="Calibri" w:cs="Calibri"/>
      <w:sz w:val="22"/>
      <w:szCs w:val="22"/>
      <w:lang w:eastAsia="en-US"/>
    </w:rPr>
  </w:style>
  <w:style w:type="character" w:styleId="924" w:customStyle="1">
    <w:name w:val="Абзац списка Знак"/>
    <w:link w:val="923"/>
    <w:uiPriority w:val="99"/>
    <w:rPr>
      <w:rFonts w:ascii="Calibri" w:hAnsi="Calibri" w:eastAsia="Calibri" w:cs="Calibri"/>
      <w:sz w:val="22"/>
      <w:szCs w:val="22"/>
      <w:lang w:eastAsia="en-US"/>
    </w:rPr>
  </w:style>
  <w:style w:type="paragraph" w:styleId="925" w:customStyle="1">
    <w:name w:val="Абзац списка1"/>
    <w:basedOn w:val="900"/>
    <w:pPr>
      <w:ind w:left="720"/>
      <w:spacing w:after="200" w:line="276" w:lineRule="auto"/>
    </w:pPr>
    <w:rPr>
      <w:rFonts w:ascii="Calibri" w:hAnsi="Calibri" w:eastAsia="Calibri" w:cs="Calibri"/>
      <w:sz w:val="22"/>
      <w:szCs w:val="22"/>
      <w:lang w:eastAsia="en-US"/>
    </w:rPr>
  </w:style>
  <w:style w:type="character" w:styleId="926">
    <w:name w:val="Hyperlink"/>
    <w:rPr>
      <w:color w:val="0000ff"/>
      <w:u w:val="single"/>
    </w:rPr>
  </w:style>
  <w:style w:type="paragraph" w:styleId="927">
    <w:name w:val="No Spacing"/>
    <w:uiPriority w:val="1"/>
    <w:qFormat/>
    <w:rPr>
      <w:rFonts w:ascii="Calibri" w:hAnsi="Calibri" w:eastAsia="Calibri" w:cs="Calibri"/>
      <w:sz w:val="22"/>
      <w:szCs w:val="22"/>
      <w:lang w:eastAsia="en-US"/>
    </w:rPr>
  </w:style>
  <w:style w:type="paragraph" w:styleId="928" w:customStyle="1">
    <w:name w:val="ConsPlusTitle"/>
    <w:uiPriority w:val="99"/>
    <w:pPr>
      <w:widowControl w:val="off"/>
    </w:pPr>
    <w:rPr>
      <w:b/>
      <w:bCs/>
      <w:sz w:val="24"/>
      <w:szCs w:val="24"/>
    </w:rPr>
  </w:style>
  <w:style w:type="paragraph" w:styleId="929">
    <w:name w:val="Body Text 3"/>
    <w:basedOn w:val="900"/>
    <w:link w:val="930"/>
    <w:uiPriority w:val="99"/>
    <w:pPr>
      <w:spacing w:after="120"/>
    </w:pPr>
    <w:rPr>
      <w:sz w:val="16"/>
      <w:szCs w:val="16"/>
    </w:rPr>
  </w:style>
  <w:style w:type="character" w:styleId="930" w:customStyle="1">
    <w:name w:val="Основной текст 3 Знак"/>
    <w:basedOn w:val="903"/>
    <w:link w:val="929"/>
    <w:uiPriority w:val="99"/>
    <w:rPr>
      <w:sz w:val="16"/>
      <w:szCs w:val="16"/>
    </w:rPr>
  </w:style>
  <w:style w:type="character" w:styleId="931" w:customStyle="1">
    <w:name w:val="Основной текст с отступом Знак"/>
    <w:link w:val="907"/>
    <w:uiPriority w:val="99"/>
  </w:style>
  <w:style w:type="paragraph" w:styleId="932">
    <w:name w:val="Title"/>
    <w:basedOn w:val="900"/>
    <w:link w:val="933"/>
    <w:uiPriority w:val="99"/>
    <w:qFormat/>
    <w:pPr>
      <w:jc w:val="center"/>
    </w:pPr>
    <w:rPr>
      <w:caps/>
      <w:sz w:val="24"/>
      <w:szCs w:val="24"/>
    </w:rPr>
  </w:style>
  <w:style w:type="character" w:styleId="933" w:customStyle="1">
    <w:name w:val="Заголовок Знак"/>
    <w:basedOn w:val="903"/>
    <w:link w:val="932"/>
    <w:uiPriority w:val="99"/>
    <w:rPr>
      <w:caps/>
      <w:sz w:val="24"/>
      <w:szCs w:val="24"/>
    </w:rPr>
  </w:style>
  <w:style w:type="paragraph" w:styleId="934" w:customStyle="1">
    <w:name w:val="Знак1"/>
    <w:basedOn w:val="900"/>
    <w:uiPriority w:val="99"/>
    <w:pPr>
      <w:spacing w:before="100" w:beforeAutospacing="1" w:after="100" w:afterAutospacing="1"/>
    </w:pPr>
    <w:rPr>
      <w:rFonts w:ascii="Tahoma" w:hAnsi="Tahoma" w:cs="Tahoma"/>
      <w:lang w:val="en-US" w:eastAsia="en-US"/>
    </w:rPr>
  </w:style>
  <w:style w:type="paragraph" w:styleId="935" w:customStyle="1">
    <w:name w:val="ConsPlusNonformat"/>
    <w:pPr>
      <w:widowControl w:val="off"/>
    </w:pPr>
    <w:rPr>
      <w:rFonts w:ascii="Courier New" w:hAnsi="Courier New" w:cs="Courier New"/>
    </w:rPr>
  </w:style>
  <w:style w:type="paragraph" w:styleId="936" w:customStyle="1">
    <w:name w:val="Знак Знак Знак Знак Знак Знак Знак Знак Знак Знак"/>
    <w:basedOn w:val="900"/>
    <w:pPr>
      <w:spacing w:after="160" w:line="240" w:lineRule="exact"/>
    </w:pPr>
    <w:rPr>
      <w:rFonts w:ascii="Verdana" w:hAnsi="Verdana" w:cs="Verdana"/>
      <w:lang w:val="en-US" w:eastAsia="en-US"/>
    </w:rPr>
  </w:style>
  <w:style w:type="character" w:styleId="937">
    <w:name w:val="Emphasis"/>
    <w:qFormat/>
    <w:rPr>
      <w:i/>
      <w:iCs/>
    </w:rPr>
  </w:style>
  <w:style w:type="table" w:styleId="938" w:customStyle="1">
    <w:name w:val="Сетка таблицы1"/>
    <w:basedOn w:val="904"/>
    <w:next w:val="920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939" w:customStyle="1">
    <w:name w:val="Сетка таблицы2"/>
    <w:basedOn w:val="904"/>
    <w:next w:val="920"/>
    <w:uiPriority w:val="9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940" w:customStyle="1">
    <w:name w:val="Сетка таблицы3"/>
    <w:basedOn w:val="904"/>
    <w:next w:val="920"/>
    <w:uiPriority w:val="9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941" w:customStyle="1">
    <w:name w:val="Сетка таблицы4"/>
    <w:basedOn w:val="904"/>
    <w:next w:val="920"/>
    <w:uiPriority w:val="9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942" w:customStyle="1">
    <w:name w:val="Сетка таблицы5"/>
    <w:basedOn w:val="904"/>
    <w:next w:val="920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customXml" Target="../customXml/item1.xml" /><Relationship Id="rId11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1CA8F3-42BE-4FB2-93DF-3F006A7A5F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администрация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Lobanova</dc:creator>
  <cp:revision>17</cp:revision>
  <dcterms:created xsi:type="dcterms:W3CDTF">2026-03-16T16:24:00Z</dcterms:created>
  <dcterms:modified xsi:type="dcterms:W3CDTF">2026-03-30T13:15:05Z</dcterms:modified>
</cp:coreProperties>
</file>