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3FB6" w:rsidRDefault="00ED0BE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 w:val="0"/>
          <w:iCs w:val="0"/>
          <w:color w:val="000000"/>
          <w:sz w:val="28"/>
          <w:lang w:eastAsia="ru-RU"/>
        </w:rPr>
      </w:pPr>
      <w:r>
        <w:rPr>
          <w:b/>
          <w:noProof/>
          <w:lang w:eastAsia="ru-RU"/>
        </w:rPr>
        <mc:AlternateContent>
          <mc:Choice Requires="wpg">
            <w:drawing>
              <wp:inline distT="0" distB="0" distL="0" distR="0">
                <wp:extent cx="609600" cy="742950"/>
                <wp:effectExtent l="0" t="0" r="0" b="0"/>
                <wp:docPr id="1" name="Рисунок 1" descr="Описание: №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7" descr="Описание: № 1"/>
                        <pic:cNvPicPr>
                          <a:picLocks noChangeAspect="1"/>
                        </pic:cNvPicPr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4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5="http://schemas.microsoft.com/office/word/2012/wordml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8.00pt;height:58.50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</w:p>
    <w:p w:rsidR="00463FB6" w:rsidRDefault="00463FB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 w:val="0"/>
          <w:iCs w:val="0"/>
          <w:color w:val="000000"/>
          <w:sz w:val="28"/>
          <w:lang w:eastAsia="ru-RU"/>
        </w:rPr>
      </w:pPr>
    </w:p>
    <w:p w:rsidR="00463FB6" w:rsidRDefault="00ED0BE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 w:val="0"/>
          <w:iCs w:val="0"/>
          <w:color w:val="000000"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b/>
          <w:i w:val="0"/>
          <w:iCs w:val="0"/>
          <w:color w:val="000000"/>
          <w:sz w:val="44"/>
          <w:szCs w:val="44"/>
          <w:lang w:eastAsia="ru-RU"/>
        </w:rPr>
        <w:t xml:space="preserve">АДМИНИСТРАЦИЯ </w:t>
      </w:r>
    </w:p>
    <w:p w:rsidR="00463FB6" w:rsidRDefault="00ED0BE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 w:val="0"/>
          <w:iCs w:val="0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i w:val="0"/>
          <w:iCs w:val="0"/>
          <w:color w:val="000000"/>
          <w:sz w:val="28"/>
          <w:lang w:eastAsia="ru-RU"/>
        </w:rPr>
        <w:t>ПЕЧЕНГСКОГО МУНИЦИПАЛЬНОГО ОКРУГА</w:t>
      </w:r>
    </w:p>
    <w:p w:rsidR="00463FB6" w:rsidRDefault="00ED0BE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 w:val="0"/>
          <w:iCs w:val="0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i w:val="0"/>
          <w:iCs w:val="0"/>
          <w:color w:val="000000"/>
          <w:sz w:val="28"/>
          <w:lang w:eastAsia="ru-RU"/>
        </w:rPr>
        <w:t>МУРМАНСКОЙ ОБЛАСТИ</w:t>
      </w:r>
    </w:p>
    <w:p w:rsidR="00463FB6" w:rsidRDefault="00463FB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 w:val="0"/>
          <w:iCs w:val="0"/>
          <w:color w:val="000000"/>
          <w:sz w:val="16"/>
          <w:szCs w:val="16"/>
          <w:lang w:eastAsia="ru-RU"/>
        </w:rPr>
      </w:pPr>
    </w:p>
    <w:p w:rsidR="00463FB6" w:rsidRDefault="00ED0BE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 w:val="0"/>
          <w:iCs w:val="0"/>
          <w:color w:val="000000"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b/>
          <w:i w:val="0"/>
          <w:iCs w:val="0"/>
          <w:color w:val="000000"/>
          <w:sz w:val="44"/>
          <w:szCs w:val="44"/>
          <w:lang w:eastAsia="ru-RU"/>
        </w:rPr>
        <w:t>ПОСТАНОВЛЕНИЕ</w:t>
      </w:r>
    </w:p>
    <w:p w:rsidR="00463FB6" w:rsidRDefault="00463FB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i w:val="0"/>
          <w:iCs w:val="0"/>
          <w:color w:val="000000"/>
          <w:lang w:eastAsia="ru-RU"/>
        </w:rPr>
      </w:pPr>
    </w:p>
    <w:p w:rsidR="00463FB6" w:rsidRDefault="00463FB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i w:val="0"/>
          <w:iCs w:val="0"/>
          <w:color w:val="000000"/>
          <w:lang w:eastAsia="ru-RU"/>
        </w:rPr>
      </w:pPr>
    </w:p>
    <w:p w:rsidR="00463FB6" w:rsidRDefault="00ED0BE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 w:val="0"/>
          <w:iCs w:val="0"/>
          <w:color w:val="000000"/>
          <w:sz w:val="24"/>
          <w:lang w:eastAsia="ru-RU"/>
        </w:rPr>
      </w:pPr>
      <w:r>
        <w:rPr>
          <w:rFonts w:ascii="Times New Roman" w:eastAsia="Times New Roman" w:hAnsi="Times New Roman" w:cs="Times New Roman"/>
          <w:b/>
          <w:i w:val="0"/>
          <w:iCs w:val="0"/>
          <w:color w:val="000000"/>
          <w:sz w:val="24"/>
          <w:lang w:eastAsia="ru-RU"/>
        </w:rPr>
        <w:t>от 22.01.2026                                                                                                                           № 97</w:t>
      </w:r>
    </w:p>
    <w:p w:rsidR="00463FB6" w:rsidRDefault="00ED0BE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 w:val="0"/>
          <w:iCs w:val="0"/>
          <w:color w:val="000000"/>
          <w:sz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i w:val="0"/>
          <w:iCs w:val="0"/>
          <w:color w:val="000000"/>
          <w:sz w:val="24"/>
          <w:lang w:eastAsia="ru-RU"/>
        </w:rPr>
        <w:t>п.г.т</w:t>
      </w:r>
      <w:proofErr w:type="spellEnd"/>
      <w:r>
        <w:rPr>
          <w:rFonts w:ascii="Times New Roman" w:eastAsia="Times New Roman" w:hAnsi="Times New Roman" w:cs="Times New Roman"/>
          <w:b/>
          <w:i w:val="0"/>
          <w:iCs w:val="0"/>
          <w:color w:val="000000"/>
          <w:sz w:val="24"/>
          <w:lang w:eastAsia="ru-RU"/>
        </w:rPr>
        <w:t>. Никель</w:t>
      </w:r>
    </w:p>
    <w:p w:rsidR="00463FB6" w:rsidRDefault="00463FB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 w:val="0"/>
          <w:iCs w:val="0"/>
          <w:color w:val="000000"/>
          <w:sz w:val="16"/>
          <w:szCs w:val="16"/>
          <w:lang w:eastAsia="ru-RU"/>
        </w:rPr>
      </w:pPr>
    </w:p>
    <w:p w:rsidR="00463FB6" w:rsidRDefault="00463FB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 w:val="0"/>
          <w:iCs w:val="0"/>
          <w:color w:val="000000"/>
          <w:sz w:val="16"/>
          <w:szCs w:val="16"/>
          <w:lang w:eastAsia="ru-RU"/>
        </w:rPr>
      </w:pPr>
    </w:p>
    <w:p w:rsidR="00463FB6" w:rsidRDefault="00ED0BE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Cs w:val="0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 w:val="0"/>
          <w:color w:val="000000"/>
          <w:lang w:eastAsia="ru-RU"/>
        </w:rPr>
        <w:t>Об утверждении Порядка привлечения остатков средств на единый счет бюджета муниципального образования Печенгский муниципальный округ и возврата привлеченных средств</w:t>
      </w:r>
    </w:p>
    <w:p w:rsidR="00463FB6" w:rsidRDefault="00463FB6">
      <w:pPr>
        <w:widowControl w:val="0"/>
        <w:spacing w:after="0" w:line="240" w:lineRule="auto"/>
        <w:outlineLvl w:val="3"/>
        <w:rPr>
          <w:rFonts w:ascii="Times New Roman" w:eastAsia="Times New Roman" w:hAnsi="Times New Roman" w:cs="Times New Roman"/>
          <w:i w:val="0"/>
          <w:iCs w:val="0"/>
          <w:color w:val="000000"/>
          <w:lang w:eastAsia="ru-RU"/>
        </w:rPr>
      </w:pPr>
    </w:p>
    <w:p w:rsidR="00463FB6" w:rsidRDefault="00463FB6">
      <w:pPr>
        <w:widowControl w:val="0"/>
        <w:spacing w:after="0" w:line="240" w:lineRule="auto"/>
        <w:rPr>
          <w:rFonts w:ascii="Times New Roman" w:eastAsia="Times New Roman" w:hAnsi="Times New Roman" w:cs="Times New Roman"/>
          <w:i w:val="0"/>
          <w:iCs w:val="0"/>
          <w:color w:val="000000"/>
          <w:lang w:eastAsia="ru-RU"/>
        </w:rPr>
      </w:pPr>
    </w:p>
    <w:p w:rsidR="00463FB6" w:rsidRDefault="00ED0BEB">
      <w:pPr>
        <w:widowControl w:val="0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i w:val="0"/>
          <w:iCs w:val="0"/>
          <w:color w:val="FF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/>
        </w:rPr>
        <w:t>В соответствии со статьей 236.1 Бюджетного кодекса Российской Федерации, постановлением П</w:t>
      </w:r>
      <w:r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/>
        </w:rPr>
        <w:t xml:space="preserve">равительства Российской Федерации от 30.03.2020 № 368 </w:t>
      </w:r>
      <w:r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/>
        </w:rPr>
        <w:br/>
        <w:t>«Об утверждении Правил привлечения Федеральным казначейством остатков средств на единый счет федерального бюджета и возврата привлеченных средств и общих требований к порядку привлечения остатков средс</w:t>
      </w:r>
      <w:r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/>
        </w:rPr>
        <w:t>тв на единый счет бюджета субъекта Российской Федерации (местного бюджета) и возврата привлеченных средств», а также в целях перевода бюджетных</w:t>
      </w:r>
      <w:proofErr w:type="gramEnd"/>
      <w:r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/>
        </w:rPr>
        <w:t xml:space="preserve"> и автономных муниципальных учреждений на казначейское обслуживание на Единую бюджетную платформу в государственн</w:t>
      </w:r>
      <w:r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/>
        </w:rPr>
        <w:t xml:space="preserve">ую информационную систему управления общественными финансами «Электронный бюджет», </w:t>
      </w:r>
    </w:p>
    <w:p w:rsidR="00463FB6" w:rsidRDefault="00463FB6">
      <w:pPr>
        <w:widowControl w:val="0"/>
        <w:spacing w:after="0" w:line="240" w:lineRule="auto"/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/>
        </w:rPr>
      </w:pPr>
    </w:p>
    <w:p w:rsidR="00463FB6" w:rsidRDefault="00ED0BEB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i w:val="0"/>
          <w:iCs w:val="0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 w:val="0"/>
          <w:iCs w:val="0"/>
          <w:color w:val="000000"/>
          <w:sz w:val="24"/>
          <w:szCs w:val="24"/>
          <w:lang w:eastAsia="ru-RU"/>
        </w:rPr>
        <w:t>ПОСТАНОВЛЯЮ:</w:t>
      </w:r>
    </w:p>
    <w:p w:rsidR="00463FB6" w:rsidRDefault="00463FB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/>
        </w:rPr>
      </w:pPr>
    </w:p>
    <w:p w:rsidR="00463FB6" w:rsidRDefault="00ED0BEB">
      <w:pPr>
        <w:widowControl w:val="0"/>
        <w:tabs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/>
        </w:rPr>
        <w:t>1. </w:t>
      </w:r>
      <w:r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/>
        </w:rPr>
        <w:t>Утвердить прилагаемый Порядок привлечения остатков средств на единый счет бюджета муниципального образования Печенгский муниципальный округ и возврата привлеченных средств согласно приложению к настоящему постановлению.</w:t>
      </w:r>
    </w:p>
    <w:p w:rsidR="00463FB6" w:rsidRDefault="00ED0BEB">
      <w:pPr>
        <w:widowControl w:val="0"/>
        <w:tabs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/>
        </w:rPr>
        <w:t>2. Признать утратившими силу следующ</w:t>
      </w:r>
      <w:r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/>
        </w:rPr>
        <w:t>ие постановления администрации Печенгского муниципального округа:</w:t>
      </w:r>
    </w:p>
    <w:p w:rsidR="00463FB6" w:rsidRDefault="00ED0BEB">
      <w:pPr>
        <w:widowControl w:val="0"/>
        <w:tabs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/>
        </w:rPr>
        <w:t>- от 11.01.2021 № 1 «Об утверждении Порядка привлечения остатков средств на единый счет бюджета муниципального образования Печенгский муниципальный округ и возврата привлеченных средств»;</w:t>
      </w:r>
      <w:proofErr w:type="gramEnd"/>
    </w:p>
    <w:p w:rsidR="00463FB6" w:rsidRDefault="00ED0BEB">
      <w:pPr>
        <w:widowControl w:val="0"/>
        <w:tabs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/>
        </w:rPr>
        <w:t>- </w:t>
      </w:r>
      <w:r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/>
        </w:rPr>
        <w:t>от 15.01.2021 № 4а «О внесении изменений в Порядок привлечения остатков средств на единый счет бюджета муниципального образования Печенгский муниципальный округ и возврата привлеченных средств, утвержденный постановлением администрации Печенгского муниципа</w:t>
      </w:r>
      <w:r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/>
        </w:rPr>
        <w:t>льного округа от 11.01.2021 № 1»;</w:t>
      </w:r>
    </w:p>
    <w:p w:rsidR="00463FB6" w:rsidRDefault="00ED0BEB">
      <w:pPr>
        <w:widowControl w:val="0"/>
        <w:tabs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/>
        </w:rPr>
        <w:t>- от 15.12.2022 № 1758 «О внесении изменений в порядок привлечения остатков средств на единый счет бюджета муниципального образования Печенгский муниципальный округ и возврата привлеченных средств, утвержденный постановлен</w:t>
      </w:r>
      <w:r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/>
        </w:rPr>
        <w:t>ием администрации Печенгского муниципального округа от 11.01.2021 № 1»;</w:t>
      </w:r>
    </w:p>
    <w:p w:rsidR="00463FB6" w:rsidRDefault="00ED0BEB">
      <w:pPr>
        <w:widowControl w:val="0"/>
        <w:tabs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/>
        </w:rPr>
        <w:t>- от 22.12.2022 № 1810 «О внесении изменений в порядок привлечения остатков средств на единый счет бюджета муниципального образования Печенгский муниципальный округ и возврата привлече</w:t>
      </w:r>
      <w:r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/>
        </w:rPr>
        <w:t>нных средств, утвержденный постановлением администрации Печенгского муниципального округа от 11.01.2021 № 1»;</w:t>
      </w:r>
    </w:p>
    <w:p w:rsidR="00463FB6" w:rsidRDefault="00ED0BEB">
      <w:pPr>
        <w:widowControl w:val="0"/>
        <w:tabs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/>
        </w:rPr>
        <w:t xml:space="preserve">- от 27.12.2023 № 2027 «О внесении изменений в порядок привлечения остатков средств на единый счет бюджета муниципального образования Печенгский </w:t>
      </w:r>
      <w:r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/>
        </w:rPr>
        <w:lastRenderedPageBreak/>
        <w:t>м</w:t>
      </w:r>
      <w:r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/>
        </w:rPr>
        <w:t>униципальный округ и возврата привлеченных средств, утвержденный постановлением администрации Печенгского муниципального округа от 11.01.2021 № 1».</w:t>
      </w:r>
    </w:p>
    <w:p w:rsidR="00463FB6" w:rsidRDefault="00ED0BEB">
      <w:pPr>
        <w:widowControl w:val="0"/>
        <w:tabs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/>
        </w:rPr>
        <w:t xml:space="preserve">2. Настоящее постановление вступает в силу с 26 января 2026 года и подлежит размещению </w:t>
      </w:r>
      <w:r>
        <w:rPr>
          <w:rFonts w:ascii="Times New Roman" w:eastAsia="Times New Roman" w:hAnsi="Times New Roman" w:cs="Times New Roman"/>
          <w:bCs/>
          <w:i w:val="0"/>
          <w:iCs w:val="0"/>
          <w:color w:val="000000"/>
          <w:sz w:val="24"/>
          <w:szCs w:val="24"/>
          <w:lang w:eastAsia="ru-RU"/>
        </w:rPr>
        <w:t xml:space="preserve">на </w:t>
      </w:r>
      <w:r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/>
        </w:rPr>
        <w:t xml:space="preserve">сайте </w:t>
      </w:r>
      <w:hyperlink r:id="rId11" w:tooltip="http://pechengamr.gov-murman.ru" w:history="1">
        <w:r>
          <w:rPr>
            <w:rFonts w:ascii="Times New Roman" w:eastAsia="Times New Roman" w:hAnsi="Times New Roman" w:cs="Times New Roman"/>
            <w:i w:val="0"/>
            <w:iCs w:val="0"/>
            <w:sz w:val="24"/>
            <w:szCs w:val="24"/>
            <w:lang w:eastAsia="ru-RU"/>
          </w:rPr>
          <w:t>http://pechengamr.gov-murman.ru</w:t>
        </w:r>
      </w:hyperlink>
      <w:r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eastAsia="ru-RU"/>
        </w:rPr>
        <w:t>.</w:t>
      </w:r>
    </w:p>
    <w:p w:rsidR="00463FB6" w:rsidRDefault="00463FB6">
      <w:pPr>
        <w:widowControl w:val="0"/>
        <w:tabs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/>
        </w:rPr>
      </w:pPr>
    </w:p>
    <w:p w:rsidR="00463FB6" w:rsidRDefault="00463FB6">
      <w:pPr>
        <w:widowControl w:val="0"/>
        <w:tabs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 w:val="0"/>
          <w:iCs w:val="0"/>
          <w:color w:val="000000"/>
          <w:sz w:val="24"/>
          <w:szCs w:val="24"/>
          <w:lang w:eastAsia="ru-RU"/>
        </w:rPr>
      </w:pPr>
    </w:p>
    <w:p w:rsidR="00463FB6" w:rsidRDefault="00ED0BE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 w:val="0"/>
          <w:iCs w:val="0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/>
        </w:rPr>
        <w:t xml:space="preserve">Глава Печенгского муниципального округа     </w:t>
      </w:r>
      <w:r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/>
        </w:rPr>
        <w:tab/>
        <w:t xml:space="preserve">                                                А.В. Кузнецов</w:t>
      </w:r>
    </w:p>
    <w:p w:rsidR="00463FB6" w:rsidRDefault="00463FB6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i w:val="0"/>
          <w:iCs w:val="0"/>
          <w:color w:val="000000"/>
          <w:sz w:val="28"/>
          <w:lang w:eastAsia="ru-RU"/>
        </w:rPr>
      </w:pPr>
    </w:p>
    <w:p w:rsidR="00463FB6" w:rsidRDefault="00463FB6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i w:val="0"/>
          <w:iCs w:val="0"/>
          <w:color w:val="000000"/>
          <w:sz w:val="28"/>
          <w:lang w:eastAsia="ru-RU"/>
        </w:rPr>
      </w:pPr>
    </w:p>
    <w:p w:rsidR="00463FB6" w:rsidRDefault="00463FB6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i w:val="0"/>
          <w:iCs w:val="0"/>
          <w:color w:val="000000"/>
          <w:sz w:val="28"/>
          <w:lang w:eastAsia="ru-RU"/>
        </w:rPr>
      </w:pPr>
    </w:p>
    <w:p w:rsidR="00463FB6" w:rsidRDefault="00463FB6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i w:val="0"/>
          <w:iCs w:val="0"/>
          <w:color w:val="000000"/>
          <w:sz w:val="28"/>
          <w:lang w:eastAsia="ru-RU"/>
        </w:rPr>
      </w:pPr>
    </w:p>
    <w:p w:rsidR="00463FB6" w:rsidRDefault="00463FB6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i w:val="0"/>
          <w:iCs w:val="0"/>
          <w:color w:val="000000"/>
          <w:sz w:val="28"/>
          <w:lang w:eastAsia="ru-RU"/>
        </w:rPr>
      </w:pPr>
    </w:p>
    <w:p w:rsidR="00463FB6" w:rsidRDefault="00463FB6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i w:val="0"/>
          <w:iCs w:val="0"/>
          <w:color w:val="000000"/>
          <w:sz w:val="28"/>
          <w:lang w:eastAsia="ru-RU"/>
        </w:rPr>
      </w:pPr>
    </w:p>
    <w:p w:rsidR="00463FB6" w:rsidRDefault="00463FB6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i w:val="0"/>
          <w:iCs w:val="0"/>
          <w:color w:val="000000"/>
          <w:sz w:val="28"/>
          <w:lang w:eastAsia="ru-RU"/>
        </w:rPr>
      </w:pPr>
    </w:p>
    <w:p w:rsidR="00463FB6" w:rsidRDefault="00463FB6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i w:val="0"/>
          <w:iCs w:val="0"/>
          <w:color w:val="000000"/>
          <w:sz w:val="28"/>
          <w:lang w:eastAsia="ru-RU"/>
        </w:rPr>
      </w:pPr>
    </w:p>
    <w:p w:rsidR="00463FB6" w:rsidRDefault="00463FB6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i w:val="0"/>
          <w:iCs w:val="0"/>
          <w:color w:val="000000"/>
          <w:sz w:val="28"/>
          <w:lang w:eastAsia="ru-RU"/>
        </w:rPr>
      </w:pPr>
    </w:p>
    <w:p w:rsidR="00463FB6" w:rsidRDefault="00463FB6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i w:val="0"/>
          <w:iCs w:val="0"/>
          <w:color w:val="000000"/>
          <w:sz w:val="28"/>
          <w:lang w:eastAsia="ru-RU"/>
        </w:rPr>
      </w:pPr>
    </w:p>
    <w:p w:rsidR="00463FB6" w:rsidRDefault="00463FB6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i w:val="0"/>
          <w:iCs w:val="0"/>
          <w:color w:val="000000"/>
          <w:sz w:val="28"/>
          <w:lang w:eastAsia="ru-RU"/>
        </w:rPr>
      </w:pPr>
    </w:p>
    <w:p w:rsidR="00463FB6" w:rsidRDefault="00463FB6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i w:val="0"/>
          <w:iCs w:val="0"/>
          <w:color w:val="000000"/>
          <w:sz w:val="28"/>
          <w:lang w:eastAsia="ru-RU"/>
        </w:rPr>
      </w:pPr>
    </w:p>
    <w:p w:rsidR="00463FB6" w:rsidRDefault="00463FB6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i w:val="0"/>
          <w:iCs w:val="0"/>
          <w:color w:val="000000"/>
          <w:sz w:val="28"/>
          <w:lang w:eastAsia="ru-RU"/>
        </w:rPr>
      </w:pPr>
    </w:p>
    <w:p w:rsidR="00463FB6" w:rsidRDefault="00463FB6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i w:val="0"/>
          <w:iCs w:val="0"/>
          <w:color w:val="000000"/>
          <w:sz w:val="28"/>
          <w:lang w:eastAsia="ru-RU"/>
        </w:rPr>
      </w:pPr>
    </w:p>
    <w:p w:rsidR="00463FB6" w:rsidRDefault="00463FB6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i w:val="0"/>
          <w:iCs w:val="0"/>
          <w:color w:val="000000"/>
          <w:sz w:val="28"/>
          <w:lang w:eastAsia="ru-RU"/>
        </w:rPr>
      </w:pPr>
    </w:p>
    <w:p w:rsidR="00463FB6" w:rsidRDefault="00463FB6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i w:val="0"/>
          <w:iCs w:val="0"/>
          <w:color w:val="000000"/>
          <w:sz w:val="28"/>
          <w:lang w:eastAsia="ru-RU"/>
        </w:rPr>
      </w:pPr>
    </w:p>
    <w:p w:rsidR="00463FB6" w:rsidRDefault="00463FB6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i w:val="0"/>
          <w:iCs w:val="0"/>
          <w:color w:val="000000"/>
          <w:sz w:val="28"/>
          <w:lang w:eastAsia="ru-RU"/>
        </w:rPr>
      </w:pPr>
    </w:p>
    <w:p w:rsidR="00463FB6" w:rsidRDefault="00463FB6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i w:val="0"/>
          <w:iCs w:val="0"/>
          <w:color w:val="000000"/>
          <w:sz w:val="28"/>
          <w:lang w:eastAsia="ru-RU"/>
        </w:rPr>
      </w:pPr>
    </w:p>
    <w:p w:rsidR="00463FB6" w:rsidRDefault="00463FB6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i w:val="0"/>
          <w:iCs w:val="0"/>
          <w:color w:val="000000"/>
          <w:sz w:val="28"/>
          <w:lang w:eastAsia="ru-RU"/>
        </w:rPr>
      </w:pPr>
    </w:p>
    <w:p w:rsidR="00463FB6" w:rsidRDefault="00463FB6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i w:val="0"/>
          <w:iCs w:val="0"/>
          <w:color w:val="000000"/>
          <w:sz w:val="28"/>
          <w:lang w:eastAsia="ru-RU"/>
        </w:rPr>
      </w:pPr>
    </w:p>
    <w:p w:rsidR="00463FB6" w:rsidRDefault="00463FB6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i w:val="0"/>
          <w:iCs w:val="0"/>
          <w:color w:val="000000"/>
          <w:sz w:val="28"/>
          <w:lang w:eastAsia="ru-RU"/>
        </w:rPr>
      </w:pPr>
    </w:p>
    <w:p w:rsidR="00463FB6" w:rsidRDefault="00463FB6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i w:val="0"/>
          <w:iCs w:val="0"/>
          <w:color w:val="000000"/>
          <w:sz w:val="28"/>
          <w:lang w:eastAsia="ru-RU"/>
        </w:rPr>
      </w:pPr>
    </w:p>
    <w:p w:rsidR="00463FB6" w:rsidRDefault="00463FB6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i w:val="0"/>
          <w:iCs w:val="0"/>
          <w:color w:val="000000"/>
          <w:sz w:val="28"/>
          <w:lang w:eastAsia="ru-RU"/>
        </w:rPr>
      </w:pPr>
    </w:p>
    <w:p w:rsidR="00463FB6" w:rsidRDefault="00463FB6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i w:val="0"/>
          <w:iCs w:val="0"/>
          <w:color w:val="000000"/>
          <w:sz w:val="28"/>
          <w:lang w:eastAsia="ru-RU"/>
        </w:rPr>
      </w:pPr>
    </w:p>
    <w:p w:rsidR="00463FB6" w:rsidRDefault="00463FB6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i w:val="0"/>
          <w:iCs w:val="0"/>
          <w:color w:val="000000"/>
          <w:sz w:val="28"/>
          <w:lang w:eastAsia="ru-RU"/>
        </w:rPr>
      </w:pPr>
    </w:p>
    <w:p w:rsidR="00463FB6" w:rsidRDefault="00463FB6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i w:val="0"/>
          <w:iCs w:val="0"/>
          <w:color w:val="000000"/>
          <w:sz w:val="28"/>
          <w:lang w:eastAsia="ru-RU"/>
        </w:rPr>
      </w:pPr>
    </w:p>
    <w:p w:rsidR="00463FB6" w:rsidRDefault="00463FB6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i w:val="0"/>
          <w:iCs w:val="0"/>
          <w:color w:val="000000"/>
          <w:sz w:val="28"/>
          <w:lang w:eastAsia="ru-RU"/>
        </w:rPr>
      </w:pPr>
    </w:p>
    <w:p w:rsidR="00463FB6" w:rsidRDefault="00463FB6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i w:val="0"/>
          <w:iCs w:val="0"/>
          <w:color w:val="000000"/>
          <w:sz w:val="28"/>
          <w:lang w:eastAsia="ru-RU"/>
        </w:rPr>
      </w:pPr>
    </w:p>
    <w:p w:rsidR="00463FB6" w:rsidRDefault="00463FB6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i w:val="0"/>
          <w:iCs w:val="0"/>
          <w:color w:val="000000"/>
          <w:sz w:val="28"/>
          <w:lang w:eastAsia="ru-RU"/>
        </w:rPr>
      </w:pPr>
    </w:p>
    <w:p w:rsidR="00463FB6" w:rsidRDefault="00463FB6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i w:val="0"/>
          <w:iCs w:val="0"/>
          <w:color w:val="000000"/>
          <w:sz w:val="28"/>
          <w:lang w:eastAsia="ru-RU"/>
        </w:rPr>
      </w:pPr>
    </w:p>
    <w:p w:rsidR="00463FB6" w:rsidRDefault="00463FB6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i w:val="0"/>
          <w:iCs w:val="0"/>
          <w:color w:val="000000"/>
          <w:sz w:val="28"/>
          <w:lang w:eastAsia="ru-RU"/>
        </w:rPr>
      </w:pPr>
    </w:p>
    <w:p w:rsidR="00463FB6" w:rsidRDefault="00463FB6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i w:val="0"/>
          <w:iCs w:val="0"/>
          <w:color w:val="000000"/>
          <w:sz w:val="28"/>
          <w:lang w:eastAsia="ru-RU"/>
        </w:rPr>
      </w:pPr>
    </w:p>
    <w:p w:rsidR="00463FB6" w:rsidRDefault="00463FB6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i w:val="0"/>
          <w:iCs w:val="0"/>
          <w:color w:val="000000"/>
          <w:sz w:val="28"/>
          <w:lang w:eastAsia="ru-RU"/>
        </w:rPr>
      </w:pPr>
    </w:p>
    <w:p w:rsidR="00463FB6" w:rsidRDefault="00463FB6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i w:val="0"/>
          <w:iCs w:val="0"/>
          <w:color w:val="000000"/>
          <w:sz w:val="28"/>
          <w:lang w:eastAsia="ru-RU"/>
        </w:rPr>
      </w:pPr>
    </w:p>
    <w:p w:rsidR="00463FB6" w:rsidRDefault="00463FB6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i w:val="0"/>
          <w:iCs w:val="0"/>
          <w:color w:val="000000"/>
          <w:sz w:val="28"/>
          <w:lang w:eastAsia="ru-RU"/>
        </w:rPr>
      </w:pPr>
    </w:p>
    <w:p w:rsidR="00463FB6" w:rsidRDefault="00463FB6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i w:val="0"/>
          <w:iCs w:val="0"/>
          <w:color w:val="000000"/>
          <w:sz w:val="28"/>
          <w:lang w:eastAsia="ru-RU"/>
        </w:rPr>
      </w:pPr>
    </w:p>
    <w:p w:rsidR="00463FB6" w:rsidRDefault="00463FB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i w:val="0"/>
          <w:color w:val="000000"/>
          <w:lang w:eastAsia="ru-RU"/>
        </w:rPr>
      </w:pPr>
    </w:p>
    <w:p w:rsidR="00463FB6" w:rsidRDefault="00463FB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i w:val="0"/>
          <w:color w:val="000000"/>
          <w:lang w:eastAsia="ru-RU"/>
        </w:rPr>
      </w:pPr>
    </w:p>
    <w:p w:rsidR="00463FB6" w:rsidRDefault="00463FB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i w:val="0"/>
          <w:color w:val="000000"/>
          <w:lang w:eastAsia="ru-RU"/>
        </w:rPr>
      </w:pPr>
    </w:p>
    <w:p w:rsidR="00463FB6" w:rsidRDefault="00463FB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i w:val="0"/>
          <w:color w:val="000000"/>
          <w:lang w:eastAsia="ru-RU"/>
        </w:rPr>
      </w:pPr>
    </w:p>
    <w:p w:rsidR="00463FB6" w:rsidRDefault="00463FB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i w:val="0"/>
          <w:color w:val="000000"/>
          <w:lang w:eastAsia="ru-RU"/>
        </w:rPr>
      </w:pPr>
    </w:p>
    <w:p w:rsidR="00463FB6" w:rsidRDefault="00ED0BE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lang w:eastAsia="ru-RU"/>
        </w:rPr>
      </w:pPr>
      <w:r>
        <w:rPr>
          <w:rFonts w:ascii="Times New Roman" w:eastAsia="Times New Roman" w:hAnsi="Times New Roman" w:cs="Times New Roman"/>
          <w:i w:val="0"/>
          <w:iCs w:val="0"/>
          <w:color w:val="000000"/>
          <w:lang w:eastAsia="ru-RU"/>
        </w:rPr>
        <w:t>Исп. Ионова О.В., 50270</w:t>
      </w:r>
    </w:p>
    <w:p w:rsidR="00463FB6" w:rsidRDefault="00ED0BEB">
      <w:pPr>
        <w:spacing w:after="0" w:line="240" w:lineRule="auto"/>
        <w:ind w:left="5245"/>
        <w:rPr>
          <w:rFonts w:ascii="Times New Roman" w:eastAsia="Times New Roman" w:hAnsi="Times New Roman" w:cs="Times New Roman"/>
          <w:i w:val="0"/>
          <w:iCs w:val="0"/>
          <w:sz w:val="24"/>
          <w:szCs w:val="22"/>
          <w:lang w:eastAsia="ru-RU"/>
        </w:rPr>
      </w:pPr>
      <w:r>
        <w:rPr>
          <w:rFonts w:ascii="Times New Roman" w:eastAsia="Times New Roman" w:hAnsi="Times New Roman" w:cs="Times New Roman"/>
          <w:i w:val="0"/>
          <w:iCs w:val="0"/>
          <w:sz w:val="24"/>
          <w:szCs w:val="22"/>
          <w:lang w:eastAsia="ru-RU"/>
        </w:rPr>
        <w:lastRenderedPageBreak/>
        <w:t xml:space="preserve">Приложение </w:t>
      </w:r>
    </w:p>
    <w:p w:rsidR="00463FB6" w:rsidRDefault="00ED0BEB">
      <w:pPr>
        <w:spacing w:after="0" w:line="240" w:lineRule="auto"/>
        <w:ind w:left="5245"/>
        <w:rPr>
          <w:rFonts w:ascii="Times New Roman" w:eastAsia="Times New Roman" w:hAnsi="Times New Roman" w:cs="Times New Roman"/>
          <w:i w:val="0"/>
          <w:iCs w:val="0"/>
          <w:sz w:val="24"/>
          <w:szCs w:val="22"/>
          <w:lang w:eastAsia="ru-RU"/>
        </w:rPr>
      </w:pPr>
      <w:r>
        <w:rPr>
          <w:rFonts w:ascii="Times New Roman" w:eastAsia="Times New Roman" w:hAnsi="Times New Roman" w:cs="Times New Roman"/>
          <w:i w:val="0"/>
          <w:iCs w:val="0"/>
          <w:sz w:val="24"/>
          <w:szCs w:val="22"/>
          <w:lang w:eastAsia="ru-RU"/>
        </w:rPr>
        <w:t xml:space="preserve">к постановлению администрации </w:t>
      </w:r>
    </w:p>
    <w:p w:rsidR="00463FB6" w:rsidRDefault="00ED0BEB">
      <w:pPr>
        <w:spacing w:after="0" w:line="240" w:lineRule="auto"/>
        <w:ind w:left="5245"/>
        <w:rPr>
          <w:rFonts w:ascii="Times New Roman" w:eastAsia="Times New Roman" w:hAnsi="Times New Roman" w:cs="Times New Roman"/>
          <w:i w:val="0"/>
          <w:iCs w:val="0"/>
          <w:sz w:val="24"/>
          <w:szCs w:val="22"/>
          <w:lang w:eastAsia="ru-RU"/>
        </w:rPr>
      </w:pPr>
      <w:r>
        <w:rPr>
          <w:rFonts w:ascii="Times New Roman" w:eastAsia="Times New Roman" w:hAnsi="Times New Roman" w:cs="Times New Roman"/>
          <w:i w:val="0"/>
          <w:iCs w:val="0"/>
          <w:sz w:val="24"/>
          <w:szCs w:val="22"/>
          <w:lang w:eastAsia="ru-RU"/>
        </w:rPr>
        <w:t xml:space="preserve">Печенгского муниципального округа </w:t>
      </w:r>
    </w:p>
    <w:p w:rsidR="00463FB6" w:rsidRDefault="00ED0BEB">
      <w:pPr>
        <w:spacing w:after="0" w:line="240" w:lineRule="auto"/>
        <w:ind w:left="5245"/>
        <w:rPr>
          <w:rFonts w:ascii="Times New Roman" w:eastAsia="Times New Roman" w:hAnsi="Times New Roman" w:cs="Times New Roman"/>
          <w:i w:val="0"/>
          <w:iCs w:val="0"/>
          <w:sz w:val="24"/>
          <w:szCs w:val="22"/>
          <w:lang w:eastAsia="ru-RU"/>
        </w:rPr>
      </w:pPr>
      <w:r>
        <w:rPr>
          <w:rFonts w:ascii="Times New Roman" w:eastAsia="Times New Roman" w:hAnsi="Times New Roman" w:cs="Times New Roman"/>
          <w:i w:val="0"/>
          <w:iCs w:val="0"/>
          <w:sz w:val="24"/>
          <w:szCs w:val="22"/>
          <w:lang w:eastAsia="ru-RU"/>
        </w:rPr>
        <w:t>от 22.01.2026 № 97</w:t>
      </w:r>
    </w:p>
    <w:p w:rsidR="00463FB6" w:rsidRDefault="00463FB6">
      <w:pPr>
        <w:spacing w:after="0" w:line="240" w:lineRule="auto"/>
        <w:ind w:left="5245"/>
        <w:outlineLvl w:val="0"/>
        <w:rPr>
          <w:rFonts w:ascii="Times New Roman" w:eastAsia="Times New Roman" w:hAnsi="Times New Roman" w:cs="Times New Roman"/>
          <w:i w:val="0"/>
          <w:sz w:val="22"/>
          <w:szCs w:val="22"/>
          <w:lang w:eastAsia="ru-RU"/>
        </w:rPr>
      </w:pPr>
    </w:p>
    <w:p w:rsidR="00463FB6" w:rsidRDefault="00463FB6">
      <w:pPr>
        <w:spacing w:after="0" w:line="240" w:lineRule="auto"/>
        <w:ind w:left="5245"/>
        <w:outlineLvl w:val="0"/>
        <w:rPr>
          <w:rFonts w:ascii="Times New Roman" w:eastAsia="Times New Roman" w:hAnsi="Times New Roman" w:cs="Times New Roman"/>
          <w:i w:val="0"/>
          <w:iCs w:val="0"/>
          <w:sz w:val="22"/>
          <w:szCs w:val="22"/>
          <w:lang w:eastAsia="ru-RU"/>
        </w:rPr>
      </w:pPr>
    </w:p>
    <w:p w:rsidR="00463FB6" w:rsidRDefault="00ED0BEB">
      <w:pPr>
        <w:widowControl w:val="0"/>
        <w:tabs>
          <w:tab w:val="left" w:pos="851"/>
          <w:tab w:val="left" w:pos="3261"/>
          <w:tab w:val="left" w:pos="4111"/>
        </w:tabs>
        <w:spacing w:after="0" w:line="240" w:lineRule="atLeast"/>
        <w:jc w:val="center"/>
        <w:rPr>
          <w:rFonts w:ascii="Times New Roman" w:hAnsi="Times New Roman" w:cs="Times New Roman"/>
          <w:b/>
          <w:i w:val="0"/>
          <w:sz w:val="24"/>
          <w:szCs w:val="24"/>
        </w:rPr>
      </w:pPr>
      <w:r>
        <w:rPr>
          <w:rFonts w:ascii="Times New Roman" w:hAnsi="Times New Roman" w:cs="Times New Roman"/>
          <w:b/>
          <w:i w:val="0"/>
          <w:sz w:val="24"/>
          <w:szCs w:val="24"/>
        </w:rPr>
        <w:t>ПОРЯДОК</w:t>
      </w:r>
    </w:p>
    <w:p w:rsidR="00463FB6" w:rsidRDefault="00ED0BEB">
      <w:pPr>
        <w:widowControl w:val="0"/>
        <w:tabs>
          <w:tab w:val="left" w:pos="851"/>
          <w:tab w:val="left" w:pos="3261"/>
          <w:tab w:val="left" w:pos="4111"/>
        </w:tabs>
        <w:spacing w:after="0" w:line="240" w:lineRule="atLeast"/>
        <w:jc w:val="center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>привлечения остатков средств на единый счет бюджета муниципального образования Печенгский муниципальный округ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 и возврата привлеченных средств</w:t>
      </w:r>
    </w:p>
    <w:p w:rsidR="00463FB6" w:rsidRDefault="00463FB6">
      <w:pPr>
        <w:widowControl w:val="0"/>
        <w:tabs>
          <w:tab w:val="left" w:pos="851"/>
          <w:tab w:val="left" w:pos="3261"/>
          <w:tab w:val="left" w:pos="4111"/>
        </w:tabs>
        <w:spacing w:after="0" w:line="240" w:lineRule="atLeast"/>
        <w:ind w:firstLine="567"/>
        <w:jc w:val="center"/>
        <w:rPr>
          <w:rFonts w:ascii="Times New Roman" w:hAnsi="Times New Roman" w:cs="Times New Roman"/>
          <w:i w:val="0"/>
          <w:sz w:val="24"/>
          <w:szCs w:val="24"/>
        </w:rPr>
      </w:pPr>
    </w:p>
    <w:p w:rsidR="00463FB6" w:rsidRDefault="00ED0BEB">
      <w:pPr>
        <w:widowControl w:val="0"/>
        <w:tabs>
          <w:tab w:val="left" w:pos="851"/>
          <w:tab w:val="left" w:pos="3261"/>
          <w:tab w:val="left" w:pos="4111"/>
        </w:tabs>
        <w:spacing w:after="0" w:line="240" w:lineRule="atLeast"/>
        <w:ind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>1. </w:t>
      </w:r>
      <w:proofErr w:type="gramStart"/>
      <w:r>
        <w:rPr>
          <w:rFonts w:ascii="Times New Roman" w:hAnsi="Times New Roman" w:cs="Times New Roman"/>
          <w:i w:val="0"/>
          <w:sz w:val="24"/>
          <w:szCs w:val="24"/>
        </w:rPr>
        <w:t>Настоящий Порядок привлечения остатков средств на единый счет бюджета муниципального образования Печенгский муниципальный округ и возврата привлеченных средств (далее – Порядок) разработан в соответствии со статьей 236.</w:t>
      </w:r>
      <w:r>
        <w:rPr>
          <w:rFonts w:ascii="Times New Roman" w:hAnsi="Times New Roman" w:cs="Times New Roman"/>
          <w:i w:val="0"/>
          <w:sz w:val="24"/>
          <w:szCs w:val="24"/>
        </w:rPr>
        <w:t>1 Бюджетного кодекса Российской Федерации и постановлением Правительства Российской Федерации от 30.03.2020 № 368 «Об утверждении правил привлечения Федеральным казначейством остатков средств на единый счет федерального бюджета и возврата привлеченных сред</w:t>
      </w:r>
      <w:r>
        <w:rPr>
          <w:rFonts w:ascii="Times New Roman" w:hAnsi="Times New Roman" w:cs="Times New Roman"/>
          <w:i w:val="0"/>
          <w:sz w:val="24"/>
          <w:szCs w:val="24"/>
        </w:rPr>
        <w:t>ств и общих требований к порядку</w:t>
      </w:r>
      <w:proofErr w:type="gramEnd"/>
      <w:r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i w:val="0"/>
          <w:sz w:val="24"/>
          <w:szCs w:val="24"/>
        </w:rPr>
        <w:t>привлечения остатков средств на единый счет бюджета субъекта Российской Федерации (местного бюджета) и возврата привлеченных средств» и устанавливает общие положения, условия и порядок привлечения остатков средств с казначе</w:t>
      </w:r>
      <w:r>
        <w:rPr>
          <w:rFonts w:ascii="Times New Roman" w:hAnsi="Times New Roman" w:cs="Times New Roman"/>
          <w:i w:val="0"/>
          <w:sz w:val="24"/>
          <w:szCs w:val="24"/>
        </w:rPr>
        <w:t>йских счетов на единый счет бюджета муниципального образования Печенгский муниципальный округ (далее – единый счет бюджета) и их возврата на казначейские счета, с которых они были ранее перечислены.</w:t>
      </w:r>
      <w:proofErr w:type="gramEnd"/>
    </w:p>
    <w:p w:rsidR="00463FB6" w:rsidRDefault="00ED0BEB">
      <w:pPr>
        <w:widowControl w:val="0"/>
        <w:tabs>
          <w:tab w:val="left" w:pos="851"/>
          <w:tab w:val="left" w:pos="3261"/>
          <w:tab w:val="left" w:pos="4111"/>
        </w:tabs>
        <w:spacing w:after="0" w:line="240" w:lineRule="atLeast"/>
        <w:ind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>2. Привлечение остатков средств на единый счет бюджета ос</w:t>
      </w:r>
      <w:r>
        <w:rPr>
          <w:rFonts w:ascii="Times New Roman" w:hAnsi="Times New Roman" w:cs="Times New Roman"/>
          <w:i w:val="0"/>
          <w:sz w:val="24"/>
          <w:szCs w:val="24"/>
        </w:rPr>
        <w:t>уществляется за счет средств на казначейских счетах, открытых финансовому управлению администрации Печенгского муниципального округа (далее – финансовое управление) в органах Федерального казначейства:</w:t>
      </w:r>
    </w:p>
    <w:p w:rsidR="00463FB6" w:rsidRDefault="00ED0BEB">
      <w:pPr>
        <w:widowControl w:val="0"/>
        <w:tabs>
          <w:tab w:val="left" w:pos="851"/>
          <w:tab w:val="left" w:pos="3261"/>
          <w:tab w:val="left" w:pos="4111"/>
        </w:tabs>
        <w:spacing w:after="0" w:line="240" w:lineRule="atLeast"/>
        <w:ind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>- № 03234 - для осуществления и отражения операций с д</w:t>
      </w:r>
      <w:r>
        <w:rPr>
          <w:rFonts w:ascii="Times New Roman" w:hAnsi="Times New Roman" w:cs="Times New Roman"/>
          <w:i w:val="0"/>
          <w:sz w:val="24"/>
          <w:szCs w:val="24"/>
        </w:rPr>
        <w:t>енежными средствами муниципальных бюджетных и автономных учреждений Печенгского муниципального округа;</w:t>
      </w:r>
    </w:p>
    <w:p w:rsidR="00463FB6" w:rsidRDefault="00ED0BEB">
      <w:pPr>
        <w:widowControl w:val="0"/>
        <w:tabs>
          <w:tab w:val="left" w:pos="851"/>
          <w:tab w:val="left" w:pos="3261"/>
          <w:tab w:val="left" w:pos="4111"/>
        </w:tabs>
        <w:spacing w:after="0" w:line="240" w:lineRule="atLeast"/>
        <w:ind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>- № 03232 - для осуществления и отражения операций с денежными средствами, поступающими во временное распоряжение получателей средств бюджета Печенгского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 муниципального округа.</w:t>
      </w:r>
    </w:p>
    <w:p w:rsidR="00463FB6" w:rsidRDefault="00ED0BEB">
      <w:pPr>
        <w:widowControl w:val="0"/>
        <w:tabs>
          <w:tab w:val="left" w:pos="851"/>
          <w:tab w:val="left" w:pos="3261"/>
          <w:tab w:val="left" w:pos="4111"/>
        </w:tabs>
        <w:spacing w:after="0" w:line="240" w:lineRule="atLeast"/>
        <w:ind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>3. </w:t>
      </w:r>
      <w:proofErr w:type="gramStart"/>
      <w:r>
        <w:rPr>
          <w:rFonts w:ascii="Times New Roman" w:hAnsi="Times New Roman" w:cs="Times New Roman"/>
          <w:i w:val="0"/>
          <w:sz w:val="24"/>
          <w:szCs w:val="24"/>
        </w:rPr>
        <w:t xml:space="preserve">Функции финансового управления, как финансового органа муниципального образования Печенгский муниципальный округ, связанные с привлечением на единый счет бюджета округа и возвратом привлеченных средств, в соответствии </w:t>
      </w:r>
      <w:r>
        <w:rPr>
          <w:rFonts w:ascii="Times New Roman" w:hAnsi="Times New Roman" w:cs="Times New Roman"/>
          <w:i w:val="0"/>
          <w:sz w:val="24"/>
          <w:szCs w:val="24"/>
        </w:rPr>
        <w:br/>
        <w:t>с пунктами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 10, 12 статьи 236.1 Бюджетного кодекса Российской Федерации, осуществляются Управлением Федерального казначейства по Мурманской области – в соответствии со статьей 220.2 Бюджетного кодекса Российской Федерации.</w:t>
      </w:r>
      <w:proofErr w:type="gramEnd"/>
    </w:p>
    <w:p w:rsidR="00463FB6" w:rsidRDefault="00ED0BEB">
      <w:pPr>
        <w:widowControl w:val="0"/>
        <w:tabs>
          <w:tab w:val="left" w:pos="851"/>
          <w:tab w:val="left" w:pos="3261"/>
          <w:tab w:val="left" w:pos="4111"/>
        </w:tabs>
        <w:spacing w:after="0" w:line="240" w:lineRule="atLeast"/>
        <w:ind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>Орган Федерального казначейства формирует ра</w:t>
      </w:r>
      <w:r>
        <w:rPr>
          <w:rFonts w:ascii="Times New Roman" w:hAnsi="Times New Roman" w:cs="Times New Roman"/>
          <w:i w:val="0"/>
          <w:sz w:val="24"/>
          <w:szCs w:val="24"/>
        </w:rPr>
        <w:t>споряжение о совершении казначейских платежей, необходимое для обеспечения привлечения остатков средств на единый счет бюджета и их возврата.</w:t>
      </w:r>
    </w:p>
    <w:p w:rsidR="00463FB6" w:rsidRDefault="00ED0BEB">
      <w:pPr>
        <w:widowControl w:val="0"/>
        <w:tabs>
          <w:tab w:val="left" w:pos="851"/>
          <w:tab w:val="left" w:pos="3261"/>
          <w:tab w:val="left" w:pos="4111"/>
        </w:tabs>
        <w:spacing w:after="0" w:line="240" w:lineRule="atLeast"/>
        <w:ind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>Возврат средств с единого счета бюджета осуществляется на казначейские счета, с которых они были ранее перечислены</w:t>
      </w:r>
      <w:r>
        <w:rPr>
          <w:rFonts w:ascii="Times New Roman" w:hAnsi="Times New Roman" w:cs="Times New Roman"/>
          <w:i w:val="0"/>
          <w:sz w:val="24"/>
          <w:szCs w:val="24"/>
        </w:rPr>
        <w:t>.</w:t>
      </w:r>
    </w:p>
    <w:p w:rsidR="00463FB6" w:rsidRDefault="00ED0BEB">
      <w:pPr>
        <w:widowControl w:val="0"/>
        <w:tabs>
          <w:tab w:val="left" w:pos="851"/>
          <w:tab w:val="left" w:pos="3261"/>
          <w:tab w:val="left" w:pos="4111"/>
        </w:tabs>
        <w:spacing w:after="0" w:line="240" w:lineRule="atLeast"/>
        <w:ind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>4. </w:t>
      </w:r>
      <w:proofErr w:type="gramStart"/>
      <w:r>
        <w:rPr>
          <w:rFonts w:ascii="Times New Roman" w:hAnsi="Times New Roman" w:cs="Times New Roman"/>
          <w:i w:val="0"/>
          <w:sz w:val="24"/>
          <w:szCs w:val="24"/>
        </w:rPr>
        <w:t xml:space="preserve">Объем привлекаемых средств, обеспечивающий достаточность средств на соответствующем казначейском счете для осуществления в рабочий день, следующий за днем привлечения средств на единый счет бюджета, выплат с указанного счета на основании распоряжений </w:t>
      </w:r>
      <w:r>
        <w:rPr>
          <w:rFonts w:ascii="Times New Roman" w:hAnsi="Times New Roman" w:cs="Times New Roman"/>
          <w:i w:val="0"/>
          <w:sz w:val="24"/>
          <w:szCs w:val="24"/>
        </w:rPr>
        <w:t>о совершении казначейских платежей, определяется органом Федерального казначейства ежедневно исходя из остатка средств на соответствующем казначейском счете, уменьшенного на сумму средств, необходимых для совершения казначейских платежей на основании распо</w:t>
      </w:r>
      <w:r>
        <w:rPr>
          <w:rFonts w:ascii="Times New Roman" w:hAnsi="Times New Roman" w:cs="Times New Roman"/>
          <w:i w:val="0"/>
          <w:sz w:val="24"/>
          <w:szCs w:val="24"/>
        </w:rPr>
        <w:t>ряжений</w:t>
      </w:r>
      <w:proofErr w:type="gramEnd"/>
      <w:r>
        <w:rPr>
          <w:rFonts w:ascii="Times New Roman" w:hAnsi="Times New Roman" w:cs="Times New Roman"/>
          <w:i w:val="0"/>
          <w:sz w:val="24"/>
          <w:szCs w:val="24"/>
        </w:rPr>
        <w:t>, представленных получателями данных сре</w:t>
      </w:r>
      <w:proofErr w:type="gramStart"/>
      <w:r>
        <w:rPr>
          <w:rFonts w:ascii="Times New Roman" w:hAnsi="Times New Roman" w:cs="Times New Roman"/>
          <w:i w:val="0"/>
          <w:sz w:val="24"/>
          <w:szCs w:val="24"/>
        </w:rPr>
        <w:t>дств дл</w:t>
      </w:r>
      <w:proofErr w:type="gramEnd"/>
      <w:r>
        <w:rPr>
          <w:rFonts w:ascii="Times New Roman" w:hAnsi="Times New Roman" w:cs="Times New Roman"/>
          <w:i w:val="0"/>
          <w:sz w:val="24"/>
          <w:szCs w:val="24"/>
        </w:rPr>
        <w:t>я осуществления выплат с соответствующего казначейского счета, не позднее рабочего дня, следующего за днем их представления.</w:t>
      </w:r>
    </w:p>
    <w:p w:rsidR="00463FB6" w:rsidRDefault="00ED0BEB">
      <w:pPr>
        <w:widowControl w:val="0"/>
        <w:tabs>
          <w:tab w:val="left" w:pos="851"/>
          <w:tab w:val="left" w:pos="3261"/>
          <w:tab w:val="left" w:pos="4111"/>
        </w:tabs>
        <w:spacing w:after="0" w:line="240" w:lineRule="atLeast"/>
        <w:ind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>5. Перечисление остатков сре</w:t>
      </w:r>
      <w:proofErr w:type="gramStart"/>
      <w:r>
        <w:rPr>
          <w:rFonts w:ascii="Times New Roman" w:hAnsi="Times New Roman" w:cs="Times New Roman"/>
          <w:i w:val="0"/>
          <w:sz w:val="24"/>
          <w:szCs w:val="24"/>
        </w:rPr>
        <w:t>дств с в</w:t>
      </w:r>
      <w:proofErr w:type="gramEnd"/>
      <w:r>
        <w:rPr>
          <w:rFonts w:ascii="Times New Roman" w:hAnsi="Times New Roman" w:cs="Times New Roman"/>
          <w:i w:val="0"/>
          <w:sz w:val="24"/>
          <w:szCs w:val="24"/>
        </w:rPr>
        <w:t xml:space="preserve">ышеуказанных казначейских счетов на единый счет бюджета осуществляется органом Федерального казначейства на основании </w:t>
      </w:r>
      <w:r>
        <w:rPr>
          <w:rFonts w:ascii="Times New Roman" w:hAnsi="Times New Roman" w:cs="Times New Roman"/>
          <w:i w:val="0"/>
          <w:sz w:val="24"/>
          <w:szCs w:val="24"/>
        </w:rPr>
        <w:lastRenderedPageBreak/>
        <w:t>поручения финансового управления с указанием казначейских счетов, с которых осуществляется привлечение остатков.</w:t>
      </w:r>
    </w:p>
    <w:p w:rsidR="00463FB6" w:rsidRDefault="00ED0BEB">
      <w:pPr>
        <w:widowControl w:val="0"/>
        <w:tabs>
          <w:tab w:val="left" w:pos="851"/>
          <w:tab w:val="left" w:pos="3261"/>
          <w:tab w:val="left" w:pos="4111"/>
        </w:tabs>
        <w:spacing w:after="0" w:line="240" w:lineRule="atLeast"/>
        <w:ind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proofErr w:type="gramStart"/>
      <w:r>
        <w:rPr>
          <w:rFonts w:ascii="Times New Roman" w:hAnsi="Times New Roman" w:cs="Times New Roman"/>
          <w:i w:val="0"/>
          <w:sz w:val="24"/>
          <w:szCs w:val="24"/>
        </w:rPr>
        <w:t>Для перечисления остатков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 средств с вышеуказанных казначейских счетов на единый счет бюджета орган Федерального казначейства ежедневно в течение текущего финансового года формирует распоряжение о совершении казначейского платежа в виде поручения о перечислении на счет не позднее 1</w:t>
      </w:r>
      <w:r>
        <w:rPr>
          <w:rFonts w:ascii="Times New Roman" w:hAnsi="Times New Roman" w:cs="Times New Roman"/>
          <w:i w:val="0"/>
          <w:sz w:val="24"/>
          <w:szCs w:val="24"/>
        </w:rPr>
        <w:t>6 часов местного времени (в дни, непосредственно предшествующие выходным и нерабочим праздничным дням, - до 15 часов местного времени) текущего дня.</w:t>
      </w:r>
      <w:proofErr w:type="gramEnd"/>
    </w:p>
    <w:p w:rsidR="00463FB6" w:rsidRDefault="00ED0BEB">
      <w:pPr>
        <w:widowControl w:val="0"/>
        <w:tabs>
          <w:tab w:val="left" w:pos="851"/>
          <w:tab w:val="left" w:pos="3261"/>
          <w:tab w:val="left" w:pos="4111"/>
        </w:tabs>
        <w:spacing w:after="0" w:line="240" w:lineRule="atLeast"/>
        <w:ind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>6. Возврат с единого счета бюджета привлеченных средств на соответствующие казначейские счета осуществляетс</w:t>
      </w:r>
      <w:r>
        <w:rPr>
          <w:rFonts w:ascii="Times New Roman" w:hAnsi="Times New Roman" w:cs="Times New Roman"/>
          <w:i w:val="0"/>
          <w:sz w:val="24"/>
          <w:szCs w:val="24"/>
        </w:rPr>
        <w:t>я в соответствии с настоящим Порядком в течение текущего финансового года не позднее второго рабочего дня, следующего за днем приема к исполнению распоряжений получателей указанных средств.</w:t>
      </w:r>
    </w:p>
    <w:p w:rsidR="00463FB6" w:rsidRDefault="00ED0BEB">
      <w:pPr>
        <w:widowControl w:val="0"/>
        <w:tabs>
          <w:tab w:val="left" w:pos="851"/>
          <w:tab w:val="left" w:pos="3261"/>
          <w:tab w:val="left" w:pos="4111"/>
        </w:tabs>
        <w:spacing w:after="0" w:line="240" w:lineRule="atLeast"/>
        <w:ind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>7. </w:t>
      </w:r>
      <w:proofErr w:type="gramStart"/>
      <w:r>
        <w:rPr>
          <w:rFonts w:ascii="Times New Roman" w:hAnsi="Times New Roman" w:cs="Times New Roman"/>
          <w:i w:val="0"/>
          <w:sz w:val="24"/>
          <w:szCs w:val="24"/>
        </w:rPr>
        <w:t>Объем средств, подлежащий возврату с единого счета бюджета на к</w:t>
      </w:r>
      <w:r>
        <w:rPr>
          <w:rFonts w:ascii="Times New Roman" w:hAnsi="Times New Roman" w:cs="Times New Roman"/>
          <w:i w:val="0"/>
          <w:sz w:val="24"/>
          <w:szCs w:val="24"/>
        </w:rPr>
        <w:t>азначейские счета, определяется органом Федерального казначейства исходя из суммы средств, необходимых для совершения казначейских платежей на основании распоряжений, представленных соответствующими получателями данных средств для осуществления выплат с со</w:t>
      </w:r>
      <w:r>
        <w:rPr>
          <w:rFonts w:ascii="Times New Roman" w:hAnsi="Times New Roman" w:cs="Times New Roman"/>
          <w:i w:val="0"/>
          <w:sz w:val="24"/>
          <w:szCs w:val="24"/>
        </w:rPr>
        <w:t>ответствующего казначейского счета, не позднее второго рабочего дня, следующего за днем их представления, уменьшенного на сумму остатка средств на соответствующем казначейском счете.</w:t>
      </w:r>
      <w:proofErr w:type="gramEnd"/>
    </w:p>
    <w:p w:rsidR="00463FB6" w:rsidRDefault="00ED0BEB">
      <w:pPr>
        <w:widowControl w:val="0"/>
        <w:tabs>
          <w:tab w:val="left" w:pos="851"/>
          <w:tab w:val="left" w:pos="3261"/>
          <w:tab w:val="left" w:pos="4111"/>
        </w:tabs>
        <w:spacing w:after="0" w:line="240" w:lineRule="atLeast"/>
        <w:ind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>8. </w:t>
      </w:r>
      <w:proofErr w:type="gramStart"/>
      <w:r>
        <w:rPr>
          <w:rFonts w:ascii="Times New Roman" w:hAnsi="Times New Roman" w:cs="Times New Roman"/>
          <w:i w:val="0"/>
          <w:sz w:val="24"/>
          <w:szCs w:val="24"/>
        </w:rPr>
        <w:t>При недостаточности средств на едином счете бюджета для возврата привл</w:t>
      </w:r>
      <w:r>
        <w:rPr>
          <w:rFonts w:ascii="Times New Roman" w:hAnsi="Times New Roman" w:cs="Times New Roman"/>
          <w:i w:val="0"/>
          <w:sz w:val="24"/>
          <w:szCs w:val="24"/>
        </w:rPr>
        <w:t>еченных средств на казначейские счета для осуществления с них казначейских платежей, производится ежедневное перечисление всего остатка средств на едином счете бюджета на начало текущего рабочего дня, уменьшенного на сумму средств, необходимую для исполнен</w:t>
      </w:r>
      <w:r>
        <w:rPr>
          <w:rFonts w:ascii="Times New Roman" w:hAnsi="Times New Roman" w:cs="Times New Roman"/>
          <w:i w:val="0"/>
          <w:sz w:val="24"/>
          <w:szCs w:val="24"/>
        </w:rPr>
        <w:t>ия распоряжений, представленных получателями средств бюджета муниципального образования Печенгский муниципальный округ для полного либо частичного исполнения исполнительных документов.</w:t>
      </w:r>
      <w:proofErr w:type="gramEnd"/>
    </w:p>
    <w:p w:rsidR="00463FB6" w:rsidRDefault="00ED0BEB">
      <w:pPr>
        <w:widowControl w:val="0"/>
        <w:tabs>
          <w:tab w:val="left" w:pos="851"/>
          <w:tab w:val="left" w:pos="3261"/>
          <w:tab w:val="left" w:pos="4111"/>
        </w:tabs>
        <w:spacing w:after="0" w:line="240" w:lineRule="atLeast"/>
        <w:ind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>9. Перечисление средств с единого счета бюджета, предусмотренных пункто</w:t>
      </w:r>
      <w:r>
        <w:rPr>
          <w:rFonts w:ascii="Times New Roman" w:hAnsi="Times New Roman" w:cs="Times New Roman"/>
          <w:i w:val="0"/>
          <w:sz w:val="24"/>
          <w:szCs w:val="24"/>
        </w:rPr>
        <w:t>м 7 настоящего Порядка, на соответствующий казначейский счет осуществляется в пределах суммы, не превышающей разницу между объемом средств, поступивших с соответствующего казначейского счета на единый счет бюджета, и объемом средств, возвращенных с единого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 счета бюджета на данный казначейский счет.</w:t>
      </w:r>
    </w:p>
    <w:p w:rsidR="00463FB6" w:rsidRDefault="00463FB6">
      <w:pPr>
        <w:widowControl w:val="0"/>
        <w:tabs>
          <w:tab w:val="left" w:pos="851"/>
          <w:tab w:val="left" w:pos="3261"/>
          <w:tab w:val="left" w:pos="4111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eastAsia="ru-RU"/>
        </w:rPr>
      </w:pPr>
    </w:p>
    <w:p w:rsidR="00463FB6" w:rsidRDefault="00463FB6">
      <w:pPr>
        <w:widowControl w:val="0"/>
        <w:tabs>
          <w:tab w:val="left" w:pos="851"/>
          <w:tab w:val="left" w:pos="3261"/>
          <w:tab w:val="left" w:pos="4111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eastAsia="ru-RU"/>
        </w:rPr>
      </w:pPr>
    </w:p>
    <w:p w:rsidR="00463FB6" w:rsidRDefault="00463FB6">
      <w:pPr>
        <w:widowControl w:val="0"/>
        <w:tabs>
          <w:tab w:val="left" w:pos="851"/>
          <w:tab w:val="left" w:pos="3261"/>
          <w:tab w:val="left" w:pos="4111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eastAsia="ru-RU"/>
        </w:rPr>
      </w:pPr>
    </w:p>
    <w:p w:rsidR="00463FB6" w:rsidRDefault="00463FB6">
      <w:pPr>
        <w:widowControl w:val="0"/>
        <w:tabs>
          <w:tab w:val="left" w:pos="851"/>
          <w:tab w:val="left" w:pos="3261"/>
          <w:tab w:val="left" w:pos="4111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eastAsia="ru-RU"/>
        </w:rPr>
      </w:pPr>
    </w:p>
    <w:p w:rsidR="00463FB6" w:rsidRDefault="00463FB6">
      <w:pPr>
        <w:widowControl w:val="0"/>
        <w:tabs>
          <w:tab w:val="left" w:pos="851"/>
          <w:tab w:val="left" w:pos="3261"/>
          <w:tab w:val="left" w:pos="4111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eastAsia="ru-RU"/>
        </w:rPr>
      </w:pPr>
    </w:p>
    <w:p w:rsidR="00463FB6" w:rsidRDefault="00463FB6">
      <w:pPr>
        <w:widowControl w:val="0"/>
        <w:tabs>
          <w:tab w:val="left" w:pos="851"/>
          <w:tab w:val="left" w:pos="3261"/>
          <w:tab w:val="left" w:pos="4111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eastAsia="ru-RU"/>
        </w:rPr>
      </w:pPr>
    </w:p>
    <w:p w:rsidR="00463FB6" w:rsidRDefault="00463FB6">
      <w:pPr>
        <w:widowControl w:val="0"/>
        <w:tabs>
          <w:tab w:val="left" w:pos="851"/>
          <w:tab w:val="left" w:pos="3261"/>
          <w:tab w:val="left" w:pos="4111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eastAsia="ru-RU"/>
        </w:rPr>
      </w:pPr>
    </w:p>
    <w:p w:rsidR="00463FB6" w:rsidRDefault="00463FB6">
      <w:pPr>
        <w:widowControl w:val="0"/>
        <w:tabs>
          <w:tab w:val="left" w:pos="851"/>
          <w:tab w:val="left" w:pos="3261"/>
          <w:tab w:val="left" w:pos="4111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eastAsia="ru-RU"/>
        </w:rPr>
      </w:pPr>
    </w:p>
    <w:p w:rsidR="00463FB6" w:rsidRDefault="00463FB6">
      <w:pPr>
        <w:widowControl w:val="0"/>
        <w:tabs>
          <w:tab w:val="left" w:pos="851"/>
          <w:tab w:val="left" w:pos="3261"/>
          <w:tab w:val="left" w:pos="4111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eastAsia="ru-RU"/>
        </w:rPr>
      </w:pPr>
    </w:p>
    <w:p w:rsidR="00463FB6" w:rsidRDefault="00463FB6">
      <w:pPr>
        <w:widowControl w:val="0"/>
        <w:tabs>
          <w:tab w:val="left" w:pos="851"/>
          <w:tab w:val="left" w:pos="3261"/>
          <w:tab w:val="left" w:pos="4111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eastAsia="ru-RU"/>
        </w:rPr>
      </w:pPr>
    </w:p>
    <w:p w:rsidR="00463FB6" w:rsidRDefault="00463FB6">
      <w:pPr>
        <w:widowControl w:val="0"/>
        <w:tabs>
          <w:tab w:val="left" w:pos="851"/>
          <w:tab w:val="left" w:pos="3261"/>
          <w:tab w:val="left" w:pos="4111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eastAsia="ru-RU"/>
        </w:rPr>
      </w:pPr>
    </w:p>
    <w:p w:rsidR="00463FB6" w:rsidRDefault="00463FB6">
      <w:pPr>
        <w:widowControl w:val="0"/>
        <w:tabs>
          <w:tab w:val="left" w:pos="851"/>
          <w:tab w:val="left" w:pos="3261"/>
          <w:tab w:val="left" w:pos="4111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eastAsia="ru-RU"/>
        </w:rPr>
      </w:pPr>
    </w:p>
    <w:p w:rsidR="00463FB6" w:rsidRDefault="00463FB6">
      <w:pPr>
        <w:widowControl w:val="0"/>
        <w:tabs>
          <w:tab w:val="left" w:pos="851"/>
          <w:tab w:val="left" w:pos="3261"/>
          <w:tab w:val="left" w:pos="4111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eastAsia="ru-RU"/>
        </w:rPr>
      </w:pPr>
    </w:p>
    <w:p w:rsidR="00463FB6" w:rsidRDefault="00463FB6">
      <w:pPr>
        <w:widowControl w:val="0"/>
        <w:tabs>
          <w:tab w:val="left" w:pos="851"/>
          <w:tab w:val="left" w:pos="3261"/>
          <w:tab w:val="left" w:pos="4111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eastAsia="ru-RU"/>
        </w:rPr>
      </w:pPr>
    </w:p>
    <w:p w:rsidR="00463FB6" w:rsidRDefault="00463FB6">
      <w:pPr>
        <w:widowControl w:val="0"/>
        <w:tabs>
          <w:tab w:val="left" w:pos="851"/>
          <w:tab w:val="left" w:pos="3261"/>
          <w:tab w:val="left" w:pos="4111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eastAsia="ru-RU"/>
        </w:rPr>
      </w:pPr>
    </w:p>
    <w:p w:rsidR="00463FB6" w:rsidRDefault="00463FB6">
      <w:pPr>
        <w:widowControl w:val="0"/>
        <w:tabs>
          <w:tab w:val="left" w:pos="851"/>
          <w:tab w:val="left" w:pos="3261"/>
          <w:tab w:val="left" w:pos="4111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eastAsia="ru-RU"/>
        </w:rPr>
      </w:pPr>
    </w:p>
    <w:p w:rsidR="00463FB6" w:rsidRDefault="00463FB6">
      <w:pPr>
        <w:widowControl w:val="0"/>
        <w:tabs>
          <w:tab w:val="left" w:pos="851"/>
          <w:tab w:val="left" w:pos="3261"/>
          <w:tab w:val="left" w:pos="4111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eastAsia="ru-RU"/>
        </w:rPr>
      </w:pPr>
    </w:p>
    <w:p w:rsidR="00463FB6" w:rsidRDefault="00463FB6">
      <w:pPr>
        <w:widowControl w:val="0"/>
        <w:tabs>
          <w:tab w:val="left" w:pos="851"/>
          <w:tab w:val="left" w:pos="3261"/>
          <w:tab w:val="left" w:pos="4111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eastAsia="ru-RU"/>
        </w:rPr>
      </w:pPr>
    </w:p>
    <w:p w:rsidR="00463FB6" w:rsidRDefault="00463FB6">
      <w:pPr>
        <w:widowControl w:val="0"/>
        <w:tabs>
          <w:tab w:val="left" w:pos="851"/>
          <w:tab w:val="left" w:pos="3261"/>
          <w:tab w:val="left" w:pos="4111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eastAsia="ru-RU"/>
        </w:rPr>
      </w:pPr>
    </w:p>
    <w:p w:rsidR="00463FB6" w:rsidRDefault="00463FB6">
      <w:pPr>
        <w:widowControl w:val="0"/>
        <w:tabs>
          <w:tab w:val="left" w:pos="851"/>
          <w:tab w:val="left" w:pos="3261"/>
          <w:tab w:val="left" w:pos="4111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eastAsia="ru-RU"/>
        </w:rPr>
      </w:pPr>
    </w:p>
    <w:p w:rsidR="00463FB6" w:rsidRDefault="00463FB6">
      <w:pPr>
        <w:widowControl w:val="0"/>
        <w:tabs>
          <w:tab w:val="left" w:pos="851"/>
          <w:tab w:val="left" w:pos="3261"/>
          <w:tab w:val="left" w:pos="4111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eastAsia="ru-RU"/>
        </w:rPr>
      </w:pPr>
      <w:bookmarkStart w:id="0" w:name="_GoBack"/>
      <w:bookmarkEnd w:id="0"/>
    </w:p>
    <w:p w:rsidR="00463FB6" w:rsidRDefault="00463FB6">
      <w:pPr>
        <w:widowControl w:val="0"/>
        <w:tabs>
          <w:tab w:val="left" w:pos="851"/>
          <w:tab w:val="left" w:pos="3261"/>
          <w:tab w:val="left" w:pos="4111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eastAsia="ru-RU"/>
        </w:rPr>
      </w:pPr>
    </w:p>
    <w:p w:rsidR="00463FB6" w:rsidRDefault="00463FB6">
      <w:pPr>
        <w:widowControl w:val="0"/>
        <w:tabs>
          <w:tab w:val="left" w:pos="851"/>
          <w:tab w:val="left" w:pos="3261"/>
          <w:tab w:val="left" w:pos="4111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eastAsia="ru-RU"/>
        </w:rPr>
      </w:pPr>
    </w:p>
    <w:sectPr w:rsidR="00463FB6">
      <w:pgSz w:w="11906" w:h="16838"/>
      <w:pgMar w:top="1134" w:right="850" w:bottom="68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3FB6" w:rsidRDefault="00ED0BEB">
      <w:pPr>
        <w:spacing w:after="0" w:line="240" w:lineRule="auto"/>
      </w:pPr>
      <w:r>
        <w:separator/>
      </w:r>
    </w:p>
  </w:endnote>
  <w:endnote w:type="continuationSeparator" w:id="0">
    <w:p w:rsidR="00463FB6" w:rsidRDefault="00ED0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3FB6" w:rsidRDefault="00ED0BEB">
      <w:pPr>
        <w:spacing w:after="0" w:line="240" w:lineRule="auto"/>
      </w:pPr>
      <w:r>
        <w:separator/>
      </w:r>
    </w:p>
  </w:footnote>
  <w:footnote w:type="continuationSeparator" w:id="0">
    <w:p w:rsidR="00463FB6" w:rsidRDefault="00ED0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365264"/>
    <w:multiLevelType w:val="hybridMultilevel"/>
    <w:tmpl w:val="3CF6FAB2"/>
    <w:lvl w:ilvl="0" w:tplc="4332237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2E51D2">
      <w:start w:val="1"/>
      <w:numFmt w:val="lowerLetter"/>
      <w:lvlText w:val="%2."/>
      <w:lvlJc w:val="left"/>
      <w:pPr>
        <w:ind w:left="1440" w:hanging="360"/>
      </w:pPr>
    </w:lvl>
    <w:lvl w:ilvl="2" w:tplc="4A7CEB7E">
      <w:start w:val="1"/>
      <w:numFmt w:val="lowerRoman"/>
      <w:lvlText w:val="%3."/>
      <w:lvlJc w:val="right"/>
      <w:pPr>
        <w:ind w:left="2160" w:hanging="180"/>
      </w:pPr>
    </w:lvl>
    <w:lvl w:ilvl="3" w:tplc="FFDAD7D2">
      <w:start w:val="1"/>
      <w:numFmt w:val="decimal"/>
      <w:lvlText w:val="%4."/>
      <w:lvlJc w:val="left"/>
      <w:pPr>
        <w:ind w:left="2880" w:hanging="360"/>
      </w:pPr>
    </w:lvl>
    <w:lvl w:ilvl="4" w:tplc="3B34B7DC">
      <w:start w:val="1"/>
      <w:numFmt w:val="lowerLetter"/>
      <w:lvlText w:val="%5."/>
      <w:lvlJc w:val="left"/>
      <w:pPr>
        <w:ind w:left="3600" w:hanging="360"/>
      </w:pPr>
    </w:lvl>
    <w:lvl w:ilvl="5" w:tplc="2B2EF3A6">
      <w:start w:val="1"/>
      <w:numFmt w:val="lowerRoman"/>
      <w:lvlText w:val="%6."/>
      <w:lvlJc w:val="right"/>
      <w:pPr>
        <w:ind w:left="4320" w:hanging="180"/>
      </w:pPr>
    </w:lvl>
    <w:lvl w:ilvl="6" w:tplc="C556F5A2">
      <w:start w:val="1"/>
      <w:numFmt w:val="decimal"/>
      <w:lvlText w:val="%7."/>
      <w:lvlJc w:val="left"/>
      <w:pPr>
        <w:ind w:left="5040" w:hanging="360"/>
      </w:pPr>
    </w:lvl>
    <w:lvl w:ilvl="7" w:tplc="0E0EAE64">
      <w:start w:val="1"/>
      <w:numFmt w:val="lowerLetter"/>
      <w:lvlText w:val="%8."/>
      <w:lvlJc w:val="left"/>
      <w:pPr>
        <w:ind w:left="5760" w:hanging="360"/>
      </w:pPr>
    </w:lvl>
    <w:lvl w:ilvl="8" w:tplc="E3C82CE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3FB6"/>
    <w:rsid w:val="00463FB6"/>
    <w:rsid w:val="00ED0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pBdr>
        <w:bottom w:val="single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paragraph" w:styleId="a3">
    <w:name w:val="header"/>
    <w:basedOn w:val="a"/>
    <w:link w:val="a4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</w:style>
  <w:style w:type="paragraph" w:styleId="a5">
    <w:name w:val="footer"/>
    <w:basedOn w:val="a"/>
    <w:link w:val="a6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character" w:customStyle="1" w:styleId="a6">
    <w:name w:val="Нижний колонтитул Знак"/>
    <w:link w:val="a5"/>
    <w:uiPriority w:val="99"/>
  </w:style>
  <w:style w:type="table" w:styleId="a7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8">
    <w:name w:val="Hyperlink"/>
    <w:uiPriority w:val="99"/>
    <w:unhideWhenUsed/>
    <w:rPr>
      <w:color w:val="0000FF" w:themeColor="hyperlink"/>
      <w:u w:val="single"/>
    </w:rPr>
  </w:style>
  <w:style w:type="paragraph" w:styleId="a9">
    <w:name w:val="footnote text"/>
    <w:basedOn w:val="a"/>
    <w:link w:val="aa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a">
    <w:name w:val="Текст сноски Знак"/>
    <w:link w:val="a9"/>
    <w:uiPriority w:val="99"/>
    <w:rPr>
      <w:sz w:val="18"/>
    </w:rPr>
  </w:style>
  <w:style w:type="character" w:styleId="ab">
    <w:name w:val="footnote reference"/>
    <w:basedOn w:val="a0"/>
    <w:uiPriority w:val="99"/>
    <w:unhideWhenUsed/>
    <w:rPr>
      <w:vertAlign w:val="superscript"/>
    </w:rPr>
  </w:style>
  <w:style w:type="paragraph" w:styleId="ac">
    <w:name w:val="endnote text"/>
    <w:basedOn w:val="a"/>
    <w:link w:val="ad"/>
    <w:uiPriority w:val="99"/>
    <w:semiHidden/>
    <w:unhideWhenUsed/>
    <w:pPr>
      <w:spacing w:after="0" w:line="240" w:lineRule="auto"/>
    </w:pPr>
  </w:style>
  <w:style w:type="character" w:customStyle="1" w:styleId="ad">
    <w:name w:val="Текст концевой сноски Знак"/>
    <w:link w:val="ac"/>
    <w:uiPriority w:val="99"/>
    <w:rPr>
      <w:sz w:val="20"/>
    </w:rPr>
  </w:style>
  <w:style w:type="character" w:styleId="ae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1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f0">
    <w:name w:val="caption"/>
    <w:basedOn w:val="a"/>
    <w:next w:val="a"/>
    <w:uiPriority w:val="35"/>
    <w:semiHidden/>
    <w:unhideWhenUsed/>
    <w:qFormat/>
    <w:rPr>
      <w:b/>
      <w:bCs/>
      <w:color w:val="943634" w:themeColor="accent2" w:themeShade="BF"/>
      <w:sz w:val="18"/>
      <w:szCs w:val="18"/>
    </w:rPr>
  </w:style>
  <w:style w:type="paragraph" w:styleId="af1">
    <w:name w:val="Title"/>
    <w:basedOn w:val="a"/>
    <w:next w:val="a"/>
    <w:link w:val="af2"/>
    <w:uiPriority w:val="10"/>
    <w:qFormat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f2">
    <w:name w:val="Название Знак"/>
    <w:basedOn w:val="a0"/>
    <w:link w:val="af1"/>
    <w:uiPriority w:val="10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f3">
    <w:name w:val="Subtitle"/>
    <w:basedOn w:val="a"/>
    <w:next w:val="a"/>
    <w:link w:val="af4"/>
    <w:uiPriority w:val="11"/>
    <w:qFormat/>
    <w:pPr>
      <w:pBdr>
        <w:bottom w:val="single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f4">
    <w:name w:val="Подзаголовок Знак"/>
    <w:basedOn w:val="a0"/>
    <w:link w:val="af3"/>
    <w:uiPriority w:val="11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f5">
    <w:name w:val="Strong"/>
    <w:uiPriority w:val="22"/>
    <w:qFormat/>
    <w:rPr>
      <w:b/>
      <w:bCs/>
      <w:spacing w:val="0"/>
    </w:rPr>
  </w:style>
  <w:style w:type="character" w:styleId="af6">
    <w:name w:val="Emphasis"/>
    <w:uiPriority w:val="20"/>
    <w:qFormat/>
    <w:rPr>
      <w:rFonts w:asciiTheme="majorHAnsi" w:eastAsiaTheme="majorEastAsia" w:hAnsiTheme="majorHAnsi" w:cstheme="majorBidi"/>
      <w:b/>
      <w:bCs/>
      <w:i/>
      <w:iCs/>
      <w:color w:val="C0504D" w:themeColor="accent2"/>
      <w:shd w:val="clear" w:color="auto" w:fill="F2DBDB" w:themeFill="accent2" w:themeFillTint="33"/>
    </w:rPr>
  </w:style>
  <w:style w:type="paragraph" w:styleId="af7">
    <w:name w:val="No Spacing"/>
    <w:basedOn w:val="a"/>
    <w:uiPriority w:val="1"/>
    <w:qFormat/>
    <w:pPr>
      <w:spacing w:after="0" w:line="240" w:lineRule="auto"/>
    </w:p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22">
    <w:name w:val="Quote"/>
    <w:basedOn w:val="a"/>
    <w:next w:val="a"/>
    <w:link w:val="23"/>
    <w:uiPriority w:val="29"/>
    <w:qFormat/>
    <w:rPr>
      <w:i w:val="0"/>
      <w:iCs w:val="0"/>
      <w:color w:val="943634" w:themeColor="accent2" w:themeShade="BF"/>
    </w:rPr>
  </w:style>
  <w:style w:type="character" w:customStyle="1" w:styleId="23">
    <w:name w:val="Цитата 2 Знак"/>
    <w:basedOn w:val="a0"/>
    <w:link w:val="22"/>
    <w:uiPriority w:val="29"/>
    <w:rPr>
      <w:color w:val="943634" w:themeColor="accent2" w:themeShade="BF"/>
      <w:sz w:val="20"/>
      <w:szCs w:val="20"/>
    </w:rPr>
  </w:style>
  <w:style w:type="paragraph" w:styleId="af9">
    <w:name w:val="Intense Quote"/>
    <w:basedOn w:val="a"/>
    <w:next w:val="a"/>
    <w:link w:val="afa"/>
    <w:uiPriority w:val="30"/>
    <w:qFormat/>
    <w:pPr>
      <w:pBdr>
        <w:top w:val="single" w:sz="8" w:space="10" w:color="C0504D" w:themeColor="accent2"/>
        <w:bottom w:val="single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fa">
    <w:name w:val="Выделенная цитата Знак"/>
    <w:basedOn w:val="a0"/>
    <w:link w:val="af9"/>
    <w:uiPriority w:val="30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fb">
    <w:name w:val="Subtle Emphasis"/>
    <w:uiPriority w:val="19"/>
    <w:qFormat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c">
    <w:name w:val="Intense Emphasis"/>
    <w:uiPriority w:val="21"/>
    <w:qFormat/>
    <w:rPr>
      <w:rFonts w:asciiTheme="majorHAnsi" w:eastAsiaTheme="majorEastAsia" w:hAnsiTheme="majorHAnsi" w:cstheme="majorBidi"/>
      <w:b/>
      <w:bCs/>
      <w:i/>
      <w:iCs/>
      <w:color w:val="FFFFFF" w:themeColor="background1"/>
      <w:shd w:val="clear" w:color="auto" w:fill="C0504D" w:themeFill="accent2"/>
      <w:vertAlign w:val="baseline"/>
    </w:rPr>
  </w:style>
  <w:style w:type="character" w:styleId="afd">
    <w:name w:val="Subtle Reference"/>
    <w:uiPriority w:val="31"/>
    <w:qFormat/>
    <w:rPr>
      <w:i/>
      <w:iCs/>
      <w:smallCaps/>
      <w:color w:val="C0504D" w:themeColor="accent2"/>
    </w:rPr>
  </w:style>
  <w:style w:type="character" w:styleId="afe">
    <w:name w:val="Intense Reference"/>
    <w:uiPriority w:val="32"/>
    <w:qFormat/>
    <w:rPr>
      <w:b/>
      <w:bCs/>
      <w:i/>
      <w:iCs/>
      <w:smallCaps/>
      <w:color w:val="C0504D" w:themeColor="accent2"/>
    </w:rPr>
  </w:style>
  <w:style w:type="character" w:styleId="aff">
    <w:name w:val="Book Title"/>
    <w:uiPriority w:val="33"/>
    <w:qFormat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f0">
    <w:name w:val="TOC Heading"/>
    <w:basedOn w:val="1"/>
    <w:next w:val="a"/>
    <w:uiPriority w:val="39"/>
    <w:semiHidden/>
    <w:unhideWhenUsed/>
    <w:qFormat/>
    <w:pPr>
      <w:outlineLvl w:val="9"/>
    </w:pPr>
    <w:rPr>
      <w:lang w:bidi="en-US"/>
    </w:rPr>
  </w:style>
  <w:style w:type="paragraph" w:styleId="aff1">
    <w:name w:val="Balloon Text"/>
    <w:basedOn w:val="a"/>
    <w:link w:val="aff2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2">
    <w:name w:val="Текст выноски Знак"/>
    <w:basedOn w:val="a0"/>
    <w:link w:val="aff1"/>
    <w:uiPriority w:val="99"/>
    <w:semiHidden/>
    <w:rPr>
      <w:rFonts w:ascii="Tahoma" w:hAnsi="Tahoma" w:cs="Tahoma"/>
      <w:i/>
      <w:iCs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pBdr>
        <w:bottom w:val="single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paragraph" w:styleId="a3">
    <w:name w:val="header"/>
    <w:basedOn w:val="a"/>
    <w:link w:val="a4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</w:style>
  <w:style w:type="paragraph" w:styleId="a5">
    <w:name w:val="footer"/>
    <w:basedOn w:val="a"/>
    <w:link w:val="a6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character" w:customStyle="1" w:styleId="a6">
    <w:name w:val="Нижний колонтитул Знак"/>
    <w:link w:val="a5"/>
    <w:uiPriority w:val="99"/>
  </w:style>
  <w:style w:type="table" w:styleId="a7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8">
    <w:name w:val="Hyperlink"/>
    <w:uiPriority w:val="99"/>
    <w:unhideWhenUsed/>
    <w:rPr>
      <w:color w:val="0000FF" w:themeColor="hyperlink"/>
      <w:u w:val="single"/>
    </w:rPr>
  </w:style>
  <w:style w:type="paragraph" w:styleId="a9">
    <w:name w:val="footnote text"/>
    <w:basedOn w:val="a"/>
    <w:link w:val="aa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a">
    <w:name w:val="Текст сноски Знак"/>
    <w:link w:val="a9"/>
    <w:uiPriority w:val="99"/>
    <w:rPr>
      <w:sz w:val="18"/>
    </w:rPr>
  </w:style>
  <w:style w:type="character" w:styleId="ab">
    <w:name w:val="footnote reference"/>
    <w:basedOn w:val="a0"/>
    <w:uiPriority w:val="99"/>
    <w:unhideWhenUsed/>
    <w:rPr>
      <w:vertAlign w:val="superscript"/>
    </w:rPr>
  </w:style>
  <w:style w:type="paragraph" w:styleId="ac">
    <w:name w:val="endnote text"/>
    <w:basedOn w:val="a"/>
    <w:link w:val="ad"/>
    <w:uiPriority w:val="99"/>
    <w:semiHidden/>
    <w:unhideWhenUsed/>
    <w:pPr>
      <w:spacing w:after="0" w:line="240" w:lineRule="auto"/>
    </w:pPr>
  </w:style>
  <w:style w:type="character" w:customStyle="1" w:styleId="ad">
    <w:name w:val="Текст концевой сноски Знак"/>
    <w:link w:val="ac"/>
    <w:uiPriority w:val="99"/>
    <w:rPr>
      <w:sz w:val="20"/>
    </w:rPr>
  </w:style>
  <w:style w:type="character" w:styleId="ae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1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f0">
    <w:name w:val="caption"/>
    <w:basedOn w:val="a"/>
    <w:next w:val="a"/>
    <w:uiPriority w:val="35"/>
    <w:semiHidden/>
    <w:unhideWhenUsed/>
    <w:qFormat/>
    <w:rPr>
      <w:b/>
      <w:bCs/>
      <w:color w:val="943634" w:themeColor="accent2" w:themeShade="BF"/>
      <w:sz w:val="18"/>
      <w:szCs w:val="18"/>
    </w:rPr>
  </w:style>
  <w:style w:type="paragraph" w:styleId="af1">
    <w:name w:val="Title"/>
    <w:basedOn w:val="a"/>
    <w:next w:val="a"/>
    <w:link w:val="af2"/>
    <w:uiPriority w:val="10"/>
    <w:qFormat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f2">
    <w:name w:val="Название Знак"/>
    <w:basedOn w:val="a0"/>
    <w:link w:val="af1"/>
    <w:uiPriority w:val="10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f3">
    <w:name w:val="Subtitle"/>
    <w:basedOn w:val="a"/>
    <w:next w:val="a"/>
    <w:link w:val="af4"/>
    <w:uiPriority w:val="11"/>
    <w:qFormat/>
    <w:pPr>
      <w:pBdr>
        <w:bottom w:val="single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f4">
    <w:name w:val="Подзаголовок Знак"/>
    <w:basedOn w:val="a0"/>
    <w:link w:val="af3"/>
    <w:uiPriority w:val="11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f5">
    <w:name w:val="Strong"/>
    <w:uiPriority w:val="22"/>
    <w:qFormat/>
    <w:rPr>
      <w:b/>
      <w:bCs/>
      <w:spacing w:val="0"/>
    </w:rPr>
  </w:style>
  <w:style w:type="character" w:styleId="af6">
    <w:name w:val="Emphasis"/>
    <w:uiPriority w:val="20"/>
    <w:qFormat/>
    <w:rPr>
      <w:rFonts w:asciiTheme="majorHAnsi" w:eastAsiaTheme="majorEastAsia" w:hAnsiTheme="majorHAnsi" w:cstheme="majorBidi"/>
      <w:b/>
      <w:bCs/>
      <w:i/>
      <w:iCs/>
      <w:color w:val="C0504D" w:themeColor="accent2"/>
      <w:shd w:val="clear" w:color="auto" w:fill="F2DBDB" w:themeFill="accent2" w:themeFillTint="33"/>
    </w:rPr>
  </w:style>
  <w:style w:type="paragraph" w:styleId="af7">
    <w:name w:val="No Spacing"/>
    <w:basedOn w:val="a"/>
    <w:uiPriority w:val="1"/>
    <w:qFormat/>
    <w:pPr>
      <w:spacing w:after="0" w:line="240" w:lineRule="auto"/>
    </w:p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22">
    <w:name w:val="Quote"/>
    <w:basedOn w:val="a"/>
    <w:next w:val="a"/>
    <w:link w:val="23"/>
    <w:uiPriority w:val="29"/>
    <w:qFormat/>
    <w:rPr>
      <w:i w:val="0"/>
      <w:iCs w:val="0"/>
      <w:color w:val="943634" w:themeColor="accent2" w:themeShade="BF"/>
    </w:rPr>
  </w:style>
  <w:style w:type="character" w:customStyle="1" w:styleId="23">
    <w:name w:val="Цитата 2 Знак"/>
    <w:basedOn w:val="a0"/>
    <w:link w:val="22"/>
    <w:uiPriority w:val="29"/>
    <w:rPr>
      <w:color w:val="943634" w:themeColor="accent2" w:themeShade="BF"/>
      <w:sz w:val="20"/>
      <w:szCs w:val="20"/>
    </w:rPr>
  </w:style>
  <w:style w:type="paragraph" w:styleId="af9">
    <w:name w:val="Intense Quote"/>
    <w:basedOn w:val="a"/>
    <w:next w:val="a"/>
    <w:link w:val="afa"/>
    <w:uiPriority w:val="30"/>
    <w:qFormat/>
    <w:pPr>
      <w:pBdr>
        <w:top w:val="single" w:sz="8" w:space="10" w:color="C0504D" w:themeColor="accent2"/>
        <w:bottom w:val="single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fa">
    <w:name w:val="Выделенная цитата Знак"/>
    <w:basedOn w:val="a0"/>
    <w:link w:val="af9"/>
    <w:uiPriority w:val="30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fb">
    <w:name w:val="Subtle Emphasis"/>
    <w:uiPriority w:val="19"/>
    <w:qFormat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c">
    <w:name w:val="Intense Emphasis"/>
    <w:uiPriority w:val="21"/>
    <w:qFormat/>
    <w:rPr>
      <w:rFonts w:asciiTheme="majorHAnsi" w:eastAsiaTheme="majorEastAsia" w:hAnsiTheme="majorHAnsi" w:cstheme="majorBidi"/>
      <w:b/>
      <w:bCs/>
      <w:i/>
      <w:iCs/>
      <w:color w:val="FFFFFF" w:themeColor="background1"/>
      <w:shd w:val="clear" w:color="auto" w:fill="C0504D" w:themeFill="accent2"/>
      <w:vertAlign w:val="baseline"/>
    </w:rPr>
  </w:style>
  <w:style w:type="character" w:styleId="afd">
    <w:name w:val="Subtle Reference"/>
    <w:uiPriority w:val="31"/>
    <w:qFormat/>
    <w:rPr>
      <w:i/>
      <w:iCs/>
      <w:smallCaps/>
      <w:color w:val="C0504D" w:themeColor="accent2"/>
    </w:rPr>
  </w:style>
  <w:style w:type="character" w:styleId="afe">
    <w:name w:val="Intense Reference"/>
    <w:uiPriority w:val="32"/>
    <w:qFormat/>
    <w:rPr>
      <w:b/>
      <w:bCs/>
      <w:i/>
      <w:iCs/>
      <w:smallCaps/>
      <w:color w:val="C0504D" w:themeColor="accent2"/>
    </w:rPr>
  </w:style>
  <w:style w:type="character" w:styleId="aff">
    <w:name w:val="Book Title"/>
    <w:uiPriority w:val="33"/>
    <w:qFormat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f0">
    <w:name w:val="TOC Heading"/>
    <w:basedOn w:val="1"/>
    <w:next w:val="a"/>
    <w:uiPriority w:val="39"/>
    <w:semiHidden/>
    <w:unhideWhenUsed/>
    <w:qFormat/>
    <w:pPr>
      <w:outlineLvl w:val="9"/>
    </w:pPr>
    <w:rPr>
      <w:lang w:bidi="en-US"/>
    </w:rPr>
  </w:style>
  <w:style w:type="paragraph" w:styleId="aff1">
    <w:name w:val="Balloon Text"/>
    <w:basedOn w:val="a"/>
    <w:link w:val="aff2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2">
    <w:name w:val="Текст выноски Знак"/>
    <w:basedOn w:val="a0"/>
    <w:link w:val="aff1"/>
    <w:uiPriority w:val="99"/>
    <w:semiHidden/>
    <w:rPr>
      <w:rFonts w:ascii="Tahoma" w:hAnsi="Tahoma" w:cs="Tahoma"/>
      <w:i/>
      <w:i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pechengamr.gov-murman.ru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10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3E68F0-FC05-4A28-A150-72F8B5DB2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1314</Words>
  <Characters>7491</Characters>
  <Application>Microsoft Office Word</Application>
  <DocSecurity>0</DocSecurity>
  <Lines>62</Lines>
  <Paragraphs>17</Paragraphs>
  <ScaleCrop>false</ScaleCrop>
  <Company>Company</Company>
  <LinksUpToDate>false</LinksUpToDate>
  <CharactersWithSpaces>8788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Pikina</dc:creator>
  <cp:lastModifiedBy>Пикина Надежда Анатольевна</cp:lastModifiedBy>
  <cp:revision>14</cp:revision>
  <dcterms:created xsi:type="dcterms:W3CDTF">2026-01-22T05:11:00Z</dcterms:created>
  <dcterms:modified xsi:type="dcterms:W3CDTF">2026-01-29T07:01:00Z</dcterms:modified>
</cp:coreProperties>
</file>