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06.04.2026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</w:t>
      </w:r>
      <w:r>
        <w:rPr>
          <w:b/>
          <w:color w:val="000000"/>
          <w:sz w:val="24"/>
        </w:rPr>
        <w:t xml:space="preserve">          </w:t>
      </w:r>
      <w:r>
        <w:rPr>
          <w:b/>
          <w:color w:val="000000"/>
          <w:sz w:val="24"/>
        </w:rPr>
        <w:t xml:space="preserve">№ 513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«Комфортная среда проживания» на 2026 - 2028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 </w:t>
      </w:r>
      <w:r>
        <w:rPr>
          <w:b/>
        </w:rPr>
        <w:t xml:space="preserve">                            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12.11.2025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1846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</w:t>
      </w:r>
      <w:r>
        <w:rPr>
          <w:sz w:val="24"/>
          <w:szCs w:val="24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 № 1488</w:t>
      </w:r>
      <w:r>
        <w:rPr>
          <w:sz w:val="24"/>
          <w:szCs w:val="24"/>
        </w:rPr>
        <w:t xml:space="preserve">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Комфортная среда проживания</w:t>
      </w:r>
      <w:r>
        <w:rPr>
          <w:sz w:val="24"/>
          <w:szCs w:val="24"/>
        </w:rPr>
        <w:t xml:space="preserve">» на 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846</w:t>
      </w:r>
      <w:r>
        <w:rPr>
          <w:sz w:val="24"/>
          <w:szCs w:val="24"/>
        </w:rPr>
        <w:t xml:space="preserve">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17.</w:t>
      </w:r>
      <w:r>
        <w:rPr>
          <w:sz w:val="24"/>
          <w:szCs w:val="24"/>
        </w:rPr>
        <w:t xml:space="preserve">03.2026 №</w:t>
      </w:r>
      <w:r>
        <w:rPr>
          <w:sz w:val="24"/>
          <w:szCs w:val="24"/>
        </w:rPr>
        <w:t xml:space="preserve"> 356</w:t>
      </w:r>
      <w:r>
        <w:rPr>
          <w:sz w:val="24"/>
          <w:szCs w:val="24"/>
        </w:rPr>
        <w:t xml:space="preserve">)</w:t>
      </w:r>
      <w:r>
        <w:rPr>
          <w:b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строку 0.1 таблицы 2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Перечень показателей муниципальной программы</w:t>
      </w:r>
      <w:r>
        <w:rPr>
          <w:sz w:val="24"/>
          <w:szCs w:val="24"/>
        </w:rPr>
        <w:t xml:space="preserve">»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902"/>
        <w:gridCol w:w="685"/>
        <w:gridCol w:w="666"/>
        <w:gridCol w:w="708"/>
        <w:gridCol w:w="709"/>
        <w:gridCol w:w="709"/>
        <w:gridCol w:w="709"/>
        <w:gridCol w:w="708"/>
        <w:gridCol w:w="1134"/>
      </w:tblGrid>
      <w:tr>
        <w:tblPrEx/>
        <w:trPr>
          <w:trHeight w:val="68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0.1</w:t>
            </w:r>
            <w:r/>
          </w:p>
        </w:tc>
        <w:tc>
          <w:tcPr>
            <w:tcW w:w="2902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Процент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66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</w:rPr>
            </w:pPr>
            <w:r>
              <w:t xml:space="preserve">0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100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100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100</w:t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</w:pPr>
            <w:r>
              <w:t xml:space="preserve">ОС и ЖКХ; КУИ; </w:t>
            </w:r>
            <w:r>
              <w:t xml:space="preserve">М</w:t>
            </w:r>
            <w:r>
              <w:t xml:space="preserve">Б</w:t>
            </w:r>
            <w:r>
              <w:t xml:space="preserve">У «</w:t>
            </w:r>
            <w:r>
              <w:t xml:space="preserve">РЭС</w:t>
            </w:r>
            <w:r>
              <w:t xml:space="preserve">»»;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Перечень показателей муниципальной программы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дополнить </w:t>
      </w:r>
      <w:r>
        <w:rPr>
          <w:sz w:val="24"/>
          <w:szCs w:val="24"/>
        </w:rPr>
        <w:t xml:space="preserve">строкой </w:t>
      </w:r>
      <w:r>
        <w:rPr>
          <w:sz w:val="24"/>
          <w:szCs w:val="24"/>
        </w:rPr>
        <w:t xml:space="preserve">1.6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902"/>
        <w:gridCol w:w="685"/>
        <w:gridCol w:w="666"/>
        <w:gridCol w:w="708"/>
        <w:gridCol w:w="709"/>
        <w:gridCol w:w="709"/>
        <w:gridCol w:w="709"/>
        <w:gridCol w:w="708"/>
        <w:gridCol w:w="1134"/>
      </w:tblGrid>
      <w:tr>
        <w:tblPrEx/>
        <w:trPr>
          <w:trHeight w:val="680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1.6</w:t>
            </w:r>
            <w:r/>
          </w:p>
        </w:tc>
        <w:tc>
          <w:tcPr>
            <w:tcW w:w="2902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земельных участков, в отношении которых возмещен причиненный почвам вред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685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666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</w:rPr>
            </w:pPr>
            <w:r>
              <w:t xml:space="preserve">0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  <w:t xml:space="preserve">-</w:t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trike/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strike/>
                <w:color w:val="ff0000"/>
                <w:lang w:eastAsia="en-US"/>
              </w:rPr>
            </w:r>
            <w:r>
              <w:rPr>
                <w:strike/>
                <w:color w:val="ff0000"/>
                <w:lang w:eastAsia="en-US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</w:pPr>
            <w:r>
              <w:t xml:space="preserve">М</w:t>
            </w:r>
            <w:r>
              <w:t xml:space="preserve">Б</w:t>
            </w:r>
            <w:r>
              <w:t xml:space="preserve">У «</w:t>
            </w:r>
            <w:r>
              <w:t xml:space="preserve">РЭС</w:t>
            </w:r>
            <w:r>
              <w:t xml:space="preserve">»</w:t>
            </w:r>
            <w:r>
              <w:t xml:space="preserve">»;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строку </w:t>
      </w:r>
      <w:r>
        <w:rPr>
          <w:sz w:val="24"/>
          <w:szCs w:val="24"/>
        </w:rPr>
        <w:t xml:space="preserve">1.1</w:t>
      </w:r>
      <w:r>
        <w:rPr>
          <w:sz w:val="24"/>
          <w:szCs w:val="24"/>
        </w:rPr>
        <w:t xml:space="preserve"> таблицы</w:t>
      </w:r>
      <w:r>
        <w:rPr>
          <w:sz w:val="24"/>
          <w:szCs w:val="24"/>
        </w:rPr>
        <w:t xml:space="preserve"> 3 «</w:t>
      </w:r>
      <w:r>
        <w:rPr>
          <w:sz w:val="24"/>
          <w:szCs w:val="24"/>
        </w:rPr>
        <w:t xml:space="preserve">Перечень структурных элементов муниципальной программы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</w:t>
      </w:r>
      <w:r>
        <w:rPr>
          <w:sz w:val="24"/>
          <w:szCs w:val="24"/>
        </w:rPr>
        <w:t xml:space="preserve"> следующей</w:t>
      </w:r>
      <w:r>
        <w:rPr>
          <w:sz w:val="24"/>
          <w:szCs w:val="24"/>
        </w:rPr>
        <w:t xml:space="preserve">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851"/>
        <w:gridCol w:w="1134"/>
        <w:gridCol w:w="5244"/>
      </w:tblGrid>
      <w:tr>
        <w:tblPrEx/>
        <w:trPr>
          <w:trHeight w:val="50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«1.1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ind w:left="145"/>
              <w:jc w:val="both"/>
              <w:rPr>
                <w:u w:val="single"/>
              </w:rPr>
            </w:pPr>
            <w:r>
              <w:rPr>
                <w:u w:val="single"/>
              </w:rPr>
              <w:t xml:space="preserve">Комплекс процессных </w:t>
            </w:r>
            <w:r>
              <w:rPr>
                <w:u w:val="single"/>
              </w:rPr>
              <w:t xml:space="preserve">мероприятий 1</w:t>
            </w:r>
            <w:r>
              <w:rPr>
                <w:u w:val="single"/>
              </w:rPr>
            </w:r>
            <w:r>
              <w:rPr>
                <w:u w:val="single"/>
              </w:rPr>
            </w:r>
          </w:p>
          <w:p>
            <w:pPr>
              <w:ind w:left="145"/>
              <w:jc w:val="both"/>
            </w:pPr>
            <w:r>
              <w:t xml:space="preserve">«</w:t>
            </w:r>
            <w:r>
              <w:t xml:space="preserve">Мероприятия по обеспечению благоприятной окружающей среды и экологического благополучия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ЖКХ, КУИ, </w:t>
            </w:r>
            <w:r/>
          </w:p>
          <w:p>
            <w:pPr>
              <w:jc w:val="center"/>
            </w:pPr>
            <w:r>
              <w:t xml:space="preserve">МБУ «РЭС»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5244" w:type="dxa"/>
            <w:textDirection w:val="lrTb"/>
            <w:noWrap w:val="false"/>
          </w:tcPr>
          <w:p>
            <w:r>
              <w:rPr>
                <w:iCs/>
              </w:rPr>
              <w:t xml:space="preserve">0.1 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br/>
              <w:t xml:space="preserve">1.1. Количество вновь созданных и отремонтированных и контейнерных площадок</w:t>
            </w:r>
            <w: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br/>
              <w:t xml:space="preserve">1.3. Количество </w:t>
            </w:r>
            <w:r>
              <w:t xml:space="preserve">рекультивированных</w:t>
            </w:r>
            <w:r>
              <w:t xml:space="preserve">, ликвидированных несанкционированных (санкционированных) свалок, включая разработку ПСД                                                                                                           </w:t>
            </w:r>
            <w: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br/>
              <w:t xml:space="preserve">1.5. Количество отловленных животных без владельцев с территорий </w:t>
            </w:r>
            <w:r>
              <w:t xml:space="preserve">Печенгского</w:t>
            </w:r>
            <w:r>
              <w:t xml:space="preserve"> муниципального округа                                                                                                                                                                   </w:t>
            </w:r>
            <w:r>
              <w:rPr>
                <w:bCs/>
              </w:rPr>
              <w:t xml:space="preserve">1.6.</w:t>
            </w:r>
            <w:r>
              <w:t xml:space="preserve"> Количество земельных участков, в отношении которых возмещен причиненный почвам вред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строки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.1,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Сведения об объемах финансирования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муниципальной программы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354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«</w:t>
            </w:r>
            <w:r>
              <w:rPr>
                <w:rFonts w:eastAsia="Calibri"/>
                <w:b/>
              </w:rPr>
              <w:t xml:space="preserve">1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  <w:u w:val="single"/>
              </w:rPr>
              <w:t xml:space="preserve">Направление (подпрограмма) 1 </w:t>
            </w:r>
            <w:r>
              <w:rPr>
                <w:rFonts w:eastAsia="Calibri"/>
                <w:sz w:val="18"/>
                <w:szCs w:val="18"/>
              </w:rPr>
              <w:t xml:space="preserve">«Экологическая безопасность и окружающая среда»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2026- 2028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11 550 158,00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5 372 800,00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3 088 679,00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3 088 679,00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</w:t>
            </w:r>
            <w:r>
              <w:rPr>
                <w:rFonts w:eastAsia="Calibri"/>
                <w:sz w:val="18"/>
                <w:szCs w:val="18"/>
              </w:rPr>
              <w:t xml:space="preserve">, МБУ «РЭС»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6 702 221,00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3 756 821,00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1 472 700,00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1 472 700,00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4 847 937,00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357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</w:rPr>
            </w:pPr>
            <w:r>
              <w:rPr>
                <w:rFonts w:eastAsia="Calibri"/>
              </w:rPr>
              <w:t xml:space="preserve">1.1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rFonts w:eastAsia="Calibri"/>
                <w:sz w:val="18"/>
                <w:szCs w:val="18"/>
              </w:rPr>
              <w:t xml:space="preserve"> «Мероприятия по обеспечению благоприятной окружающей среды и экологического благополучия»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2026-2028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 xml:space="preserve">Всего:</w:t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11 550 158,00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5 372 800,00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3 088 679,00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3 088 679,00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ОС и ЖКХ,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МБУ «НДС»</w:t>
            </w:r>
            <w:r>
              <w:rPr>
                <w:rFonts w:eastAsia="Calibri"/>
                <w:sz w:val="18"/>
                <w:szCs w:val="18"/>
              </w:rPr>
              <w:t xml:space="preserve">, МБУ «РЭС»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6 702 221,00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3 756 821,00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1 472 700,00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1 472 700,00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4 847 937,00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1 615 979,00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«Комфортное жилье и городская среда»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753 314 327,60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398 863 327,60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177 228 300,00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177 222 700,00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</w:t>
            </w: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626 282 299,89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271 831 299,89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177 228 300,00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177 222 700,00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61 489 327,71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61 489 327,71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65 542 700,00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ind w:firstLine="29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restart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</w:pPr>
            <w:r/>
            <w:r/>
          </w:p>
          <w:p>
            <w:pPr>
              <w:ind w:right="-105"/>
              <w:jc w:val="center"/>
              <w:spacing w:line="288" w:lineRule="atLeast"/>
            </w:pPr>
            <w:r>
              <w:t xml:space="preserve">2.</w:t>
            </w:r>
            <w:r>
              <w:t xml:space="preserve">4</w:t>
            </w:r>
            <w:r/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</w:t>
            </w:r>
            <w:r>
              <w:rPr>
                <w:sz w:val="18"/>
                <w:szCs w:val="18"/>
                <w:u w:val="single"/>
              </w:rPr>
              <w:t xml:space="preserve">4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Комплексное благоустройство и содержание городской среды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Всего: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143 491 229,00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60 061 829,00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41 717 500,00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41 711 900,00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МБ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143 491 229,00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60 061 829,00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41 717 500,00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41 711 900,00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ФБ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ВБС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таблицу 9</w:t>
      </w:r>
      <w:r>
        <w:rPr>
          <w:sz w:val="24"/>
          <w:szCs w:val="24"/>
        </w:rPr>
        <w:t xml:space="preserve"> «Сведения об источниках и методике расчета значений показателей муниципальной программы»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дополнить строкой </w:t>
      </w:r>
      <w:r>
        <w:rPr>
          <w:sz w:val="24"/>
          <w:szCs w:val="24"/>
        </w:rPr>
        <w:t xml:space="preserve">1.6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6"/>
        <w:tblW w:w="0" w:type="auto"/>
        <w:tblInd w:w="108" w:type="dxa"/>
        <w:tblLook w:val="04A0" w:firstRow="1" w:lastRow="0" w:firstColumn="1" w:lastColumn="0" w:noHBand="0" w:noVBand="1"/>
      </w:tblPr>
      <w:tblGrid>
        <w:gridCol w:w="677"/>
        <w:gridCol w:w="1939"/>
        <w:gridCol w:w="980"/>
        <w:gridCol w:w="823"/>
        <w:gridCol w:w="811"/>
        <w:gridCol w:w="1937"/>
        <w:gridCol w:w="1487"/>
        <w:gridCol w:w="985"/>
      </w:tblGrid>
      <w:tr>
        <w:tblPrEx/>
        <w:trPr/>
        <w:tc>
          <w:tcPr>
            <w:tcW w:w="677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«</w:t>
            </w:r>
            <w:r>
              <w:t xml:space="preserve">1.6</w:t>
            </w:r>
            <w:r/>
          </w:p>
        </w:tc>
        <w:tc>
          <w:tcPr>
            <w:tcW w:w="1939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Количество земельных участков, в отношении которых возмещен причиненный почвам вред</w:t>
            </w:r>
            <w:r/>
          </w:p>
        </w:tc>
        <w:tc>
          <w:tcPr>
            <w:tcW w:w="980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шт</w:t>
            </w:r>
            <w:r>
              <w:t xml:space="preserve">., 2026 год</w:t>
            </w:r>
            <w:r/>
          </w:p>
        </w:tc>
        <w:tc>
          <w:tcPr>
            <w:tcW w:w="823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811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1937" w:type="dxa"/>
            <w:textDirection w:val="lrTb"/>
            <w:noWrap w:val="false"/>
          </w:tcPr>
          <w:p>
            <w:pPr>
              <w:contextualSpacing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Ведомственные данные (Отчет </w:t>
            </w:r>
            <w:r>
              <w:t xml:space="preserve">МБУ «РЭС»)</w:t>
            </w:r>
            <w:r/>
          </w:p>
        </w:tc>
        <w:tc>
          <w:tcPr>
            <w:tcW w:w="1487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</w:pPr>
            <w:r>
              <w:t xml:space="preserve">е</w:t>
            </w:r>
            <w:r>
              <w:t xml:space="preserve">жеквартально</w:t>
            </w:r>
            <w:r/>
          </w:p>
        </w:tc>
        <w:tc>
          <w:tcPr>
            <w:shd w:val="clear" w:color="auto" w:fill="auto"/>
            <w:tcW w:w="985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  <w:t xml:space="preserve">МБУ «РЭС»».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Печенгского</w:t>
      </w:r>
      <w:r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</w:t>
      </w:r>
      <w:r>
        <w:rPr>
          <w:rFonts w:eastAsia="Calibri"/>
          <w:sz w:val="24"/>
          <w:szCs w:val="24"/>
          <w:lang w:eastAsia="en-US"/>
        </w:rPr>
        <w:t xml:space="preserve">    А.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Пеньшин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 Ю.В.</w:t>
      </w:r>
      <w:r>
        <w:t xml:space="preserve">, 51291</w:t>
      </w:r>
      <w:r>
        <w:rPr>
          <w:highlight w:val="none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5" w:right="566" w:bottom="113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Заголовок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Сетка таблицы2"/>
    <w:basedOn w:val="918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4" w:customStyle="1">
    <w:name w:val="Сетка таблицы3"/>
    <w:basedOn w:val="918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5" w:customStyle="1">
    <w:name w:val="Сетка таблицы4"/>
    <w:basedOn w:val="918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6" w:customStyle="1">
    <w:name w:val="Сетка таблицы5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B3558-DEFF-4179-9829-A9D88AF9A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26</cp:revision>
  <dcterms:created xsi:type="dcterms:W3CDTF">2026-03-16T16:24:00Z</dcterms:created>
  <dcterms:modified xsi:type="dcterms:W3CDTF">2026-04-30T07:21:56Z</dcterms:modified>
</cp:coreProperties>
</file>