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от 15.04.2026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      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   №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 600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 мерах по пропуску паводковых вод в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Печенгском муниципальном округе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в 202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году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right="21" w:firstLine="567"/>
        <w:jc w:val="both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</w:rPr>
        <w:outlineLvl w:val="0"/>
      </w:pP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</w:p>
    <w:p>
      <w:pPr>
        <w:ind w:right="21" w:firstLine="567"/>
        <w:jc w:val="both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</w:rPr>
        <w:outlineLvl w:val="0"/>
      </w:pP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Руководствуясь </w:t>
      </w:r>
      <w:hyperlink r:id="rId11" w:tooltip="consultantplus://offline/ref=86C7DC3431D0F05275F6E4373EE7A78E48563B02B23360EC68572BD85CDB8DACEFC795B96F935AB2E154330F2A72BA4626974B9C1EC33A31UAm9J" w:history="1">
        <w:r>
          <w:rPr>
            <w:rFonts w:ascii="Times New Roman" w:hAnsi="Times New Roman" w:cs="Times New Roman"/>
            <w:bCs/>
            <w:sz w:val="24"/>
            <w:szCs w:val="24"/>
            <w:lang w:eastAsia="ru-RU"/>
          </w:rPr>
          <w:t xml:space="preserve">статьей 11</w:t>
        </w:r>
      </w:hyperlink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Федерального закона от 21.12.1994 № 68-ФЗ «О защите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населения и территорий от чрезвычайных ситуаций природного и техногенного характера», </w:t>
      </w:r>
      <w:hyperlink r:id="rId12" w:tooltip="consultantplus://offline/ref=86C7DC3431D0F05275F6FA3A288BF98B4D5D650EB6346EB8340870850BD287FBA888CCE92BC657B4E241675A7025B746U2mAJ" w:history="1">
        <w:r>
          <w:rPr>
            <w:rFonts w:ascii="Times New Roman" w:hAnsi="Times New Roman" w:cs="Times New Roman"/>
            <w:bCs/>
            <w:sz w:val="24"/>
            <w:szCs w:val="24"/>
            <w:lang w:eastAsia="ru-RU"/>
          </w:rPr>
          <w:t xml:space="preserve">з</w:t>
        </w:r>
        <w:r>
          <w:rPr>
            <w:rFonts w:ascii="Times New Roman" w:hAnsi="Times New Roman" w:cs="Times New Roman"/>
            <w:bCs/>
            <w:sz w:val="24"/>
            <w:szCs w:val="24"/>
            <w:lang w:eastAsia="ru-RU"/>
          </w:rPr>
          <w:t xml:space="preserve">аконом</w:t>
        </w:r>
      </w:hyperlink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Мурманской области от 29.12.2004 № 585-01-ЗМО «О защите населения и территорий Мурманской области от чрезвычайных ситуаций природного и техногенного характера»,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целях обеспечения безаварийной работы систем жизнеобеспечения, уменьшения риска возникновения чрезвычайных ситуаций в период весеннего паводка и готовности сил и средств по безаварийному пропуску паводковых вод на территории Печенгск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ого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21"/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right="21"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 Создать комиссию по пропуску паводковых вод на подведомственной территории и утвердить ее </w:t>
      </w:r>
      <w:hyperlink r:id="rId13" w:tooltip="file:///C:\Users\isakov\Desktop\Паводок%202021.docx#P69" w:anchor="P69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состав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согласно приложению к настоящему постановлению.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 Отделу ГО, ЧС и ПБ администрации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разработать и утвердить план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 уменьшению риска возникновения чрезвычайной ситуации в период весеннего половодья и готовности сил и средств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 безаварийному пропуску паводковых вод на территории Печенгского муниципального округа на 2026 год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иректор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МБУ «Никельская дорожная служба»,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руководителю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/>
        <w:t xml:space="preserve">МБУ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Ремонтно-эксплуатационная служба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генеральному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иректор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  <w:br/>
        <w:t xml:space="preserve">ООО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«Благо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никель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генеральному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директору ООО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Модус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генеральному директору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ООО «Никельская управляющая компани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директору МУП «Жилищный сервис»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беспечить контроль за вывозом снега с подведомственных территорий населенных пунктов Печенгского муниципального округа.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Рекомендовать генеральному 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иректору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УП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Мурманскводоканал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», начальнику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ЖКС № 9 г. Мурманск (филиал ФГБУ «ЦЖКУ» Минобороны по ВМФ), начальнику ЖКС № 5 г. Мурманск (филиал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ФГБУ «ЦЖКУ»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Минобороны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 ЛенВО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 Обеспечить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вывозом снега с территорий подведомственных предприятий и учреждений.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 Совместно с руководителями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предприятий, учреждений и организаций, независимо от их организационно-правовых форм,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срок до 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0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.04.202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провести документальное освидетельствование водопропускной системы на предмет готовности к пропуску паводковых вод.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 В период интенсивного снеготаяния организовать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проведением противопаводковых мероприятий на участках водопропускной системы.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 Представлять информацию о паводковой обстановке в период сложных гидрометеорологических условий в МКУ «Единая дежурно-диспетчерская служба Печенгского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 Отделу строительства и ЖКХ администрации Печенгского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.1. Обеспечить контроль за выполнением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предприятиями, учреждениями и организациями, независимо от их организационно-правовых форм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организующими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предоставление населению жилищных услуг, противопаводковых мероприятий на подведомственных территориях жилой застройки.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/>
      <w:hyperlink r:id="rId14" w:tooltip="consultantplus://offline/ref=F3424354463CCB3E5B465B4300797BC8996B748183C0F4AC39AF38A70DE29C720D9E36B464E20D220BC2566F1DEBED266029A455018EC7707E8527D7q1J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5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 Совместно с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предприятиями, учреждениями и организациями, независимо от их организационно-правовых форм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организующими предоставление населению жилищных услуг, в срок до 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0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.04.202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провести документальное освидетельствование водопропускной системы на предмет готовности к пропуску паводковых вод.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 Рекомендовать руководителям предприятий, учреждений и организаций, независимо от их организационно-правовых форм: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.1. Обеспечить максимальный вывоз снега с подведомственных территорий на места для временного складирования снега.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 Обеспечить пропуск паводковых вод на подведомственных территориях.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.3. Принять все необходимые меры для сохранения материальных ценностей, оборудования, техники.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.4. Предусмотре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ть мероприятия по предупреждению возможного затопления объектов, представляющих экологическую опасность (склады горюче-смазочных материалов), расположенных в водоохранных зонах водных объектов и в зонах санитарной охраны источников питьевого водоснабжения.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/>
      <w:hyperlink r:id="rId15" w:tooltip="consultantplus://offline/ref=F3424354463CCB3E5B465B4300797BC8996B748183C0F4AC39AF38A70DE29C720D9E36B464E20D220BC2566C1DEBED266029A455018EC7707E8527D7q1J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7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lang w:eastAsia="ru-RU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Рекомендовать руководителям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предприятий, учреждений и организаций, независимо от их организационно-правовых форм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организующим предоставление населению жилищных услуг, организовать и обеспечить выполнение противопаводковых мероприятий.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Рекомендовать ГОКУ «Мурманскавтодор»: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1"/>
          <w:numId w:val="9"/>
        </w:numPr>
        <w:contextualSpacing/>
        <w:ind w:left="0" w:firstLine="709"/>
        <w:jc w:val="both"/>
        <w:spacing w:after="0" w:line="240" w:lineRule="auto"/>
        <w:tabs>
          <w:tab w:val="left" w:pos="0" w:leader="none"/>
          <w:tab w:val="left" w:pos="851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Выполнять все необходимые мероприятия для подготовки дорог к пропуску паводковых вод, обратить внимание на состояние дренажных систем дорог</w:t>
      </w:r>
      <w:r>
        <w:rPr>
          <w:rFonts w:ascii="Times New Roman" w:hAnsi="Times New Roman" w:cs="Times New Roman"/>
          <w:sz w:val="24"/>
          <w:szCs w:val="24"/>
        </w:rPr>
        <w:t xml:space="preserve"> регионального значения Печенгского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округа</w:t>
      </w:r>
      <w:r>
        <w:rPr>
          <w:rFonts w:ascii="Times New Roman" w:hAnsi="Times New Roman" w:cs="Times New Roman"/>
          <w:sz w:val="24"/>
          <w:szCs w:val="24"/>
        </w:rPr>
        <w:t xml:space="preserve">, принять меры по подде</w:t>
      </w:r>
      <w:r>
        <w:rPr>
          <w:rFonts w:ascii="Times New Roman" w:hAnsi="Times New Roman" w:cs="Times New Roman"/>
          <w:sz w:val="24"/>
          <w:szCs w:val="24"/>
        </w:rPr>
        <w:t xml:space="preserve">ржанию </w:t>
      </w:r>
      <w:r>
        <w:rPr>
          <w:rFonts w:ascii="Times New Roman" w:hAnsi="Times New Roman" w:cs="Times New Roman"/>
          <w:sz w:val="24"/>
          <w:szCs w:val="24"/>
        </w:rPr>
        <w:t xml:space="preserve">безопасного и бесперебойного проезда на участке реконструкции автодороги </w:t>
        <w:br/>
        <w:t xml:space="preserve">Никель – Приречный – а/д «Лотта» (км 0 – км 46) и автодороге Никель – Виртаниеми с обеспечением водоотвода и перехвата от дорожной полосы паводковых и талых вод в необходимых местах.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1"/>
          <w:numId w:val="9"/>
        </w:numPr>
        <w:contextualSpacing/>
        <w:ind w:left="0" w:firstLine="709"/>
        <w:jc w:val="both"/>
        <w:spacing w:after="0" w:line="240" w:lineRule="auto"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Рассмотреть вопрос о безотлагательном проведении инспектирования мостовых и водопропускных сооружений на предмет их надлежащего функционирования, соответствия нормам правил и стандартов, а также своевременности проведения вышеуказанных мероприятий.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9"/>
        </w:numPr>
        <w:contextualSpacing/>
        <w:ind w:left="0" w:firstLine="709"/>
        <w:jc w:val="both"/>
        <w:spacing w:after="0" w:line="240" w:lineRule="auto"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Рекомендовать дир</w:t>
      </w:r>
      <w:r>
        <w:rPr>
          <w:rFonts w:ascii="Times New Roman" w:hAnsi="Times New Roman" w:cs="Times New Roman"/>
          <w:sz w:val="24"/>
          <w:szCs w:val="24"/>
        </w:rPr>
        <w:t xml:space="preserve">ектору Мурманского филиала ФКУ УПРДОР</w:t>
      </w:r>
      <w:r>
        <w:rPr>
          <w:rFonts w:ascii="Times New Roman" w:hAnsi="Times New Roman" w:cs="Times New Roman"/>
          <w:sz w:val="24"/>
          <w:szCs w:val="24"/>
        </w:rPr>
        <w:t xml:space="preserve"> «Кола»: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1"/>
          <w:numId w:val="9"/>
        </w:numPr>
        <w:contextualSpacing/>
        <w:ind w:left="0" w:firstLine="709"/>
        <w:jc w:val="both"/>
        <w:spacing w:after="0" w:line="240" w:lineRule="auto"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Выполнять все необходимые мероприятия для подготовки дорог к пропуску паводковых вод, усилить </w:t>
      </w:r>
      <w:r>
        <w:rPr>
          <w:rFonts w:ascii="Times New Roman" w:hAnsi="Times New Roman" w:cs="Times New Roman"/>
          <w:sz w:val="24"/>
          <w:szCs w:val="24"/>
        </w:rPr>
        <w:t xml:space="preserve">контроль за</w:t>
      </w:r>
      <w:r>
        <w:rPr>
          <w:rFonts w:ascii="Times New Roman" w:hAnsi="Times New Roman" w:cs="Times New Roman"/>
          <w:sz w:val="24"/>
          <w:szCs w:val="24"/>
        </w:rPr>
        <w:t xml:space="preserve"> состоянием дорог федерального значения и состоянием дренажных систем в Печенгском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муниципальном округе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1"/>
          <w:numId w:val="9"/>
        </w:numPr>
        <w:contextualSpacing/>
        <w:ind w:left="0" w:firstLine="709"/>
        <w:jc w:val="both"/>
        <w:spacing w:after="0" w:line="240" w:lineRule="auto"/>
        <w:widowControl w:val="off"/>
        <w:tabs>
          <w:tab w:val="left" w:pos="851" w:leader="none"/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Рассмотреть вопрос о безотлагательном проведении инспектирования мостовых и водопропускных сооружений на предмет их надлежащего функционирования, соответствия нормам правил и стандартов, а также своевременности проведения вышеуказанных мероприятий.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10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 Отделу образования администрации Печенгского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до начала ледохода организовать в школах цикл лекций и бесед на тему безопасного поведения детей на льду.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11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вступает в силу после его подписания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12. Настоящее постановление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подлежит опубликованию в газете «Печенга» и размещению на официальном сайте Печенгск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https://pechengamr.gov-murman.ru/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исполнением настоящего постановления возложить на заместителя Главы Печенгского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Пономарева А.В.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ind w:right="21" w:firstLine="90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21" w:firstLine="90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7797" w:leader="none"/>
        </w:tabs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Глава Печенгского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муниципального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округа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                      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                      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А.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Пеньшин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  <w:t xml:space="preserve">Соболев А.В.,</w:t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  <w:t xml:space="preserve"> 50007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ind w:firstLine="552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риложение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ind w:left="552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постановлению администрации 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15.04.2026 № 600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eastAsia="Times New Roman"/>
          <w:szCs w:val="20"/>
          <w:lang w:eastAsia="ru-RU"/>
        </w:rPr>
      </w:pPr>
      <w:r>
        <w:rPr>
          <w:rFonts w:eastAsia="Times New Roman"/>
          <w:szCs w:val="20"/>
          <w:lang w:eastAsia="ru-RU"/>
        </w:rPr>
      </w:r>
      <w:r>
        <w:rPr>
          <w:rFonts w:eastAsia="Times New Roman"/>
          <w:szCs w:val="20"/>
          <w:lang w:eastAsia="ru-RU"/>
        </w:rPr>
      </w:r>
      <w:r>
        <w:rPr>
          <w:rFonts w:eastAsia="Times New Roman"/>
          <w:szCs w:val="20"/>
          <w:lang w:eastAsia="ru-RU"/>
        </w:rPr>
      </w:r>
    </w:p>
    <w:p>
      <w:pPr>
        <w:spacing w:after="0" w:line="240" w:lineRule="auto"/>
        <w:widowControl w:val="off"/>
        <w:rPr>
          <w:rFonts w:eastAsia="Times New Roman"/>
          <w:szCs w:val="20"/>
          <w:lang w:eastAsia="ru-RU"/>
        </w:rPr>
      </w:pPr>
      <w:r>
        <w:rPr>
          <w:rFonts w:eastAsia="Times New Roman"/>
          <w:szCs w:val="20"/>
          <w:lang w:eastAsia="ru-RU"/>
        </w:rPr>
      </w:r>
      <w:r>
        <w:rPr>
          <w:rFonts w:eastAsia="Times New Roman"/>
          <w:szCs w:val="20"/>
          <w:lang w:eastAsia="ru-RU"/>
        </w:rPr>
      </w:r>
      <w:r>
        <w:rPr>
          <w:rFonts w:eastAsia="Times New Roman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/>
      <w:bookmarkStart w:id="0" w:name="P69"/>
      <w:r/>
      <w:bookmarkEnd w:id="0"/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СОСТАВ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комиссии по пропуску паводковых вод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4968" w:type="pct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189"/>
        <w:gridCol w:w="569"/>
        <w:gridCol w:w="6660"/>
      </w:tblGrid>
      <w:tr>
        <w:tblPrEx/>
        <w:trPr/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Пономарев А.В.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ind w:left="199" w:hanging="199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заместитель Главы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председатель комиссии;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Шавырова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Ю.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ind w:left="341" w:hanging="341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отдела строительства и ЖКХ администрации Печенгского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заместитель председателя комиссии;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Федотова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специалист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 категории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отдела строительства и ЖКХ администрации Печенгского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секретарь комиссии.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Члены комиссии: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Соболев А.В.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отдела ГО, ЧС и ПБ администрации Печенгского муниципального округа;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Тарасов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А.Г.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ведущий специалист отдела ГО, ЧС и ПБ администрации Печенгского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11"/>
        </w:trPr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Ковадин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А.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цеха ПВКС ГОУП «Мурманскводоканал»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Петров А.В.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директор МБУ «Никельская дорожная служба»;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Маров Д.И.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руководитель МБУ «Ремонтно-эксплуатационная служба»;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162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Панасенков А.А.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директор МУП «Жилищный сервис»;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Слободяник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Ю.Н.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ЖКС №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г. Мурманск (филиал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ФГБУ «ЦЖКУ»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Минобороны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) (по согласованию)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Старовойтов Р.А.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ЖКС № 5 г. Мурманск (филиал ФГБУ «ЦЖКУ» Минобороны по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ОСК СФ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) (по согласованию).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r/>
      <w:r/>
    </w:p>
    <w:sectPr>
      <w:footnotePr/>
      <w:endnotePr/>
      <w:type w:val="nextPage"/>
      <w:pgSz w:w="11906" w:h="16838" w:orient="portrait"/>
      <w:pgMar w:top="993" w:right="850" w:bottom="1134" w:left="1701" w:header="709" w:footer="709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isLgl w:val="false"/>
      <w:suff w:val="tab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>
    <w:multiLevelType w:val="hybridMultilevel"/>
    <w:lvl w:ilvl="0">
      <w:start w:val="8"/>
      <w:numFmt w:val="decimal"/>
      <w:isLgl w:val="false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7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1">
    <w:name w:val="Heading 1"/>
    <w:basedOn w:val="847"/>
    <w:next w:val="847"/>
    <w:link w:val="67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2">
    <w:name w:val="Heading 1 Char"/>
    <w:basedOn w:val="848"/>
    <w:link w:val="671"/>
    <w:uiPriority w:val="9"/>
    <w:rPr>
      <w:rFonts w:ascii="Arial" w:hAnsi="Arial" w:eastAsia="Arial" w:cs="Arial"/>
      <w:sz w:val="40"/>
      <w:szCs w:val="40"/>
    </w:rPr>
  </w:style>
  <w:style w:type="paragraph" w:styleId="673">
    <w:name w:val="Heading 2"/>
    <w:basedOn w:val="847"/>
    <w:next w:val="847"/>
    <w:link w:val="67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4">
    <w:name w:val="Heading 2 Char"/>
    <w:basedOn w:val="848"/>
    <w:link w:val="673"/>
    <w:uiPriority w:val="9"/>
    <w:rPr>
      <w:rFonts w:ascii="Arial" w:hAnsi="Arial" w:eastAsia="Arial" w:cs="Arial"/>
      <w:sz w:val="34"/>
    </w:rPr>
  </w:style>
  <w:style w:type="paragraph" w:styleId="675">
    <w:name w:val="Heading 3"/>
    <w:basedOn w:val="847"/>
    <w:next w:val="847"/>
    <w:link w:val="67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6">
    <w:name w:val="Heading 3 Char"/>
    <w:basedOn w:val="848"/>
    <w:link w:val="675"/>
    <w:uiPriority w:val="9"/>
    <w:rPr>
      <w:rFonts w:ascii="Arial" w:hAnsi="Arial" w:eastAsia="Arial" w:cs="Arial"/>
      <w:sz w:val="30"/>
      <w:szCs w:val="30"/>
    </w:rPr>
  </w:style>
  <w:style w:type="paragraph" w:styleId="677">
    <w:name w:val="Heading 4"/>
    <w:basedOn w:val="847"/>
    <w:next w:val="847"/>
    <w:link w:val="67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8">
    <w:name w:val="Heading 4 Char"/>
    <w:basedOn w:val="848"/>
    <w:link w:val="677"/>
    <w:uiPriority w:val="9"/>
    <w:rPr>
      <w:rFonts w:ascii="Arial" w:hAnsi="Arial" w:eastAsia="Arial" w:cs="Arial"/>
      <w:b/>
      <w:bCs/>
      <w:sz w:val="26"/>
      <w:szCs w:val="26"/>
    </w:rPr>
  </w:style>
  <w:style w:type="paragraph" w:styleId="679">
    <w:name w:val="Heading 5"/>
    <w:basedOn w:val="847"/>
    <w:next w:val="847"/>
    <w:link w:val="6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0">
    <w:name w:val="Heading 5 Char"/>
    <w:basedOn w:val="848"/>
    <w:link w:val="679"/>
    <w:uiPriority w:val="9"/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847"/>
    <w:next w:val="847"/>
    <w:link w:val="68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2">
    <w:name w:val="Heading 6 Char"/>
    <w:basedOn w:val="848"/>
    <w:link w:val="681"/>
    <w:uiPriority w:val="9"/>
    <w:rPr>
      <w:rFonts w:ascii="Arial" w:hAnsi="Arial" w:eastAsia="Arial" w:cs="Arial"/>
      <w:b/>
      <w:bCs/>
      <w:sz w:val="22"/>
      <w:szCs w:val="22"/>
    </w:rPr>
  </w:style>
  <w:style w:type="paragraph" w:styleId="683">
    <w:name w:val="Heading 7"/>
    <w:basedOn w:val="847"/>
    <w:next w:val="847"/>
    <w:link w:val="68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4">
    <w:name w:val="Heading 7 Char"/>
    <w:basedOn w:val="848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5">
    <w:name w:val="Heading 8"/>
    <w:basedOn w:val="847"/>
    <w:next w:val="847"/>
    <w:link w:val="6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6">
    <w:name w:val="Heading 8 Char"/>
    <w:basedOn w:val="848"/>
    <w:link w:val="685"/>
    <w:uiPriority w:val="9"/>
    <w:rPr>
      <w:rFonts w:ascii="Arial" w:hAnsi="Arial" w:eastAsia="Arial" w:cs="Arial"/>
      <w:i/>
      <w:iCs/>
      <w:sz w:val="22"/>
      <w:szCs w:val="22"/>
    </w:rPr>
  </w:style>
  <w:style w:type="paragraph" w:styleId="687">
    <w:name w:val="Heading 9"/>
    <w:basedOn w:val="847"/>
    <w:next w:val="847"/>
    <w:link w:val="6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8">
    <w:name w:val="Heading 9 Char"/>
    <w:basedOn w:val="848"/>
    <w:link w:val="687"/>
    <w:uiPriority w:val="9"/>
    <w:rPr>
      <w:rFonts w:ascii="Arial" w:hAnsi="Arial" w:eastAsia="Arial" w:cs="Arial"/>
      <w:i/>
      <w:iCs/>
      <w:sz w:val="21"/>
      <w:szCs w:val="21"/>
    </w:rPr>
  </w:style>
  <w:style w:type="paragraph" w:styleId="689">
    <w:name w:val="Title"/>
    <w:basedOn w:val="847"/>
    <w:next w:val="847"/>
    <w:link w:val="69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0">
    <w:name w:val="Title Char"/>
    <w:basedOn w:val="848"/>
    <w:link w:val="689"/>
    <w:uiPriority w:val="10"/>
    <w:rPr>
      <w:sz w:val="48"/>
      <w:szCs w:val="48"/>
    </w:rPr>
  </w:style>
  <w:style w:type="paragraph" w:styleId="691">
    <w:name w:val="Subtitle"/>
    <w:basedOn w:val="847"/>
    <w:next w:val="847"/>
    <w:link w:val="692"/>
    <w:uiPriority w:val="11"/>
    <w:qFormat/>
    <w:pPr>
      <w:spacing w:before="200" w:after="200"/>
    </w:pPr>
    <w:rPr>
      <w:sz w:val="24"/>
      <w:szCs w:val="24"/>
    </w:rPr>
  </w:style>
  <w:style w:type="character" w:styleId="692">
    <w:name w:val="Subtitle Char"/>
    <w:basedOn w:val="848"/>
    <w:link w:val="691"/>
    <w:uiPriority w:val="11"/>
    <w:rPr>
      <w:sz w:val="24"/>
      <w:szCs w:val="24"/>
    </w:rPr>
  </w:style>
  <w:style w:type="paragraph" w:styleId="693">
    <w:name w:val="Quote"/>
    <w:basedOn w:val="847"/>
    <w:next w:val="847"/>
    <w:link w:val="694"/>
    <w:uiPriority w:val="29"/>
    <w:qFormat/>
    <w:pPr>
      <w:ind w:left="720" w:right="720"/>
    </w:pPr>
    <w:rPr>
      <w:i/>
    </w:rPr>
  </w:style>
  <w:style w:type="character" w:styleId="694">
    <w:name w:val="Quote Char"/>
    <w:link w:val="693"/>
    <w:uiPriority w:val="29"/>
    <w:rPr>
      <w:i/>
    </w:rPr>
  </w:style>
  <w:style w:type="paragraph" w:styleId="695">
    <w:name w:val="Intense Quote"/>
    <w:basedOn w:val="847"/>
    <w:next w:val="847"/>
    <w:link w:val="69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6">
    <w:name w:val="Intense Quote Char"/>
    <w:link w:val="695"/>
    <w:uiPriority w:val="30"/>
    <w:rPr>
      <w:i/>
    </w:rPr>
  </w:style>
  <w:style w:type="paragraph" w:styleId="697">
    <w:name w:val="Header"/>
    <w:basedOn w:val="847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>
    <w:name w:val="Header Char"/>
    <w:basedOn w:val="848"/>
    <w:link w:val="697"/>
    <w:uiPriority w:val="99"/>
  </w:style>
  <w:style w:type="paragraph" w:styleId="699">
    <w:name w:val="Footer"/>
    <w:basedOn w:val="847"/>
    <w:link w:val="70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>
    <w:name w:val="Footer Char"/>
    <w:basedOn w:val="848"/>
    <w:link w:val="699"/>
    <w:uiPriority w:val="99"/>
  </w:style>
  <w:style w:type="paragraph" w:styleId="701">
    <w:name w:val="Caption"/>
    <w:basedOn w:val="847"/>
    <w:next w:val="8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2">
    <w:name w:val="Caption Char"/>
    <w:basedOn w:val="701"/>
    <w:link w:val="699"/>
    <w:uiPriority w:val="99"/>
  </w:style>
  <w:style w:type="table" w:styleId="703">
    <w:name w:val="Table Grid"/>
    <w:basedOn w:val="84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4">
    <w:name w:val="Table Grid Light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5">
    <w:name w:val="Plain Table 1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2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8">
    <w:name w:val="Plain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Plain Table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0">
    <w:name w:val="Grid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2">
    <w:name w:val="Grid Table 4 - Accent 1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3">
    <w:name w:val="Grid Table 4 - Accent 2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4">
    <w:name w:val="Grid Table 4 - Accent 3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5">
    <w:name w:val="Grid Table 4 - Accent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6">
    <w:name w:val="Grid Table 4 - Accent 5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7">
    <w:name w:val="Grid Table 4 - Accent 6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8">
    <w:name w:val="Grid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9">
    <w:name w:val="Grid Table 5 Dark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2">
    <w:name w:val="Grid Table 5 Dark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5">
    <w:name w:val="Grid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6">
    <w:name w:val="Grid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7">
    <w:name w:val="Grid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8">
    <w:name w:val="Grid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9">
    <w:name w:val="Grid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0">
    <w:name w:val="Grid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2">
    <w:name w:val="Grid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7">
    <w:name w:val="List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8">
    <w:name w:val="List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9">
    <w:name w:val="List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0">
    <w:name w:val="List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1">
    <w:name w:val="List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2">
    <w:name w:val="List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3">
    <w:name w:val="List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5">
    <w:name w:val="List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6">
    <w:name w:val="List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7">
    <w:name w:val="List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8">
    <w:name w:val="List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9">
    <w:name w:val="List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0">
    <w:name w:val="List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1">
    <w:name w:val="List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2">
    <w:name w:val="List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3">
    <w:name w:val="List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4">
    <w:name w:val="List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5">
    <w:name w:val="List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6">
    <w:name w:val="List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7">
    <w:name w:val="List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8">
    <w:name w:val="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0">
    <w:name w:val="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1">
    <w:name w:val="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2">
    <w:name w:val="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3">
    <w:name w:val="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 &amp; 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6">
    <w:name w:val="Bordered &amp; 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7">
    <w:name w:val="Bordered &amp; 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8">
    <w:name w:val="Bordered &amp; 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9">
    <w:name w:val="Bordered &amp; 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0">
    <w:name w:val="Bordered &amp; 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1">
    <w:name w:val="Bordered &amp; 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2">
    <w:name w:val="Bordered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3">
    <w:name w:val="Bordered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4">
    <w:name w:val="Bordered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5">
    <w:name w:val="Bordered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6">
    <w:name w:val="Bordered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7">
    <w:name w:val="Bordered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8">
    <w:name w:val="Bordered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9">
    <w:name w:val="Hyperlink"/>
    <w:uiPriority w:val="99"/>
    <w:unhideWhenUsed/>
    <w:rPr>
      <w:color w:val="0000ff" w:themeColor="hyperlink"/>
      <w:u w:val="single"/>
    </w:rPr>
  </w:style>
  <w:style w:type="paragraph" w:styleId="830">
    <w:name w:val="footnote text"/>
    <w:basedOn w:val="847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>
    <w:name w:val="Footnote Text Char"/>
    <w:link w:val="830"/>
    <w:uiPriority w:val="99"/>
    <w:rPr>
      <w:sz w:val="18"/>
    </w:rPr>
  </w:style>
  <w:style w:type="character" w:styleId="832">
    <w:name w:val="footnote reference"/>
    <w:basedOn w:val="848"/>
    <w:uiPriority w:val="99"/>
    <w:unhideWhenUsed/>
    <w:rPr>
      <w:vertAlign w:val="superscript"/>
    </w:rPr>
  </w:style>
  <w:style w:type="paragraph" w:styleId="833">
    <w:name w:val="endnote text"/>
    <w:basedOn w:val="847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>
    <w:name w:val="Endnote Text Char"/>
    <w:link w:val="833"/>
    <w:uiPriority w:val="99"/>
    <w:rPr>
      <w:sz w:val="20"/>
    </w:rPr>
  </w:style>
  <w:style w:type="character" w:styleId="835">
    <w:name w:val="endnote reference"/>
    <w:basedOn w:val="848"/>
    <w:uiPriority w:val="99"/>
    <w:semiHidden/>
    <w:unhideWhenUsed/>
    <w:rPr>
      <w:vertAlign w:val="superscript"/>
    </w:rPr>
  </w:style>
  <w:style w:type="paragraph" w:styleId="836">
    <w:name w:val="toc 1"/>
    <w:basedOn w:val="847"/>
    <w:next w:val="847"/>
    <w:uiPriority w:val="39"/>
    <w:unhideWhenUsed/>
    <w:pPr>
      <w:ind w:left="0" w:right="0" w:firstLine="0"/>
      <w:spacing w:after="57"/>
    </w:pPr>
  </w:style>
  <w:style w:type="paragraph" w:styleId="837">
    <w:name w:val="toc 2"/>
    <w:basedOn w:val="847"/>
    <w:next w:val="847"/>
    <w:uiPriority w:val="39"/>
    <w:unhideWhenUsed/>
    <w:pPr>
      <w:ind w:left="283" w:right="0" w:firstLine="0"/>
      <w:spacing w:after="57"/>
    </w:pPr>
  </w:style>
  <w:style w:type="paragraph" w:styleId="838">
    <w:name w:val="toc 3"/>
    <w:basedOn w:val="847"/>
    <w:next w:val="847"/>
    <w:uiPriority w:val="39"/>
    <w:unhideWhenUsed/>
    <w:pPr>
      <w:ind w:left="567" w:right="0" w:firstLine="0"/>
      <w:spacing w:after="57"/>
    </w:pPr>
  </w:style>
  <w:style w:type="paragraph" w:styleId="839">
    <w:name w:val="toc 4"/>
    <w:basedOn w:val="847"/>
    <w:next w:val="847"/>
    <w:uiPriority w:val="39"/>
    <w:unhideWhenUsed/>
    <w:pPr>
      <w:ind w:left="850" w:right="0" w:firstLine="0"/>
      <w:spacing w:after="57"/>
    </w:pPr>
  </w:style>
  <w:style w:type="paragraph" w:styleId="840">
    <w:name w:val="toc 5"/>
    <w:basedOn w:val="847"/>
    <w:next w:val="847"/>
    <w:uiPriority w:val="39"/>
    <w:unhideWhenUsed/>
    <w:pPr>
      <w:ind w:left="1134" w:right="0" w:firstLine="0"/>
      <w:spacing w:after="57"/>
    </w:pPr>
  </w:style>
  <w:style w:type="paragraph" w:styleId="841">
    <w:name w:val="toc 6"/>
    <w:basedOn w:val="847"/>
    <w:next w:val="847"/>
    <w:uiPriority w:val="39"/>
    <w:unhideWhenUsed/>
    <w:pPr>
      <w:ind w:left="1417" w:right="0" w:firstLine="0"/>
      <w:spacing w:after="57"/>
    </w:pPr>
  </w:style>
  <w:style w:type="paragraph" w:styleId="842">
    <w:name w:val="toc 7"/>
    <w:basedOn w:val="847"/>
    <w:next w:val="847"/>
    <w:uiPriority w:val="39"/>
    <w:unhideWhenUsed/>
    <w:pPr>
      <w:ind w:left="1701" w:right="0" w:firstLine="0"/>
      <w:spacing w:after="57"/>
    </w:pPr>
  </w:style>
  <w:style w:type="paragraph" w:styleId="843">
    <w:name w:val="toc 8"/>
    <w:basedOn w:val="847"/>
    <w:next w:val="847"/>
    <w:uiPriority w:val="39"/>
    <w:unhideWhenUsed/>
    <w:pPr>
      <w:ind w:left="1984" w:right="0" w:firstLine="0"/>
      <w:spacing w:after="57"/>
    </w:pPr>
  </w:style>
  <w:style w:type="paragraph" w:styleId="844">
    <w:name w:val="toc 9"/>
    <w:basedOn w:val="847"/>
    <w:next w:val="847"/>
    <w:uiPriority w:val="39"/>
    <w:unhideWhenUsed/>
    <w:pPr>
      <w:ind w:left="2268" w:right="0" w:firstLine="0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847"/>
    <w:next w:val="847"/>
    <w:uiPriority w:val="99"/>
    <w:unhideWhenUsed/>
    <w:pPr>
      <w:spacing w:after="0" w:afterAutospacing="0"/>
    </w:pPr>
  </w:style>
  <w:style w:type="paragraph" w:styleId="847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styleId="848" w:default="1">
    <w:name w:val="Default Paragraph Font"/>
    <w:uiPriority w:val="1"/>
    <w:semiHidden/>
    <w:unhideWhenUsed/>
  </w:style>
  <w:style w:type="table" w:styleId="8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0" w:default="1">
    <w:name w:val="No List"/>
    <w:uiPriority w:val="99"/>
    <w:semiHidden/>
    <w:unhideWhenUsed/>
  </w:style>
  <w:style w:type="paragraph" w:styleId="851">
    <w:name w:val="List Paragraph"/>
    <w:basedOn w:val="847"/>
    <w:uiPriority w:val="99"/>
    <w:qFormat/>
    <w:pPr>
      <w:ind w:left="720"/>
    </w:pPr>
  </w:style>
  <w:style w:type="paragraph" w:styleId="852">
    <w:name w:val="Normal (Web)"/>
    <w:basedOn w:val="847"/>
    <w:uiPriority w:val="99"/>
    <w:semiHidden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53">
    <w:name w:val="Strong"/>
    <w:uiPriority w:val="99"/>
    <w:qFormat/>
    <w:rPr>
      <w:b/>
      <w:bCs/>
    </w:rPr>
  </w:style>
  <w:style w:type="paragraph" w:styleId="854">
    <w:name w:val="No Spacing"/>
    <w:uiPriority w:val="99"/>
    <w:qFormat/>
    <w:rPr>
      <w:rFonts w:cs="Calibri"/>
      <w:sz w:val="22"/>
      <w:szCs w:val="22"/>
      <w:lang w:eastAsia="en-US"/>
    </w:rPr>
  </w:style>
  <w:style w:type="paragraph" w:styleId="855" w:customStyle="1">
    <w:name w:val="dktexjustify"/>
    <w:basedOn w:val="847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6">
    <w:name w:val="Balloon Text"/>
    <w:basedOn w:val="847"/>
    <w:link w:val="857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7" w:customStyle="1">
    <w:name w:val="Текст выноски Знак"/>
    <w:link w:val="856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86C7DC3431D0F05275F6E4373EE7A78E48563B02B23360EC68572BD85CDB8DACEFC795B96F935AB2E154330F2A72BA4626974B9C1EC33A31UAm9J" TargetMode="External"/><Relationship Id="rId12" Type="http://schemas.openxmlformats.org/officeDocument/2006/relationships/hyperlink" Target="consultantplus://offline/ref=86C7DC3431D0F05275F6FA3A288BF98B4D5D650EB6346EB8340870850BD287FBA888CCE92BC657B4E241675A7025B746U2mAJ" TargetMode="External"/><Relationship Id="rId13" Type="http://schemas.openxmlformats.org/officeDocument/2006/relationships/hyperlink" Target="file:///C:\Users\isakov\Desktop\&#1055;&#1072;&#1074;&#1086;&#1076;&#1086;&#1082;%202021.docx" TargetMode="External"/><Relationship Id="rId14" Type="http://schemas.openxmlformats.org/officeDocument/2006/relationships/hyperlink" Target="consultantplus://offline/ref=F3424354463CCB3E5B465B4300797BC8996B748183C0F4AC39AF38A70DE29C720D9E36B464E20D220BC2566F1DEBED266029A455018EC7707E8527D7q1J" TargetMode="External"/><Relationship Id="rId15" Type="http://schemas.openxmlformats.org/officeDocument/2006/relationships/hyperlink" Target="consultantplus://offline/ref=F3424354463CCB3E5B465B4300797BC8996B748183C0F4AC39AF38A70DE29C720D9E36B464E20D220BC2566C1DEBED266029A455018EC7707E8527D7q1J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4341B-D455-4854-A062-B1771B998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Ирина Викторовна</dc:creator>
  <cp:revision>4</cp:revision>
  <dcterms:created xsi:type="dcterms:W3CDTF">2026-04-09T13:47:00Z</dcterms:created>
  <dcterms:modified xsi:type="dcterms:W3CDTF">2026-04-30T07:25:39Z</dcterms:modified>
</cp:coreProperties>
</file>