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2718148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4.03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rPr>
          <w:b/>
          <w:sz w:val="24"/>
        </w:rPr>
      </w:pPr>
      <w:r>
        <w:rPr>
          <w:b/>
          <w:sz w:val="24"/>
        </w:rPr>
        <w:t xml:space="preserve">о</w:t>
      </w:r>
      <w:r>
        <w:rPr>
          <w:b/>
          <w:sz w:val="24"/>
        </w:rPr>
        <w:t xml:space="preserve">т</w:t>
      </w:r>
      <w:r>
        <w:rPr>
          <w:b/>
          <w:sz w:val="24"/>
        </w:rPr>
        <w:t xml:space="preserve"> </w:t>
      </w:r>
      <w:r>
        <w:rPr>
          <w:b/>
          <w:sz w:val="24"/>
        </w:rPr>
        <w:t xml:space="preserve">08.04.2026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    </w:t>
      </w:r>
      <w:r>
        <w:rPr>
          <w:b/>
          <w:sz w:val="24"/>
        </w:rPr>
        <w:t xml:space="preserve">  </w:t>
      </w:r>
      <w:r>
        <w:rPr>
          <w:b/>
          <w:sz w:val="24"/>
        </w:rPr>
        <w:t xml:space="preserve">    </w:t>
      </w:r>
      <w:r>
        <w:rPr>
          <w:b/>
          <w:sz w:val="24"/>
        </w:rPr>
        <w:t xml:space="preserve">                  № 550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4"/>
        </w:rPr>
      </w:pPr>
      <w:r>
        <w:rPr>
          <w:b/>
          <w:sz w:val="24"/>
        </w:rPr>
        <w:t xml:space="preserve">п.г.т. Никель 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2"/>
          <w:szCs w:val="16"/>
        </w:rPr>
      </w:pPr>
      <w:r>
        <w:rPr>
          <w:b/>
          <w:sz w:val="22"/>
          <w:szCs w:val="16"/>
        </w:rPr>
      </w:r>
      <w:r>
        <w:rPr>
          <w:b/>
          <w:sz w:val="22"/>
          <w:szCs w:val="16"/>
        </w:rPr>
      </w:r>
      <w:r>
        <w:rPr>
          <w:b/>
          <w:sz w:val="22"/>
          <w:szCs w:val="16"/>
        </w:rPr>
      </w:r>
    </w:p>
    <w:p>
      <w:pPr>
        <w:jc w:val="center"/>
        <w:rPr>
          <w:b/>
          <w:sz w:val="22"/>
          <w:szCs w:val="16"/>
        </w:rPr>
      </w:pPr>
      <w:r>
        <w:rPr>
          <w:b/>
          <w:sz w:val="22"/>
          <w:szCs w:val="16"/>
        </w:rPr>
      </w:r>
      <w:r>
        <w:rPr>
          <w:b/>
          <w:sz w:val="22"/>
          <w:szCs w:val="16"/>
        </w:rPr>
      </w:r>
      <w:r>
        <w:rPr>
          <w:b/>
          <w:sz w:val="22"/>
          <w:szCs w:val="16"/>
        </w:rPr>
      </w:r>
    </w:p>
    <w:p>
      <w:pPr>
        <w:jc w:val="center"/>
        <w:rPr>
          <w:rFonts w:eastAsia="Times New Roman"/>
          <w:b/>
        </w:rPr>
      </w:pPr>
      <w:r>
        <w:rPr>
          <w:b/>
        </w:rPr>
        <w:t xml:space="preserve">О внесении изменений в муниципальную программу Пе</w:t>
      </w:r>
      <w:r>
        <w:rPr>
          <w:b/>
        </w:rPr>
        <w:t xml:space="preserve">ченгского муниципального округа </w:t>
      </w:r>
      <w:r>
        <w:rPr>
          <w:rFonts w:eastAsia="Times New Roman"/>
          <w:b/>
        </w:rPr>
        <w:t xml:space="preserve">«</w:t>
      </w:r>
      <w:r>
        <w:rPr>
          <w:b/>
          <w:bCs/>
          <w:color w:val="000000"/>
        </w:rPr>
        <w:t xml:space="preserve">Физическая культура и спорт</w:t>
      </w:r>
      <w:r>
        <w:rPr>
          <w:rFonts w:eastAsia="Times New Roman"/>
          <w:b/>
        </w:rPr>
        <w:t xml:space="preserve">» на 2026 - 2028 годы</w:t>
      </w:r>
      <w:r>
        <w:rPr>
          <w:b/>
        </w:rPr>
        <w:t xml:space="preserve">, утвержденную постановлением администрации Печенгского муниципаль</w:t>
      </w:r>
      <w:r>
        <w:rPr>
          <w:b/>
        </w:rPr>
        <w:t xml:space="preserve">ного округа от 12.11.2025 № 1844</w:t>
      </w:r>
      <w:r>
        <w:rPr>
          <w:b/>
        </w:rPr>
        <w:t xml:space="preserve"> </w:t>
      </w:r>
      <w:r>
        <w:rPr>
          <w:rFonts w:eastAsia="Times New Roman"/>
          <w:b/>
        </w:rPr>
      </w:r>
      <w:r>
        <w:rPr>
          <w:rFonts w:eastAsia="Times New Roman"/>
          <w:b/>
        </w:rPr>
      </w:r>
    </w:p>
    <w:p>
      <w:pPr>
        <w:jc w:val="center"/>
        <w:tabs>
          <w:tab w:val="left" w:pos="9900" w:leader="none"/>
        </w:tabs>
      </w:pPr>
      <w:r/>
      <w:r/>
    </w:p>
    <w:p>
      <w:pPr>
        <w:ind w:right="-5"/>
        <w:jc w:val="center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12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Руководствуясь статьей 179 Бюджетного кодекса Российской Федерации, Порядком разработки,</w:t>
      </w:r>
      <w:r>
        <w:rPr>
          <w:rFonts w:eastAsia="Times New Roman"/>
          <w:sz w:val="24"/>
          <w:szCs w:val="24"/>
        </w:rPr>
        <w:t xml:space="preserve">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18.09.2025 № 1488, в целях повышения эффективности использования бюджетных средств,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 Внести в муниципальную программу Печенгского</w:t>
      </w:r>
      <w:r>
        <w:rPr>
          <w:sz w:val="24"/>
          <w:szCs w:val="24"/>
        </w:rPr>
        <w:t xml:space="preserve"> муниципального округа «Физическая культура и спорт</w:t>
      </w:r>
      <w:r>
        <w:rPr>
          <w:bCs/>
          <w:sz w:val="24"/>
          <w:szCs w:val="24"/>
        </w:rPr>
        <w:t xml:space="preserve">» на 2026 - 2028 годы, </w:t>
      </w:r>
      <w:r>
        <w:rPr>
          <w:sz w:val="24"/>
          <w:szCs w:val="24"/>
        </w:rPr>
        <w:t xml:space="preserve">утвержденную постановлением администрации Печенгского муниципаль</w:t>
      </w:r>
      <w:r>
        <w:rPr>
          <w:sz w:val="24"/>
          <w:szCs w:val="24"/>
        </w:rPr>
        <w:t xml:space="preserve">ного округа от 12.11.2025 № 1844</w:t>
      </w:r>
      <w:r>
        <w:rPr>
          <w:sz w:val="24"/>
          <w:szCs w:val="24"/>
        </w:rPr>
        <w:t xml:space="preserve"> </w:t>
        <w:br/>
        <w:t xml:space="preserve">(далее – Программа)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следующие изменения: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 строку «Финансовое обеспечение муниципальной программы» паспорта Программы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721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10"/>
        <w:gridCol w:w="7411"/>
      </w:tblGrid>
      <w:tr>
        <w:tblPrEx/>
        <w:trPr>
          <w:jc w:val="center"/>
          <w:trHeight w:val="7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  <w:t xml:space="preserve">Финансовое обеспечение  муниципальной 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Всего по программе: </w:t>
            </w:r>
            <w:r>
              <w:rPr>
                <w:b/>
                <w:sz w:val="24"/>
                <w:szCs w:val="24"/>
              </w:rPr>
              <w:t xml:space="preserve">485 6</w:t>
            </w:r>
            <w:r>
              <w:rPr>
                <w:b/>
                <w:sz w:val="24"/>
                <w:szCs w:val="24"/>
              </w:rPr>
              <w:t xml:space="preserve">23 540,00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рублей,</w:t>
            </w:r>
            <w:r>
              <w:rPr>
                <w:sz w:val="24"/>
                <w:szCs w:val="24"/>
              </w:rPr>
              <w:t xml:space="preserve"> в том числе: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МБ: 444 8</w:t>
            </w:r>
            <w:r>
              <w:rPr>
                <w:sz w:val="24"/>
                <w:szCs w:val="24"/>
              </w:rPr>
              <w:t xml:space="preserve">28 400,00 рублей, из них: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2026 год: 149 824 100,00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2027 год: 147 235 600,00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2028 год: 147 768 700,00 рублей;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ОБ: 2 695 140,00 тыс. рублей, из них: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2026 год: 898 380,00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2027 год: 898 380,00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2028 год: 898 380,00 рублей;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ФБ: 0,0 рублей, из них: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2026 год: 0,00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2027 год: 0,00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2028 год: 0,00 рублей;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ВБС: 38 100 000,00 рублей, из них: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2026 год: 12 200 000,00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2027 год: 12 700 000,00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 xml:space="preserve">2028 год: 13 200 000,00 рублей.</w:t>
            </w:r>
            <w:r>
              <w:rPr>
                <w:sz w:val="24"/>
                <w:szCs w:val="24"/>
              </w:rPr>
              <w:t xml:space="preserve">»;</w:t>
            </w: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</w:tc>
      </w:tr>
    </w:tbl>
    <w:p>
      <w:pPr>
        <w:pStyle w:val="897"/>
        <w:ind w:left="0" w:firstLine="709"/>
        <w:jc w:val="both"/>
        <w:tabs>
          <w:tab w:val="left" w:pos="-142" w:leader="none"/>
          <w:tab w:val="left" w:pos="0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  <w:highlight w:val="none"/>
        </w:rPr>
      </w:r>
      <w:r>
        <w:rPr>
          <w:rFonts w:eastAsia="Times New Roman"/>
          <w:sz w:val="24"/>
          <w:szCs w:val="24"/>
          <w:highlight w:val="none"/>
        </w:rPr>
      </w:r>
      <w:r>
        <w:rPr>
          <w:rFonts w:eastAsia="Times New Roman"/>
          <w:sz w:val="24"/>
          <w:szCs w:val="24"/>
        </w:rPr>
      </w:r>
    </w:p>
    <w:p>
      <w:pPr>
        <w:pStyle w:val="897"/>
        <w:ind w:left="0" w:firstLine="709"/>
        <w:jc w:val="both"/>
        <w:tabs>
          <w:tab w:val="left" w:pos="-142" w:leader="none"/>
          <w:tab w:val="left" w:pos="0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- таблицу 5 «Сведения об объемах финансирования муниципальной программы» Программы изложить в редакции согласно приложению.</w:t>
      </w:r>
      <w:r>
        <w:rPr>
          <w:rFonts w:eastAsia="Times New Roman"/>
          <w:sz w:val="24"/>
          <w:szCs w:val="24"/>
          <w:highlight w:val="none"/>
        </w:rPr>
      </w:r>
      <w:r>
        <w:rPr>
          <w:rFonts w:eastAsia="Times New Roman"/>
          <w:sz w:val="24"/>
          <w:szCs w:val="24"/>
          <w:highlight w:val="none"/>
        </w:rPr>
      </w:r>
    </w:p>
    <w:p>
      <w:pPr>
        <w:pStyle w:val="897"/>
        <w:ind w:left="0" w:firstLine="709"/>
        <w:jc w:val="both"/>
        <w:tabs>
          <w:tab w:val="left" w:pos="-142" w:leader="none"/>
          <w:tab w:val="left" w:pos="0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2. Настоящее постановление вступает в силу после его подписания.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pStyle w:val="897"/>
        <w:ind w:left="0" w:firstLine="709"/>
        <w:jc w:val="both"/>
        <w:tabs>
          <w:tab w:val="left" w:pos="-142" w:leader="none"/>
          <w:tab w:val="left" w:pos="0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                                           А.</w:t>
      </w:r>
      <w:r>
        <w:rPr>
          <w:sz w:val="24"/>
          <w:szCs w:val="24"/>
          <w:lang w:val="en-US"/>
        </w:rPr>
        <w:t xml:space="preserve">C</w:t>
      </w:r>
      <w:r>
        <w:rPr>
          <w:sz w:val="24"/>
          <w:szCs w:val="24"/>
        </w:rPr>
        <w:t xml:space="preserve">. Пеньшин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t xml:space="preserve">Зубкова Н.А., </w:t>
      </w:r>
      <w:r>
        <w:t xml:space="preserve">5-27-25</w:t>
      </w:r>
      <w:r>
        <w:rPr>
          <w:highlight w:val="none"/>
        </w:rPr>
      </w:r>
    </w:p>
    <w:p>
      <w:pPr>
        <w:jc w:val="both"/>
        <w:widowControl w:val="off"/>
        <w:sectPr>
          <w:footnotePr/>
          <w:endnotePr/>
          <w:type w:val="nextPage"/>
          <w:pgSz w:w="11906" w:h="16838" w:orient="portrait"/>
          <w:pgMar w:top="993" w:right="707" w:bottom="254" w:left="1701" w:header="709" w:footer="709" w:gutter="0"/>
          <w:cols w:num="1" w:sep="0" w:space="708" w:equalWidth="1"/>
          <w:docGrid w:linePitch="360"/>
        </w:sectPr>
      </w:pPr>
      <w:r/>
      <w:r/>
    </w:p>
    <w:p>
      <w:pPr>
        <w:ind w:left="10488" w:right="-1" w:firstLine="0"/>
        <w:jc w:val="both"/>
        <w:tabs>
          <w:tab w:val="left" w:pos="0" w:leader="none"/>
          <w:tab w:val="left" w:pos="284" w:leader="none"/>
          <w:tab w:val="left" w:pos="11620" w:leader="none"/>
        </w:tabs>
        <w:rPr>
          <w:rFonts w:eastAsia="Times New Roman"/>
          <w:b/>
          <w:sz w:val="24"/>
          <w:szCs w:val="24"/>
        </w:rPr>
      </w:pPr>
      <w:r>
        <w:rPr>
          <w:rFonts w:eastAsia="Times New Roman"/>
          <w:bCs/>
          <w:sz w:val="24"/>
          <w:szCs w:val="24"/>
        </w:rPr>
        <w:t xml:space="preserve">Приложение</w:t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ind w:left="10488" w:right="-1" w:firstLine="0"/>
        <w:jc w:val="both"/>
        <w:tabs>
          <w:tab w:val="left" w:pos="284" w:leader="none"/>
          <w:tab w:val="left" w:pos="5103" w:leader="none"/>
          <w:tab w:val="left" w:pos="5387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к постановлению администрации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left="10488" w:right="-1" w:firstLine="0"/>
        <w:jc w:val="both"/>
        <w:tabs>
          <w:tab w:val="left" w:pos="284" w:leader="none"/>
          <w:tab w:val="left" w:pos="5103" w:leader="none"/>
          <w:tab w:val="left" w:pos="5387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Печенгского муниципального округа 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left="10488" w:right="-1" w:firstLine="0"/>
        <w:jc w:val="both"/>
        <w:tabs>
          <w:tab w:val="left" w:pos="284" w:leader="none"/>
          <w:tab w:val="left" w:pos="5103" w:leader="none"/>
          <w:tab w:val="left" w:pos="5387" w:leader="none"/>
        </w:tabs>
        <w:rPr>
          <w:i/>
          <w:color w:val="0000ff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от</w:t>
      </w:r>
      <w:r>
        <w:rPr>
          <w:rFonts w:eastAsia="Times New Roman"/>
          <w:sz w:val="24"/>
          <w:szCs w:val="24"/>
        </w:rPr>
        <w:t xml:space="preserve"> 08.04.2026 № 550</w:t>
      </w:r>
      <w:r>
        <w:rPr>
          <w:i/>
          <w:color w:val="0000ff"/>
          <w:sz w:val="24"/>
          <w:szCs w:val="24"/>
        </w:rPr>
      </w:r>
      <w:r>
        <w:rPr>
          <w:i/>
          <w:color w:val="0000ff"/>
          <w:sz w:val="24"/>
          <w:szCs w:val="24"/>
        </w:rPr>
      </w:r>
    </w:p>
    <w:p>
      <w:pPr>
        <w:jc w:val="center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center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center"/>
        <w:rPr>
          <w:rFonts w:eastAsia="Times New Roman"/>
          <w:b/>
          <w:sz w:val="16"/>
          <w:szCs w:val="16"/>
        </w:rPr>
      </w:pPr>
      <w:r>
        <w:rPr>
          <w:rFonts w:eastAsia="Times New Roman"/>
          <w:b/>
          <w:sz w:val="24"/>
          <w:szCs w:val="24"/>
        </w:rPr>
        <w:t xml:space="preserve">«5. Сведения об объемах финансирования муниципальной программы</w:t>
      </w:r>
      <w:r>
        <w:rPr>
          <w:rFonts w:eastAsia="Times New Roman"/>
          <w:b/>
          <w:sz w:val="16"/>
          <w:szCs w:val="16"/>
        </w:rPr>
      </w:r>
      <w:r>
        <w:rPr>
          <w:rFonts w:eastAsia="Times New Roman"/>
          <w:b/>
          <w:sz w:val="16"/>
          <w:szCs w:val="16"/>
        </w:rPr>
      </w:r>
    </w:p>
    <w:p>
      <w:pPr>
        <w:jc w:val="center"/>
        <w:spacing w:line="288" w:lineRule="atLeast"/>
        <w:rPr>
          <w:rFonts w:eastAsia="Times New Roman"/>
          <w:sz w:val="16"/>
          <w:szCs w:val="16"/>
        </w:rPr>
      </w:pPr>
      <w:r>
        <w:rPr>
          <w:rFonts w:eastAsia="Times New Roman"/>
          <w:sz w:val="24"/>
          <w:szCs w:val="24"/>
        </w:rPr>
        <w:t xml:space="preserve">  </w:t>
      </w:r>
      <w:r>
        <w:rPr>
          <w:rFonts w:eastAsia="Times New Roman"/>
          <w:sz w:val="16"/>
          <w:szCs w:val="16"/>
        </w:rPr>
      </w:r>
      <w:r>
        <w:rPr>
          <w:rFonts w:eastAsia="Times New Roman"/>
          <w:sz w:val="16"/>
          <w:szCs w:val="16"/>
        </w:rPr>
      </w:r>
    </w:p>
    <w:tbl>
      <w:tblPr>
        <w:tblW w:w="15168" w:type="dxa"/>
        <w:tblInd w:w="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6"/>
        <w:gridCol w:w="3687"/>
        <w:gridCol w:w="1276"/>
        <w:gridCol w:w="1134"/>
        <w:gridCol w:w="1701"/>
        <w:gridCol w:w="1701"/>
        <w:gridCol w:w="1701"/>
        <w:gridCol w:w="1559"/>
        <w:gridCol w:w="1843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№ п/п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Муниципальная программа, ГРБС, направления (подпрограммы)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Период реализации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79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Объемы и источники финансирования (рублей)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Соисполнители</w:t>
            </w:r>
            <w:r>
              <w:rPr>
                <w:rFonts w:eastAsia="Times New Roman"/>
                <w:strike/>
              </w:rPr>
              <w:t xml:space="preserve">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Год/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источник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Всего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2027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2028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  <w:highlight w:val="yellow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Муниципальная программа «Физическая культура и спорт»</w:t>
            </w:r>
            <w:r>
              <w:rPr>
                <w:rFonts w:eastAsia="Times New Roman"/>
                <w:b/>
                <w:sz w:val="22"/>
                <w:szCs w:val="22"/>
                <w:highlight w:val="yellow"/>
              </w:rPr>
            </w:r>
            <w:r>
              <w:rPr>
                <w:rFonts w:eastAsia="Times New Roman"/>
                <w:b/>
                <w:sz w:val="22"/>
                <w:szCs w:val="22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2026 - 2028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48</w:t>
            </w:r>
            <w:r>
              <w:rPr>
                <w:rFonts w:eastAsia="Times New Roman"/>
                <w:b/>
              </w:rPr>
              <w:t xml:space="preserve">5 623</w:t>
            </w:r>
            <w:r>
              <w:rPr>
                <w:rFonts w:eastAsia="Times New Roman"/>
                <w:b/>
              </w:rPr>
              <w:t xml:space="preserve"> 540,00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162 9</w:t>
            </w:r>
            <w:r>
              <w:rPr>
                <w:rFonts w:eastAsia="Times New Roman"/>
                <w:b/>
              </w:rPr>
              <w:t xml:space="preserve">22 480,00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160 833 980,00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161 867 080,00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 Отдел КСиМП,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образования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z w:val="18"/>
                <w:szCs w:val="18"/>
                <w:highlight w:val="yellow"/>
              </w:rPr>
            </w:pPr>
            <w:r>
              <w:rPr>
                <w:rFonts w:eastAsia="Times New Roman"/>
                <w:sz w:val="18"/>
                <w:szCs w:val="18"/>
                <w:highlight w:val="yellow"/>
              </w:rPr>
            </w:r>
            <w:r>
              <w:rPr>
                <w:rFonts w:eastAsia="Times New Roman"/>
                <w:sz w:val="18"/>
                <w:szCs w:val="18"/>
                <w:highlight w:val="yellow"/>
              </w:rPr>
            </w:r>
            <w:r>
              <w:rPr>
                <w:rFonts w:eastAsia="Times New Roman"/>
                <w:sz w:val="18"/>
                <w:szCs w:val="18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МБ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44</w:t>
            </w:r>
            <w:r>
              <w:rPr>
                <w:rFonts w:eastAsia="Times New Roman"/>
                <w:b/>
              </w:rPr>
              <w:t xml:space="preserve">4 828</w:t>
            </w:r>
            <w:r>
              <w:rPr>
                <w:rFonts w:eastAsia="Times New Roman"/>
                <w:b/>
              </w:rPr>
              <w:t xml:space="preserve"> 400,00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149 8</w:t>
            </w:r>
            <w:r>
              <w:rPr>
                <w:rFonts w:eastAsia="Times New Roman"/>
                <w:b/>
              </w:rPr>
              <w:t xml:space="preserve">24 100,00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147 235 600,00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147 768 700,00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z w:val="18"/>
                <w:szCs w:val="18"/>
                <w:highlight w:val="yellow"/>
              </w:rPr>
            </w:pPr>
            <w:r>
              <w:rPr>
                <w:rFonts w:eastAsia="Times New Roman"/>
                <w:sz w:val="18"/>
                <w:szCs w:val="18"/>
                <w:highlight w:val="yellow"/>
              </w:rPr>
            </w:r>
            <w:r>
              <w:rPr>
                <w:rFonts w:eastAsia="Times New Roman"/>
                <w:sz w:val="18"/>
                <w:szCs w:val="18"/>
                <w:highlight w:val="yellow"/>
              </w:rPr>
            </w:r>
            <w:r>
              <w:rPr>
                <w:rFonts w:eastAsia="Times New Roman"/>
                <w:sz w:val="18"/>
                <w:szCs w:val="18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ОБ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2 695 140,00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898 380,00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898 380,00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898 380,00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z w:val="18"/>
                <w:szCs w:val="18"/>
                <w:highlight w:val="yellow"/>
              </w:rPr>
            </w:pPr>
            <w:r>
              <w:rPr>
                <w:rFonts w:eastAsia="Times New Roman"/>
                <w:sz w:val="18"/>
                <w:szCs w:val="18"/>
                <w:highlight w:val="yellow"/>
              </w:rPr>
            </w:r>
            <w:r>
              <w:rPr>
                <w:rFonts w:eastAsia="Times New Roman"/>
                <w:sz w:val="18"/>
                <w:szCs w:val="18"/>
                <w:highlight w:val="yellow"/>
              </w:rPr>
            </w:r>
            <w:r>
              <w:rPr>
                <w:rFonts w:eastAsia="Times New Roman"/>
                <w:sz w:val="18"/>
                <w:szCs w:val="18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ФБ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>
          <w:trHeight w:val="26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z w:val="18"/>
                <w:szCs w:val="18"/>
                <w:highlight w:val="yellow"/>
              </w:rPr>
            </w:pPr>
            <w:r>
              <w:rPr>
                <w:rFonts w:eastAsia="Times New Roman"/>
                <w:sz w:val="18"/>
                <w:szCs w:val="18"/>
                <w:highlight w:val="yellow"/>
              </w:rPr>
            </w:r>
            <w:r>
              <w:rPr>
                <w:rFonts w:eastAsia="Times New Roman"/>
                <w:sz w:val="18"/>
                <w:szCs w:val="18"/>
                <w:highlight w:val="yellow"/>
              </w:rPr>
            </w:r>
            <w:r>
              <w:rPr>
                <w:rFonts w:eastAsia="Times New Roman"/>
                <w:sz w:val="18"/>
                <w:szCs w:val="18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ВБС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38 100 000,00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  <w:p>
            <w:pPr>
              <w:jc w:val="righ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12 200 000,00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  <w:p>
            <w:pPr>
              <w:jc w:val="righ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12 700 000,00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  <w:p>
            <w:pPr>
              <w:jc w:val="righ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13 200 000,00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  <w:p>
            <w:pPr>
              <w:jc w:val="righ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0.1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68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культуры, спорта и молодежной политики администрации Печенгского муниципального округа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2026 - 2028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9 500 000,00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3 500 000,00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3 </w:t>
            </w:r>
            <w:r>
              <w:rPr>
                <w:rFonts w:eastAsia="Times New Roman"/>
                <w:b/>
              </w:rPr>
              <w:t xml:space="preserve">0</w:t>
            </w:r>
            <w:r>
              <w:rPr>
                <w:rFonts w:eastAsia="Times New Roman"/>
                <w:b/>
              </w:rPr>
              <w:t xml:space="preserve">00 000,00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3</w:t>
            </w:r>
            <w:r>
              <w:rPr>
                <w:rFonts w:eastAsia="Times New Roman"/>
                <w:b/>
              </w:rPr>
              <w:t xml:space="preserve"> 0</w:t>
            </w:r>
            <w:r>
              <w:rPr>
                <w:rFonts w:eastAsia="Times New Roman"/>
                <w:b/>
              </w:rPr>
              <w:t xml:space="preserve">00 000,00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68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9 500 000,00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3 500 000,00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3 0</w:t>
            </w:r>
            <w:r>
              <w:rPr>
                <w:rFonts w:eastAsia="Times New Roman"/>
              </w:rPr>
              <w:t xml:space="preserve">00 000,00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3 0</w:t>
            </w:r>
            <w:r>
              <w:rPr>
                <w:rFonts w:eastAsia="Times New Roman"/>
              </w:rPr>
              <w:t xml:space="preserve">00 000,00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68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68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>
          <w:trHeight w:val="226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ВБС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0.2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68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образования администрации Печенгского муниципального округа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2026 - 2028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476 123 540,00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159 422 480,00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157 833 980,00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158 867 080,00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68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435 328 400,00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146 324 100,00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144 235 600,00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144 768 700,00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68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2 695 140,00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898 380,00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898 380,00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898 380,00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68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>
          <w:trHeight w:val="88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ВБС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38 100 000,00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12 200 000,00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12 700 000,00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13 200 000,00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1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  <w:strike/>
                <w:color w:val="ff0000"/>
              </w:rPr>
            </w:pPr>
            <w:r>
              <w:rPr>
                <w:rFonts w:eastAsia="Times New Roman"/>
                <w:b/>
              </w:rPr>
              <w:t xml:space="preserve">Комплекс процессных мероприятий 1 </w:t>
            </w:r>
            <w:r>
              <w:rPr>
                <w:rFonts w:eastAsia="Times New Roman"/>
                <w:strike/>
                <w:color w:val="ff0000"/>
              </w:rPr>
            </w:r>
            <w:r>
              <w:rPr>
                <w:rFonts w:eastAsia="Times New Roman"/>
                <w:strike/>
                <w:color w:val="ff0000"/>
              </w:rPr>
            </w:r>
          </w:p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«Привлечение населения Печенгского муниципального округа к систематическим занятиям физической культурой и спортом»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2026 - 2028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474 773 540,00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158 972</w:t>
            </w:r>
            <w:r>
              <w:rPr>
                <w:rFonts w:eastAsia="Times New Roman"/>
                <w:b/>
              </w:rPr>
              <w:t xml:space="preserve"> 480,00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157 383 980,00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158 417 080,00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cyan"/>
              </w:rPr>
            </w:pPr>
            <w:r>
              <w:rPr>
                <w:rFonts w:eastAsia="Times New Roman"/>
              </w:rPr>
              <w:t xml:space="preserve">Отдел образования</w:t>
            </w:r>
            <w:r>
              <w:rPr>
                <w:rFonts w:eastAsia="Times New Roman"/>
                <w:highlight w:val="cyan"/>
              </w:rPr>
            </w:r>
            <w:r>
              <w:rPr>
                <w:rFonts w:eastAsia="Times New Roman"/>
                <w:highlight w:val="cy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433 978 400,00</w:t>
            </w:r>
            <w:bookmarkStart w:id="0" w:name="_GoBack"/>
            <w:r/>
            <w:bookmarkEnd w:id="0"/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145 874</w:t>
            </w:r>
            <w:r>
              <w:rPr>
                <w:rFonts w:eastAsia="Times New Roman"/>
              </w:rPr>
              <w:t xml:space="preserve"> 100,00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143 785 600,00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144 318 700,00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cyan"/>
              </w:rPr>
            </w:pPr>
            <w:r>
              <w:rPr>
                <w:rFonts w:eastAsia="Times New Roman"/>
                <w:highlight w:val="cyan"/>
              </w:rPr>
            </w:r>
            <w:r>
              <w:rPr>
                <w:rFonts w:eastAsia="Times New Roman"/>
                <w:highlight w:val="cyan"/>
              </w:rPr>
            </w:r>
            <w:r>
              <w:rPr>
                <w:rFonts w:eastAsia="Times New Roman"/>
                <w:highlight w:val="cy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2 695 140,00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898 380,00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898 380,00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898 380,00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cyan"/>
              </w:rPr>
            </w:pPr>
            <w:r>
              <w:rPr>
                <w:rFonts w:eastAsia="Times New Roman"/>
                <w:highlight w:val="cyan"/>
              </w:rPr>
            </w:r>
            <w:r>
              <w:rPr>
                <w:rFonts w:eastAsia="Times New Roman"/>
                <w:highlight w:val="cyan"/>
              </w:rPr>
            </w:r>
            <w:r>
              <w:rPr>
                <w:rFonts w:eastAsia="Times New Roman"/>
                <w:highlight w:val="cy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cyan"/>
              </w:rPr>
            </w:pPr>
            <w:r>
              <w:rPr>
                <w:rFonts w:eastAsia="Times New Roman"/>
                <w:highlight w:val="cyan"/>
              </w:rPr>
            </w:r>
            <w:r>
              <w:rPr>
                <w:rFonts w:eastAsia="Times New Roman"/>
                <w:highlight w:val="cyan"/>
              </w:rPr>
            </w:r>
            <w:r>
              <w:rPr>
                <w:rFonts w:eastAsia="Times New Roman"/>
                <w:highlight w:val="cyan"/>
              </w:rPr>
            </w:r>
          </w:p>
        </w:tc>
      </w:tr>
      <w:tr>
        <w:tblPrEx/>
        <w:trPr>
          <w:trHeight w:val="296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ВБС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200"/>
              <w:rPr>
                <w:rFonts w:ascii="Calibri" w:hAnsi="Calibri"/>
                <w:lang w:eastAsia="en-US"/>
              </w:rPr>
            </w:pPr>
            <w:r>
              <w:rPr>
                <w:rFonts w:eastAsia="Times New Roman"/>
              </w:rPr>
              <w:t xml:space="preserve">38 100 000,00</w:t>
            </w:r>
            <w:r>
              <w:rPr>
                <w:rFonts w:ascii="Calibri" w:hAnsi="Calibri"/>
                <w:lang w:eastAsia="en-US"/>
              </w:rPr>
            </w:r>
            <w:r>
              <w:rPr>
                <w:rFonts w:ascii="Calibri" w:hAnsi="Calibri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200"/>
              <w:rPr>
                <w:lang w:eastAsia="en-US"/>
              </w:rPr>
            </w:pPr>
            <w:r>
              <w:rPr>
                <w:lang w:eastAsia="en-US"/>
              </w:rPr>
              <w:t xml:space="preserve">12 200 000,00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200"/>
              <w:rPr>
                <w:lang w:eastAsia="en-US"/>
              </w:rPr>
            </w:pPr>
            <w:r>
              <w:rPr>
                <w:lang w:eastAsia="en-US"/>
              </w:rPr>
              <w:t xml:space="preserve">12 700 000,00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200"/>
              <w:rPr>
                <w:lang w:eastAsia="en-US"/>
              </w:rPr>
            </w:pPr>
            <w:r>
              <w:rPr>
                <w:lang w:eastAsia="en-US"/>
              </w:rPr>
              <w:t xml:space="preserve">13 200 000,00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cyan"/>
              </w:rPr>
            </w:pPr>
            <w:r>
              <w:rPr>
                <w:rFonts w:eastAsia="Times New Roman"/>
                <w:highlight w:val="cyan"/>
              </w:rPr>
            </w:r>
            <w:r>
              <w:rPr>
                <w:rFonts w:eastAsia="Times New Roman"/>
                <w:highlight w:val="cyan"/>
              </w:rPr>
            </w:r>
            <w:r>
              <w:rPr>
                <w:rFonts w:eastAsia="Times New Roman"/>
                <w:highlight w:val="cy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2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  <w:b/>
              </w:rPr>
              <w:t xml:space="preserve">Комплекс процессных мероприятий 2</w:t>
            </w:r>
            <w:r>
              <w:rPr>
                <w:rFonts w:eastAsia="Times New Roman"/>
              </w:rPr>
              <w:t xml:space="preserve"> «Развитие физической культуры и массового спорта»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2026 - 2028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10 850 000,00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3 950 000,00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3 450 000,00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3 450 000,00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КСиМП, Отдел образования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10 850 000,00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3 950 000,00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3 450 000,00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3 450 000,00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6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sz w:val="18"/>
                <w:szCs w:val="18"/>
              </w:rPr>
              <w:t xml:space="preserve">    </w:t>
            </w:r>
            <w:r>
              <w:rPr>
                <w:rFonts w:eastAsia="Times New Roman"/>
                <w:b/>
              </w:rPr>
              <w:t xml:space="preserve">3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687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  <w:b/>
              </w:rPr>
              <w:t xml:space="preserve">Комплекс проектных мероприятий 3</w:t>
            </w:r>
            <w:r>
              <w:rPr>
                <w:rFonts w:eastAsia="Times New Roman"/>
              </w:rPr>
              <w:t xml:space="preserve"> «Реализация мероприятий по строительству, реконструкции, модернизации и приобретению спортивных объектов Печенгского округа»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Всего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auto" w:sz="4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  <w:b/>
              </w:rPr>
            </w:pPr>
            <w:r>
              <w:rPr>
                <w:rFonts w:eastAsia="Times New Roman"/>
              </w:rPr>
              <w:t xml:space="preserve">МБУ ДО «ДЮСШ»</w:t>
            </w:r>
            <w:r>
              <w:rPr>
                <w:rFonts w:eastAsia="Times New Roman"/>
              </w:rPr>
              <w:t xml:space="preserve">».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6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auto" w:sz="4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rFonts w:eastAsia="Times New Roman"/>
                <w:sz w:val="18"/>
              </w:rPr>
            </w:pPr>
            <w:r>
              <w:rPr>
                <w:rFonts w:eastAsia="Times New Roman"/>
                <w:sz w:val="18"/>
              </w:rPr>
            </w:r>
            <w:r>
              <w:rPr>
                <w:rFonts w:eastAsia="Times New Roman"/>
                <w:sz w:val="18"/>
              </w:rPr>
            </w:r>
            <w:r>
              <w:rPr>
                <w:rFonts w:eastAsia="Times New Roman"/>
                <w:sz w:val="18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6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auto" w:sz="4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rFonts w:eastAsia="Times New Roman"/>
                <w:sz w:val="18"/>
              </w:rPr>
            </w:pPr>
            <w:r>
              <w:rPr>
                <w:rFonts w:eastAsia="Times New Roman"/>
                <w:sz w:val="18"/>
              </w:rPr>
            </w:r>
            <w:r>
              <w:rPr>
                <w:rFonts w:eastAsia="Times New Roman"/>
                <w:sz w:val="18"/>
              </w:rPr>
            </w:r>
            <w:r>
              <w:rPr>
                <w:rFonts w:eastAsia="Times New Roman"/>
                <w:sz w:val="18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6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auto" w:sz="4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rFonts w:eastAsia="Times New Roman"/>
                <w:sz w:val="18"/>
              </w:rPr>
            </w:pPr>
            <w:r>
              <w:rPr>
                <w:rFonts w:eastAsia="Times New Roman"/>
                <w:sz w:val="18"/>
              </w:rPr>
            </w:r>
            <w:r>
              <w:rPr>
                <w:rFonts w:eastAsia="Times New Roman"/>
                <w:sz w:val="18"/>
              </w:rPr>
            </w:r>
            <w:r>
              <w:rPr>
                <w:rFonts w:eastAsia="Times New Roman"/>
                <w:sz w:val="18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auto" w:sz="4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rFonts w:eastAsia="Times New Roman"/>
                <w:sz w:val="18"/>
              </w:rPr>
            </w:pPr>
            <w:r>
              <w:rPr>
                <w:rFonts w:eastAsia="Times New Roman"/>
                <w:sz w:val="18"/>
              </w:rPr>
            </w:r>
            <w:r>
              <w:rPr>
                <w:rFonts w:eastAsia="Times New Roman"/>
                <w:sz w:val="18"/>
              </w:rPr>
            </w:r>
            <w:r>
              <w:rPr>
                <w:rFonts w:eastAsia="Times New Roman"/>
                <w:sz w:val="18"/>
              </w:rPr>
            </w:r>
          </w:p>
        </w:tc>
      </w:tr>
    </w:tbl>
    <w:p>
      <w:pPr>
        <w:jc w:val="both"/>
        <w:widowControl w:val="off"/>
        <w:sectPr>
          <w:footnotePr/>
          <w:endnotePr/>
          <w:type w:val="nextPage"/>
          <w:pgSz w:w="16838" w:h="11906" w:orient="landscape"/>
          <w:pgMar w:top="1135" w:right="678" w:bottom="709" w:left="993" w:header="709" w:footer="709" w:gutter="0"/>
          <w:cols w:num="1" w:sep="0" w:space="708" w:equalWidth="1"/>
          <w:docGrid w:linePitch="360"/>
        </w:sectPr>
      </w:pPr>
      <w:r/>
      <w:r/>
    </w:p>
    <w:p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imes New Roman">
    <w:panose1 w:val="02020603050405020304"/>
  </w:font>
  <w:font w:name="Verdana">
    <w:panose1 w:val="020B06040305040402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>
    <w:multiLevelType w:val="hybridMultilevel"/>
    <w:lvl w:ilvl="0">
      <w:start w:val="23"/>
      <w:numFmt w:val="decimal"/>
      <w:isLgl w:val="false"/>
      <w:suff w:val="tab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2027"/>
      <w:numFmt w:val="bullet"/>
      <w:isLgl w:val="false"/>
      <w:suff w:val="tab"/>
      <w:lvlText w:val="-"/>
      <w:lvlJc w:val="left"/>
      <w:pPr>
        <w:ind w:left="1069" w:hanging="360"/>
      </w:pPr>
      <w:rPr>
        <w:rFonts w:hint="default" w:ascii="Times New Roman" w:hAnsi="Times New Roman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23"/>
      <w:numFmt w:val="bullet"/>
      <w:isLgl w:val="false"/>
      <w:suff w:val="tab"/>
      <w:lvlText w:val="-"/>
      <w:lvlJc w:val="left"/>
      <w:pPr>
        <w:ind w:left="1069" w:hanging="360"/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7"/>
  </w:num>
  <w:num w:numId="2">
    <w:abstractNumId w:val="4"/>
  </w:num>
  <w:num w:numId="3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9"/>
  </w:num>
  <w:num w:numId="6">
    <w:abstractNumId w:val="1"/>
  </w:num>
  <w:num w:numId="7">
    <w:abstractNumId w:val="0"/>
  </w:num>
  <w:num w:numId="8">
    <w:abstractNumId w:val="10"/>
  </w:num>
  <w:num w:numId="9">
    <w:abstractNumId w:val="3"/>
  </w:num>
  <w:num w:numId="10">
    <w:abstractNumId w:val="6"/>
  </w:num>
  <w:num w:numId="11">
    <w:abstractNumId w:val="2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77">
    <w:name w:val="Plain Table 1"/>
    <w:basedOn w:val="70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2"/>
    <w:basedOn w:val="70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9">
    <w:name w:val="Plain Table 3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0">
    <w:name w:val="Plain Table 4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Plain Table 5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2">
    <w:name w:val="Grid Table 1 Light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2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3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4"/>
    <w:basedOn w:val="70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86">
    <w:name w:val="Grid Table 5 Dark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87">
    <w:name w:val="Grid Table 6 Colorful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88">
    <w:name w:val="Grid Table 7 Colorful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List Table 1 Light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List Table 2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691">
    <w:name w:val="List Table 3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>
    <w:name w:val="List Table 4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3">
    <w:name w:val="List Table 5 Dark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94">
    <w:name w:val="List Table 6 Colorful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695">
    <w:name w:val="List Table 7 Colorful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696" w:default="1">
    <w:name w:val="Normal"/>
    <w:qFormat/>
    <w:rPr>
      <w:rFonts w:eastAsia="Calibri"/>
    </w:rPr>
  </w:style>
  <w:style w:type="paragraph" w:styleId="697">
    <w:name w:val="Heading 1"/>
    <w:basedOn w:val="696"/>
    <w:next w:val="696"/>
    <w:link w:val="72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98">
    <w:name w:val="Heading 2"/>
    <w:basedOn w:val="696"/>
    <w:next w:val="696"/>
    <w:link w:val="72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99">
    <w:name w:val="Heading 3"/>
    <w:basedOn w:val="696"/>
    <w:next w:val="696"/>
    <w:link w:val="72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00">
    <w:name w:val="Heading 4"/>
    <w:basedOn w:val="696"/>
    <w:next w:val="696"/>
    <w:link w:val="72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01">
    <w:name w:val="Heading 5"/>
    <w:basedOn w:val="696"/>
    <w:next w:val="696"/>
    <w:link w:val="72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02">
    <w:name w:val="Heading 6"/>
    <w:basedOn w:val="696"/>
    <w:next w:val="696"/>
    <w:link w:val="72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03">
    <w:name w:val="Heading 7"/>
    <w:basedOn w:val="696"/>
    <w:next w:val="696"/>
    <w:link w:val="73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04">
    <w:name w:val="Heading 8"/>
    <w:basedOn w:val="696"/>
    <w:next w:val="696"/>
    <w:link w:val="73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05">
    <w:name w:val="Heading 9"/>
    <w:basedOn w:val="696"/>
    <w:next w:val="696"/>
    <w:link w:val="73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6" w:default="1">
    <w:name w:val="Default Paragraph Font"/>
    <w:uiPriority w:val="1"/>
    <w:semiHidden/>
    <w:unhideWhenUsed/>
  </w:style>
  <w:style w:type="table" w:styleId="70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8" w:default="1">
    <w:name w:val="No List"/>
    <w:uiPriority w:val="99"/>
    <w:semiHidden/>
    <w:unhideWhenUsed/>
  </w:style>
  <w:style w:type="character" w:styleId="709" w:customStyle="1">
    <w:name w:val="Heading 1 Char"/>
    <w:basedOn w:val="706"/>
    <w:uiPriority w:val="9"/>
    <w:rPr>
      <w:rFonts w:ascii="Arial" w:hAnsi="Arial" w:eastAsia="Arial" w:cs="Arial"/>
      <w:sz w:val="40"/>
      <w:szCs w:val="40"/>
    </w:rPr>
  </w:style>
  <w:style w:type="character" w:styleId="710" w:customStyle="1">
    <w:name w:val="Heading 2 Char"/>
    <w:basedOn w:val="706"/>
    <w:uiPriority w:val="9"/>
    <w:rPr>
      <w:rFonts w:ascii="Arial" w:hAnsi="Arial" w:eastAsia="Arial" w:cs="Arial"/>
      <w:sz w:val="34"/>
    </w:rPr>
  </w:style>
  <w:style w:type="character" w:styleId="711" w:customStyle="1">
    <w:name w:val="Heading 3 Char"/>
    <w:basedOn w:val="706"/>
    <w:uiPriority w:val="9"/>
    <w:rPr>
      <w:rFonts w:ascii="Arial" w:hAnsi="Arial" w:eastAsia="Arial" w:cs="Arial"/>
      <w:sz w:val="30"/>
      <w:szCs w:val="30"/>
    </w:rPr>
  </w:style>
  <w:style w:type="character" w:styleId="712" w:customStyle="1">
    <w:name w:val="Heading 4 Char"/>
    <w:basedOn w:val="706"/>
    <w:uiPriority w:val="9"/>
    <w:rPr>
      <w:rFonts w:ascii="Arial" w:hAnsi="Arial" w:eastAsia="Arial" w:cs="Arial"/>
      <w:b/>
      <w:bCs/>
      <w:sz w:val="26"/>
      <w:szCs w:val="26"/>
    </w:rPr>
  </w:style>
  <w:style w:type="character" w:styleId="713" w:customStyle="1">
    <w:name w:val="Heading 5 Char"/>
    <w:basedOn w:val="706"/>
    <w:uiPriority w:val="9"/>
    <w:rPr>
      <w:rFonts w:ascii="Arial" w:hAnsi="Arial" w:eastAsia="Arial" w:cs="Arial"/>
      <w:b/>
      <w:bCs/>
      <w:sz w:val="24"/>
      <w:szCs w:val="24"/>
    </w:rPr>
  </w:style>
  <w:style w:type="character" w:styleId="714" w:customStyle="1">
    <w:name w:val="Heading 6 Char"/>
    <w:basedOn w:val="706"/>
    <w:uiPriority w:val="9"/>
    <w:rPr>
      <w:rFonts w:ascii="Arial" w:hAnsi="Arial" w:eastAsia="Arial" w:cs="Arial"/>
      <w:b/>
      <w:bCs/>
      <w:sz w:val="22"/>
      <w:szCs w:val="22"/>
    </w:rPr>
  </w:style>
  <w:style w:type="character" w:styleId="715" w:customStyle="1">
    <w:name w:val="Heading 7 Char"/>
    <w:basedOn w:val="70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6" w:customStyle="1">
    <w:name w:val="Heading 8 Char"/>
    <w:basedOn w:val="706"/>
    <w:uiPriority w:val="9"/>
    <w:rPr>
      <w:rFonts w:ascii="Arial" w:hAnsi="Arial" w:eastAsia="Arial" w:cs="Arial"/>
      <w:i/>
      <w:iCs/>
      <w:sz w:val="22"/>
      <w:szCs w:val="22"/>
    </w:rPr>
  </w:style>
  <w:style w:type="character" w:styleId="717" w:customStyle="1">
    <w:name w:val="Heading 9 Char"/>
    <w:basedOn w:val="706"/>
    <w:uiPriority w:val="9"/>
    <w:rPr>
      <w:rFonts w:ascii="Arial" w:hAnsi="Arial" w:eastAsia="Arial" w:cs="Arial"/>
      <w:i/>
      <w:iCs/>
      <w:sz w:val="21"/>
      <w:szCs w:val="21"/>
    </w:rPr>
  </w:style>
  <w:style w:type="character" w:styleId="718" w:customStyle="1">
    <w:name w:val="Title Char"/>
    <w:basedOn w:val="706"/>
    <w:uiPriority w:val="10"/>
    <w:rPr>
      <w:sz w:val="48"/>
      <w:szCs w:val="48"/>
    </w:rPr>
  </w:style>
  <w:style w:type="character" w:styleId="719" w:customStyle="1">
    <w:name w:val="Subtitle Char"/>
    <w:basedOn w:val="706"/>
    <w:uiPriority w:val="11"/>
    <w:rPr>
      <w:sz w:val="24"/>
      <w:szCs w:val="24"/>
    </w:rPr>
  </w:style>
  <w:style w:type="character" w:styleId="720" w:customStyle="1">
    <w:name w:val="Quote Char"/>
    <w:uiPriority w:val="29"/>
    <w:rPr>
      <w:i/>
    </w:rPr>
  </w:style>
  <w:style w:type="character" w:styleId="721" w:customStyle="1">
    <w:name w:val="Intense Quote Char"/>
    <w:uiPriority w:val="30"/>
    <w:rPr>
      <w:i/>
    </w:rPr>
  </w:style>
  <w:style w:type="character" w:styleId="722" w:customStyle="1">
    <w:name w:val="Footnote Text Char"/>
    <w:uiPriority w:val="99"/>
    <w:rPr>
      <w:sz w:val="18"/>
    </w:rPr>
  </w:style>
  <w:style w:type="character" w:styleId="723" w:customStyle="1">
    <w:name w:val="Endnote Text Char"/>
    <w:uiPriority w:val="99"/>
    <w:rPr>
      <w:sz w:val="20"/>
    </w:rPr>
  </w:style>
  <w:style w:type="character" w:styleId="724" w:customStyle="1">
    <w:name w:val="Заголовок 1 Знак"/>
    <w:basedOn w:val="706"/>
    <w:link w:val="697"/>
    <w:uiPriority w:val="9"/>
    <w:rPr>
      <w:rFonts w:ascii="Arial" w:hAnsi="Arial" w:eastAsia="Arial" w:cs="Arial"/>
      <w:sz w:val="40"/>
      <w:szCs w:val="40"/>
    </w:rPr>
  </w:style>
  <w:style w:type="character" w:styleId="725" w:customStyle="1">
    <w:name w:val="Заголовок 2 Знак"/>
    <w:basedOn w:val="706"/>
    <w:link w:val="698"/>
    <w:uiPriority w:val="9"/>
    <w:rPr>
      <w:rFonts w:ascii="Arial" w:hAnsi="Arial" w:eastAsia="Arial" w:cs="Arial"/>
      <w:sz w:val="34"/>
    </w:rPr>
  </w:style>
  <w:style w:type="character" w:styleId="726" w:customStyle="1">
    <w:name w:val="Заголовок 3 Знак"/>
    <w:basedOn w:val="706"/>
    <w:link w:val="699"/>
    <w:uiPriority w:val="9"/>
    <w:rPr>
      <w:rFonts w:ascii="Arial" w:hAnsi="Arial" w:eastAsia="Arial" w:cs="Arial"/>
      <w:sz w:val="30"/>
      <w:szCs w:val="30"/>
    </w:rPr>
  </w:style>
  <w:style w:type="character" w:styleId="727" w:customStyle="1">
    <w:name w:val="Заголовок 4 Знак"/>
    <w:basedOn w:val="706"/>
    <w:link w:val="700"/>
    <w:uiPriority w:val="9"/>
    <w:rPr>
      <w:rFonts w:ascii="Arial" w:hAnsi="Arial" w:eastAsia="Arial" w:cs="Arial"/>
      <w:b/>
      <w:bCs/>
      <w:sz w:val="26"/>
      <w:szCs w:val="26"/>
    </w:rPr>
  </w:style>
  <w:style w:type="character" w:styleId="728" w:customStyle="1">
    <w:name w:val="Заголовок 5 Знак"/>
    <w:basedOn w:val="706"/>
    <w:link w:val="701"/>
    <w:uiPriority w:val="9"/>
    <w:rPr>
      <w:rFonts w:ascii="Arial" w:hAnsi="Arial" w:eastAsia="Arial" w:cs="Arial"/>
      <w:b/>
      <w:bCs/>
      <w:sz w:val="24"/>
      <w:szCs w:val="24"/>
    </w:rPr>
  </w:style>
  <w:style w:type="character" w:styleId="729" w:customStyle="1">
    <w:name w:val="Заголовок 6 Знак"/>
    <w:basedOn w:val="706"/>
    <w:link w:val="702"/>
    <w:uiPriority w:val="9"/>
    <w:rPr>
      <w:rFonts w:ascii="Arial" w:hAnsi="Arial" w:eastAsia="Arial" w:cs="Arial"/>
      <w:b/>
      <w:bCs/>
      <w:sz w:val="22"/>
      <w:szCs w:val="22"/>
    </w:rPr>
  </w:style>
  <w:style w:type="character" w:styleId="730" w:customStyle="1">
    <w:name w:val="Заголовок 7 Знак"/>
    <w:basedOn w:val="706"/>
    <w:link w:val="70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1" w:customStyle="1">
    <w:name w:val="Заголовок 8 Знак"/>
    <w:basedOn w:val="706"/>
    <w:link w:val="704"/>
    <w:uiPriority w:val="9"/>
    <w:rPr>
      <w:rFonts w:ascii="Arial" w:hAnsi="Arial" w:eastAsia="Arial" w:cs="Arial"/>
      <w:i/>
      <w:iCs/>
      <w:sz w:val="22"/>
      <w:szCs w:val="22"/>
    </w:rPr>
  </w:style>
  <w:style w:type="character" w:styleId="732" w:customStyle="1">
    <w:name w:val="Заголовок 9 Знак"/>
    <w:basedOn w:val="706"/>
    <w:link w:val="705"/>
    <w:uiPriority w:val="9"/>
    <w:rPr>
      <w:rFonts w:ascii="Arial" w:hAnsi="Arial" w:eastAsia="Arial" w:cs="Arial"/>
      <w:i/>
      <w:iCs/>
      <w:sz w:val="21"/>
      <w:szCs w:val="21"/>
    </w:rPr>
  </w:style>
  <w:style w:type="paragraph" w:styleId="733">
    <w:name w:val="Title"/>
    <w:basedOn w:val="696"/>
    <w:next w:val="696"/>
    <w:link w:val="7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4" w:customStyle="1">
    <w:name w:val="Заголовок Знак"/>
    <w:basedOn w:val="706"/>
    <w:link w:val="733"/>
    <w:uiPriority w:val="10"/>
    <w:rPr>
      <w:sz w:val="48"/>
      <w:szCs w:val="48"/>
    </w:rPr>
  </w:style>
  <w:style w:type="paragraph" w:styleId="735">
    <w:name w:val="Subtitle"/>
    <w:basedOn w:val="696"/>
    <w:next w:val="696"/>
    <w:link w:val="736"/>
    <w:uiPriority w:val="11"/>
    <w:qFormat/>
    <w:pPr>
      <w:spacing w:before="200" w:after="200"/>
    </w:pPr>
    <w:rPr>
      <w:sz w:val="24"/>
      <w:szCs w:val="24"/>
    </w:rPr>
  </w:style>
  <w:style w:type="character" w:styleId="736" w:customStyle="1">
    <w:name w:val="Подзаголовок Знак"/>
    <w:basedOn w:val="706"/>
    <w:link w:val="735"/>
    <w:uiPriority w:val="11"/>
    <w:rPr>
      <w:sz w:val="24"/>
      <w:szCs w:val="24"/>
    </w:rPr>
  </w:style>
  <w:style w:type="paragraph" w:styleId="737">
    <w:name w:val="Quote"/>
    <w:basedOn w:val="696"/>
    <w:next w:val="696"/>
    <w:link w:val="738"/>
    <w:uiPriority w:val="29"/>
    <w:qFormat/>
    <w:pPr>
      <w:ind w:left="720" w:right="720"/>
    </w:pPr>
    <w:rPr>
      <w:i/>
    </w:rPr>
  </w:style>
  <w:style w:type="character" w:styleId="738" w:customStyle="1">
    <w:name w:val="Цитата 2 Знак"/>
    <w:link w:val="737"/>
    <w:uiPriority w:val="29"/>
    <w:rPr>
      <w:i/>
    </w:rPr>
  </w:style>
  <w:style w:type="paragraph" w:styleId="739">
    <w:name w:val="Intense Quote"/>
    <w:basedOn w:val="696"/>
    <w:next w:val="696"/>
    <w:link w:val="740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0" w:customStyle="1">
    <w:name w:val="Выделенная цитата Знак"/>
    <w:link w:val="739"/>
    <w:uiPriority w:val="30"/>
    <w:rPr>
      <w:i/>
    </w:rPr>
  </w:style>
  <w:style w:type="character" w:styleId="741" w:customStyle="1">
    <w:name w:val="Header Char"/>
    <w:basedOn w:val="706"/>
    <w:uiPriority w:val="99"/>
  </w:style>
  <w:style w:type="character" w:styleId="742" w:customStyle="1">
    <w:name w:val="Footer Char"/>
    <w:basedOn w:val="706"/>
    <w:uiPriority w:val="99"/>
  </w:style>
  <w:style w:type="paragraph" w:styleId="743">
    <w:name w:val="Caption"/>
    <w:basedOn w:val="696"/>
    <w:next w:val="69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4" w:customStyle="1">
    <w:name w:val="Caption Char"/>
    <w:uiPriority w:val="99"/>
  </w:style>
  <w:style w:type="table" w:styleId="745" w:customStyle="1">
    <w:name w:val="Table Grid Light"/>
    <w:basedOn w:val="707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6" w:customStyle="1">
    <w:name w:val="Таблица простая 11"/>
    <w:basedOn w:val="707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7" w:customStyle="1">
    <w:name w:val="Таблица простая 21"/>
    <w:basedOn w:val="707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8" w:customStyle="1">
    <w:name w:val="Таблица простая 31"/>
    <w:basedOn w:val="70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9" w:customStyle="1">
    <w:name w:val="Таблица простая 41"/>
    <w:basedOn w:val="70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 w:customStyle="1">
    <w:name w:val="Таблица простая 51"/>
    <w:basedOn w:val="70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1" w:customStyle="1">
    <w:name w:val="Таблица-сетка 1 светлая1"/>
    <w:basedOn w:val="707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1"/>
    <w:basedOn w:val="707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1 Light - Accent 2"/>
    <w:basedOn w:val="707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3"/>
    <w:basedOn w:val="707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 w:customStyle="1">
    <w:name w:val="Grid Table 1 Light - Accent 4"/>
    <w:basedOn w:val="707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Grid Table 1 Light - Accent 5"/>
    <w:basedOn w:val="707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 w:customStyle="1">
    <w:name w:val="Grid Table 1 Light - Accent 6"/>
    <w:basedOn w:val="707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Таблица-сетка 21"/>
    <w:basedOn w:val="70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1"/>
    <w:basedOn w:val="707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2 - Accent 2"/>
    <w:basedOn w:val="707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3"/>
    <w:basedOn w:val="707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2 - Accent 4"/>
    <w:basedOn w:val="707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2 - Accent 5"/>
    <w:basedOn w:val="707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2 - Accent 6"/>
    <w:basedOn w:val="707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Таблица-сетка 31"/>
    <w:basedOn w:val="70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1"/>
    <w:basedOn w:val="707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 - Accent 2"/>
    <w:basedOn w:val="707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3"/>
    <w:basedOn w:val="707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3 - Accent 4"/>
    <w:basedOn w:val="707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3 - Accent 5"/>
    <w:basedOn w:val="707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3 - Accent 6"/>
    <w:basedOn w:val="707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Таблица-сетка 41"/>
    <w:basedOn w:val="707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3" w:customStyle="1">
    <w:name w:val="Grid Table 4 - Accent 1"/>
    <w:basedOn w:val="707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4" w:customStyle="1">
    <w:name w:val="Grid Table 4 - Accent 2"/>
    <w:basedOn w:val="707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5" w:customStyle="1">
    <w:name w:val="Grid Table 4 - Accent 3"/>
    <w:basedOn w:val="707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6" w:customStyle="1">
    <w:name w:val="Grid Table 4 - Accent 4"/>
    <w:basedOn w:val="707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7" w:customStyle="1">
    <w:name w:val="Grid Table 4 - Accent 5"/>
    <w:basedOn w:val="707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8" w:customStyle="1">
    <w:name w:val="Grid Table 4 - Accent 6"/>
    <w:basedOn w:val="707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9" w:customStyle="1">
    <w:name w:val="Таблица-сетка 5 темная1"/>
    <w:basedOn w:val="70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- Accent 1"/>
    <w:basedOn w:val="70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5 Dark - Accent 2"/>
    <w:basedOn w:val="70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 - Accent 3"/>
    <w:basedOn w:val="70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3" w:customStyle="1">
    <w:name w:val="Grid Table 5 Dark- Accent 4"/>
    <w:basedOn w:val="70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4" w:customStyle="1">
    <w:name w:val="Grid Table 5 Dark - Accent 5"/>
    <w:basedOn w:val="70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5" w:customStyle="1">
    <w:name w:val="Grid Table 5 Dark - Accent 6"/>
    <w:basedOn w:val="70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6" w:customStyle="1">
    <w:name w:val="Таблица-сетка 6 цветная1"/>
    <w:basedOn w:val="707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7" w:customStyle="1">
    <w:name w:val="Grid Table 6 Colorful - Accent 1"/>
    <w:basedOn w:val="707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8" w:customStyle="1">
    <w:name w:val="Grid Table 6 Colorful - Accent 2"/>
    <w:basedOn w:val="707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9" w:customStyle="1">
    <w:name w:val="Grid Table 6 Colorful - Accent 3"/>
    <w:basedOn w:val="707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0" w:customStyle="1">
    <w:name w:val="Grid Table 6 Colorful - Accent 4"/>
    <w:basedOn w:val="707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1" w:customStyle="1">
    <w:name w:val="Grid Table 6 Colorful - Accent 5"/>
    <w:basedOn w:val="707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2" w:customStyle="1">
    <w:name w:val="Grid Table 6 Colorful - Accent 6"/>
    <w:basedOn w:val="707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3" w:customStyle="1">
    <w:name w:val="Таблица-сетка 7 цветная1"/>
    <w:basedOn w:val="707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4" w:customStyle="1">
    <w:name w:val="Grid Table 7 Colorful - Accent 1"/>
    <w:basedOn w:val="707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5" w:customStyle="1">
    <w:name w:val="Grid Table 7 Colorful - Accent 2"/>
    <w:basedOn w:val="707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6" w:customStyle="1">
    <w:name w:val="Grid Table 7 Colorful - Accent 3"/>
    <w:basedOn w:val="707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7" w:customStyle="1">
    <w:name w:val="Grid Table 7 Colorful - Accent 4"/>
    <w:basedOn w:val="707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8" w:customStyle="1">
    <w:name w:val="Grid Table 7 Colorful - Accent 5"/>
    <w:basedOn w:val="707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9" w:customStyle="1">
    <w:name w:val="Grid Table 7 Colorful - Accent 6"/>
    <w:basedOn w:val="707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0" w:customStyle="1">
    <w:name w:val="Список-таблица 1 светлая1"/>
    <w:basedOn w:val="707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1"/>
    <w:basedOn w:val="707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 - Accent 2"/>
    <w:basedOn w:val="707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3"/>
    <w:basedOn w:val="707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1 Light - Accent 4"/>
    <w:basedOn w:val="707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1 Light - Accent 5"/>
    <w:basedOn w:val="707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1 Light - Accent 6"/>
    <w:basedOn w:val="707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Список-таблица 21"/>
    <w:basedOn w:val="707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1"/>
    <w:basedOn w:val="707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9" w:customStyle="1">
    <w:name w:val="List Table 2 - Accent 2"/>
    <w:basedOn w:val="707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3"/>
    <w:basedOn w:val="707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1" w:customStyle="1">
    <w:name w:val="List Table 2 - Accent 4"/>
    <w:basedOn w:val="707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2" w:customStyle="1">
    <w:name w:val="List Table 2 - Accent 5"/>
    <w:basedOn w:val="707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3" w:customStyle="1">
    <w:name w:val="List Table 2 - Accent 6"/>
    <w:basedOn w:val="707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4" w:customStyle="1">
    <w:name w:val="Список-таблица 31"/>
    <w:basedOn w:val="70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1"/>
    <w:basedOn w:val="707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3 - Accent 2"/>
    <w:basedOn w:val="707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3"/>
    <w:basedOn w:val="707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3 - Accent 4"/>
    <w:basedOn w:val="707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3 - Accent 5"/>
    <w:basedOn w:val="707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3 - Accent 6"/>
    <w:basedOn w:val="707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Список-таблица 41"/>
    <w:basedOn w:val="70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1"/>
    <w:basedOn w:val="707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 - Accent 2"/>
    <w:basedOn w:val="707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3"/>
    <w:basedOn w:val="707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4 - Accent 4"/>
    <w:basedOn w:val="707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4 - Accent 5"/>
    <w:basedOn w:val="707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4 - Accent 6"/>
    <w:basedOn w:val="707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Список-таблица 5 темная1"/>
    <w:basedOn w:val="707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List Table 5 Dark - Accent 1"/>
    <w:basedOn w:val="707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List Table 5 Dark - Accent 2"/>
    <w:basedOn w:val="707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3"/>
    <w:basedOn w:val="707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 w:customStyle="1">
    <w:name w:val="List Table 5 Dark - Accent 4"/>
    <w:basedOn w:val="707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3" w:customStyle="1">
    <w:name w:val="List Table 5 Dark - Accent 5"/>
    <w:basedOn w:val="707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4" w:customStyle="1">
    <w:name w:val="List Table 5 Dark - Accent 6"/>
    <w:basedOn w:val="707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5" w:customStyle="1">
    <w:name w:val="Список-таблица 6 цветная1"/>
    <w:basedOn w:val="707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6" w:customStyle="1">
    <w:name w:val="List Table 6 Colorful - Accent 1"/>
    <w:basedOn w:val="707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7" w:customStyle="1">
    <w:name w:val="List Table 6 Colorful - Accent 2"/>
    <w:basedOn w:val="707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8" w:customStyle="1">
    <w:name w:val="List Table 6 Colorful - Accent 3"/>
    <w:basedOn w:val="707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9" w:customStyle="1">
    <w:name w:val="List Table 6 Colorful - Accent 4"/>
    <w:basedOn w:val="707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0" w:customStyle="1">
    <w:name w:val="List Table 6 Colorful - Accent 5"/>
    <w:basedOn w:val="707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1" w:customStyle="1">
    <w:name w:val="List Table 6 Colorful - Accent 6"/>
    <w:basedOn w:val="707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2" w:customStyle="1">
    <w:name w:val="Список-таблица 7 цветная1"/>
    <w:basedOn w:val="707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List Table 7 Colorful - Accent 1"/>
    <w:basedOn w:val="707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List Table 7 Colorful - Accent 2"/>
    <w:basedOn w:val="707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List Table 7 Colorful - Accent 3"/>
    <w:basedOn w:val="707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List Table 7 Colorful - Accent 4"/>
    <w:basedOn w:val="707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7" w:customStyle="1">
    <w:name w:val="List Table 7 Colorful - Accent 5"/>
    <w:basedOn w:val="707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8" w:customStyle="1">
    <w:name w:val="List Table 7 Colorful - Accent 6"/>
    <w:basedOn w:val="707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9" w:customStyle="1">
    <w:name w:val="Lined - Accent"/>
    <w:basedOn w:val="70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0" w:customStyle="1">
    <w:name w:val="Lined - Accent 1"/>
    <w:basedOn w:val="70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1" w:customStyle="1">
    <w:name w:val="Lined - Accent 2"/>
    <w:basedOn w:val="70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2" w:customStyle="1">
    <w:name w:val="Lined - Accent 3"/>
    <w:basedOn w:val="70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3" w:customStyle="1">
    <w:name w:val="Lined - Accent 4"/>
    <w:basedOn w:val="70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4" w:customStyle="1">
    <w:name w:val="Lined - Accent 5"/>
    <w:basedOn w:val="70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5" w:customStyle="1">
    <w:name w:val="Lined - Accent 6"/>
    <w:basedOn w:val="70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6" w:customStyle="1">
    <w:name w:val="Bordered &amp; Lined - Accent"/>
    <w:basedOn w:val="707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7" w:customStyle="1">
    <w:name w:val="Bordered &amp; Lined - Accent 1"/>
    <w:basedOn w:val="707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8" w:customStyle="1">
    <w:name w:val="Bordered &amp; Lined - Accent 2"/>
    <w:basedOn w:val="707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9" w:customStyle="1">
    <w:name w:val="Bordered &amp; Lined - Accent 3"/>
    <w:basedOn w:val="707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0" w:customStyle="1">
    <w:name w:val="Bordered &amp; Lined - Accent 4"/>
    <w:basedOn w:val="707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1" w:customStyle="1">
    <w:name w:val="Bordered &amp; Lined - Accent 5"/>
    <w:basedOn w:val="707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2" w:customStyle="1">
    <w:name w:val="Bordered &amp; Lined - Accent 6"/>
    <w:basedOn w:val="707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3" w:customStyle="1">
    <w:name w:val="Bordered"/>
    <w:basedOn w:val="707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4" w:customStyle="1">
    <w:name w:val="Bordered - Accent 1"/>
    <w:basedOn w:val="707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5" w:customStyle="1">
    <w:name w:val="Bordered - Accent 2"/>
    <w:basedOn w:val="707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6" w:customStyle="1">
    <w:name w:val="Bordered - Accent 3"/>
    <w:basedOn w:val="707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7" w:customStyle="1">
    <w:name w:val="Bordered - Accent 4"/>
    <w:basedOn w:val="707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8" w:customStyle="1">
    <w:name w:val="Bordered - Accent 5"/>
    <w:basedOn w:val="707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9" w:customStyle="1">
    <w:name w:val="Bordered - Accent 6"/>
    <w:basedOn w:val="707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70">
    <w:name w:val="Hyperlink"/>
    <w:uiPriority w:val="99"/>
    <w:unhideWhenUsed/>
    <w:rPr>
      <w:color w:val="0000ff" w:themeColor="hyperlink"/>
      <w:u w:val="single"/>
    </w:rPr>
  </w:style>
  <w:style w:type="paragraph" w:styleId="871">
    <w:name w:val="footnote text"/>
    <w:basedOn w:val="696"/>
    <w:link w:val="872"/>
    <w:uiPriority w:val="99"/>
    <w:semiHidden/>
    <w:unhideWhenUsed/>
    <w:pPr>
      <w:spacing w:after="40"/>
    </w:pPr>
    <w:rPr>
      <w:sz w:val="18"/>
    </w:rPr>
  </w:style>
  <w:style w:type="character" w:styleId="872" w:customStyle="1">
    <w:name w:val="Текст сноски Знак"/>
    <w:link w:val="871"/>
    <w:uiPriority w:val="99"/>
    <w:rPr>
      <w:sz w:val="18"/>
    </w:rPr>
  </w:style>
  <w:style w:type="character" w:styleId="873">
    <w:name w:val="footnote reference"/>
    <w:basedOn w:val="706"/>
    <w:uiPriority w:val="99"/>
    <w:unhideWhenUsed/>
    <w:rPr>
      <w:vertAlign w:val="superscript"/>
    </w:rPr>
  </w:style>
  <w:style w:type="paragraph" w:styleId="874">
    <w:name w:val="endnote text"/>
    <w:basedOn w:val="696"/>
    <w:link w:val="875"/>
    <w:uiPriority w:val="99"/>
    <w:semiHidden/>
    <w:unhideWhenUsed/>
  </w:style>
  <w:style w:type="character" w:styleId="875" w:customStyle="1">
    <w:name w:val="Текст концевой сноски Знак"/>
    <w:link w:val="874"/>
    <w:uiPriority w:val="99"/>
    <w:rPr>
      <w:sz w:val="20"/>
    </w:rPr>
  </w:style>
  <w:style w:type="character" w:styleId="876">
    <w:name w:val="endnote reference"/>
    <w:basedOn w:val="706"/>
    <w:uiPriority w:val="99"/>
    <w:semiHidden/>
    <w:unhideWhenUsed/>
    <w:rPr>
      <w:vertAlign w:val="superscript"/>
    </w:rPr>
  </w:style>
  <w:style w:type="paragraph" w:styleId="877">
    <w:name w:val="toc 1"/>
    <w:basedOn w:val="696"/>
    <w:next w:val="696"/>
    <w:uiPriority w:val="39"/>
    <w:unhideWhenUsed/>
    <w:pPr>
      <w:spacing w:after="57"/>
    </w:pPr>
  </w:style>
  <w:style w:type="paragraph" w:styleId="878">
    <w:name w:val="toc 2"/>
    <w:basedOn w:val="696"/>
    <w:next w:val="696"/>
    <w:uiPriority w:val="39"/>
    <w:unhideWhenUsed/>
    <w:pPr>
      <w:ind w:left="283"/>
      <w:spacing w:after="57"/>
    </w:pPr>
  </w:style>
  <w:style w:type="paragraph" w:styleId="879">
    <w:name w:val="toc 3"/>
    <w:basedOn w:val="696"/>
    <w:next w:val="696"/>
    <w:uiPriority w:val="39"/>
    <w:unhideWhenUsed/>
    <w:pPr>
      <w:ind w:left="567"/>
      <w:spacing w:after="57"/>
    </w:pPr>
  </w:style>
  <w:style w:type="paragraph" w:styleId="880">
    <w:name w:val="toc 4"/>
    <w:basedOn w:val="696"/>
    <w:next w:val="696"/>
    <w:uiPriority w:val="39"/>
    <w:unhideWhenUsed/>
    <w:pPr>
      <w:ind w:left="850"/>
      <w:spacing w:after="57"/>
    </w:pPr>
  </w:style>
  <w:style w:type="paragraph" w:styleId="881">
    <w:name w:val="toc 5"/>
    <w:basedOn w:val="696"/>
    <w:next w:val="696"/>
    <w:uiPriority w:val="39"/>
    <w:unhideWhenUsed/>
    <w:pPr>
      <w:ind w:left="1134"/>
      <w:spacing w:after="57"/>
    </w:pPr>
  </w:style>
  <w:style w:type="paragraph" w:styleId="882">
    <w:name w:val="toc 6"/>
    <w:basedOn w:val="696"/>
    <w:next w:val="696"/>
    <w:uiPriority w:val="39"/>
    <w:unhideWhenUsed/>
    <w:pPr>
      <w:ind w:left="1417"/>
      <w:spacing w:after="57"/>
    </w:pPr>
  </w:style>
  <w:style w:type="paragraph" w:styleId="883">
    <w:name w:val="toc 7"/>
    <w:basedOn w:val="696"/>
    <w:next w:val="696"/>
    <w:uiPriority w:val="39"/>
    <w:unhideWhenUsed/>
    <w:pPr>
      <w:ind w:left="1701"/>
      <w:spacing w:after="57"/>
    </w:pPr>
  </w:style>
  <w:style w:type="paragraph" w:styleId="884">
    <w:name w:val="toc 8"/>
    <w:basedOn w:val="696"/>
    <w:next w:val="696"/>
    <w:uiPriority w:val="39"/>
    <w:unhideWhenUsed/>
    <w:pPr>
      <w:ind w:left="1984"/>
      <w:spacing w:after="57"/>
    </w:pPr>
  </w:style>
  <w:style w:type="paragraph" w:styleId="885">
    <w:name w:val="toc 9"/>
    <w:basedOn w:val="696"/>
    <w:next w:val="696"/>
    <w:uiPriority w:val="39"/>
    <w:unhideWhenUsed/>
    <w:pPr>
      <w:ind w:left="2268"/>
      <w:spacing w:after="57"/>
    </w:pPr>
  </w:style>
  <w:style w:type="paragraph" w:styleId="886">
    <w:name w:val="TOC Heading"/>
    <w:uiPriority w:val="39"/>
    <w:unhideWhenUsed/>
  </w:style>
  <w:style w:type="paragraph" w:styleId="887">
    <w:name w:val="table of figures"/>
    <w:basedOn w:val="696"/>
    <w:next w:val="696"/>
    <w:uiPriority w:val="99"/>
    <w:unhideWhenUsed/>
  </w:style>
  <w:style w:type="paragraph" w:styleId="888">
    <w:name w:val="Normal (Web)"/>
    <w:basedOn w:val="696"/>
    <w:semiHidden/>
    <w:pPr>
      <w:spacing w:before="100" w:beforeAutospacing="1" w:after="100" w:afterAutospacing="1"/>
    </w:pPr>
    <w:rPr>
      <w:sz w:val="24"/>
      <w:szCs w:val="24"/>
    </w:rPr>
  </w:style>
  <w:style w:type="paragraph" w:styleId="889" w:customStyle="1">
    <w:name w:val="Абзац списка1"/>
    <w:basedOn w:val="696"/>
    <w:pPr>
      <w:ind w:left="720"/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paragraph" w:styleId="890">
    <w:name w:val="Balloon Text"/>
    <w:basedOn w:val="696"/>
    <w:link w:val="891"/>
    <w:rPr>
      <w:rFonts w:ascii="Calibri" w:hAnsi="Calibri"/>
      <w:sz w:val="16"/>
      <w:szCs w:val="16"/>
    </w:rPr>
  </w:style>
  <w:style w:type="character" w:styleId="891" w:customStyle="1">
    <w:name w:val="Текст выноски Знак"/>
    <w:link w:val="890"/>
    <w:rPr>
      <w:rFonts w:ascii="Calibri" w:hAnsi="Calibri" w:eastAsia="Calibri"/>
      <w:sz w:val="16"/>
      <w:szCs w:val="16"/>
    </w:rPr>
  </w:style>
  <w:style w:type="paragraph" w:styleId="892">
    <w:name w:val="Header"/>
    <w:basedOn w:val="696"/>
    <w:link w:val="893"/>
    <w:pPr>
      <w:tabs>
        <w:tab w:val="center" w:pos="4677" w:leader="none"/>
        <w:tab w:val="right" w:pos="9355" w:leader="none"/>
      </w:tabs>
    </w:pPr>
  </w:style>
  <w:style w:type="character" w:styleId="893" w:customStyle="1">
    <w:name w:val="Верхний колонтитул Знак"/>
    <w:link w:val="892"/>
    <w:rPr>
      <w:rFonts w:eastAsia="Calibri"/>
    </w:rPr>
  </w:style>
  <w:style w:type="paragraph" w:styleId="894">
    <w:name w:val="Footer"/>
    <w:basedOn w:val="696"/>
    <w:link w:val="895"/>
    <w:pPr>
      <w:tabs>
        <w:tab w:val="center" w:pos="4677" w:leader="none"/>
        <w:tab w:val="right" w:pos="9355" w:leader="none"/>
      </w:tabs>
    </w:pPr>
  </w:style>
  <w:style w:type="character" w:styleId="895" w:customStyle="1">
    <w:name w:val="Нижний колонтитул Знак"/>
    <w:link w:val="894"/>
    <w:rPr>
      <w:rFonts w:eastAsia="Calibri"/>
    </w:rPr>
  </w:style>
  <w:style w:type="table" w:styleId="896">
    <w:name w:val="Table Grid"/>
    <w:basedOn w:val="707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97">
    <w:name w:val="List Paragraph"/>
    <w:basedOn w:val="696"/>
    <w:qFormat/>
    <w:pPr>
      <w:contextualSpacing/>
      <w:ind w:left="720"/>
    </w:pPr>
  </w:style>
  <w:style w:type="paragraph" w:styleId="898" w:customStyle="1">
    <w:name w:val="Знак Знак2"/>
    <w:basedOn w:val="696"/>
    <w:pPr>
      <w:spacing w:after="160" w:line="240" w:lineRule="exact"/>
    </w:pPr>
    <w:rPr>
      <w:rFonts w:ascii="Verdana" w:hAnsi="Verdana" w:eastAsia="Times New Roman" w:cs="Verdana"/>
      <w:lang w:val="en-US" w:eastAsia="en-US"/>
    </w:rPr>
  </w:style>
  <w:style w:type="paragraph" w:styleId="899">
    <w:name w:val="Body Text 2"/>
    <w:basedOn w:val="696"/>
    <w:link w:val="900"/>
    <w:pPr>
      <w:spacing w:after="120" w:line="480" w:lineRule="auto"/>
    </w:pPr>
  </w:style>
  <w:style w:type="character" w:styleId="900" w:customStyle="1">
    <w:name w:val="Основной текст 2 Знак"/>
    <w:basedOn w:val="706"/>
    <w:link w:val="899"/>
    <w:rPr>
      <w:rFonts w:eastAsia="Calibri"/>
    </w:rPr>
  </w:style>
  <w:style w:type="table" w:styleId="901" w:customStyle="1">
    <w:name w:val="Сетка таблицы1"/>
    <w:basedOn w:val="707"/>
    <w:next w:val="896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02">
    <w:name w:val="No Spacing"/>
    <w:uiPriority w:val="1"/>
    <w:qFormat/>
    <w:rPr>
      <w:rFonts w:ascii="Calibri" w:hAnsi="Calibri" w:eastAsia="Calibri"/>
      <w:sz w:val="22"/>
      <w:szCs w:val="22"/>
      <w:lang w:eastAsia="en-US"/>
    </w:rPr>
  </w:style>
  <w:style w:type="table" w:styleId="903" w:customStyle="1">
    <w:name w:val="Сетка таблицы2"/>
    <w:basedOn w:val="707"/>
    <w:next w:val="896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21FF69-355F-4BA8-98F5-1DC33982C3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RePack by SPecialiST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</dc:creator>
  <cp:revision>41</cp:revision>
  <dcterms:created xsi:type="dcterms:W3CDTF">2025-10-24T09:15:00Z</dcterms:created>
  <dcterms:modified xsi:type="dcterms:W3CDTF">2026-05-13T08:10:45Z</dcterms:modified>
</cp:coreProperties>
</file>